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A166F5">
      <w:pPr>
        <w:rPr>
          <w:sz w:val="36"/>
          <w:szCs w:val="36"/>
        </w:rPr>
      </w:pPr>
    </w:p>
    <w:p w14:paraId="3AF782F8">
      <w:pPr>
        <w:rPr>
          <w:sz w:val="36"/>
          <w:szCs w:val="36"/>
        </w:rPr>
      </w:pPr>
    </w:p>
    <w:p w14:paraId="44684640">
      <w:pPr>
        <w:rPr>
          <w:sz w:val="36"/>
          <w:szCs w:val="36"/>
        </w:rPr>
      </w:pPr>
    </w:p>
    <w:p w14:paraId="6F5BDD23">
      <w:pPr>
        <w:rPr>
          <w:sz w:val="36"/>
          <w:szCs w:val="36"/>
        </w:rPr>
      </w:pPr>
    </w:p>
    <w:p w14:paraId="323F8A64">
      <w:pPr>
        <w:adjustRightInd w:val="0"/>
        <w:snapToGrid w:val="0"/>
        <w:jc w:val="center"/>
        <w:outlineLvl w:val="0"/>
        <w:rPr>
          <w:bCs/>
          <w:sz w:val="72"/>
          <w:szCs w:val="72"/>
        </w:rPr>
      </w:pPr>
      <w:r>
        <w:rPr>
          <w:rFonts w:hint="eastAsia"/>
          <w:bCs/>
          <w:sz w:val="72"/>
          <w:szCs w:val="72"/>
        </w:rPr>
        <w:t xml:space="preserve"> </w:t>
      </w:r>
      <w:bookmarkStart w:id="0" w:name="_Toc6555"/>
      <w:bookmarkStart w:id="1" w:name="_Toc68247209"/>
      <w:r>
        <w:rPr>
          <w:bCs/>
          <w:sz w:val="72"/>
          <w:szCs w:val="72"/>
        </w:rPr>
        <w:t>建设项目环境影响报告表</w:t>
      </w:r>
      <w:bookmarkEnd w:id="0"/>
      <w:bookmarkEnd w:id="1"/>
    </w:p>
    <w:p w14:paraId="4AACEFC6">
      <w:pPr>
        <w:adjustRightInd w:val="0"/>
        <w:snapToGrid w:val="0"/>
        <w:spacing w:before="192" w:beforeLines="80"/>
        <w:jc w:val="center"/>
        <w:rPr>
          <w:bCs/>
          <w:sz w:val="48"/>
          <w:szCs w:val="48"/>
        </w:rPr>
      </w:pPr>
      <w:r>
        <w:rPr>
          <w:bCs/>
          <w:sz w:val="48"/>
          <w:szCs w:val="48"/>
        </w:rPr>
        <w:t>（污染影响类）</w:t>
      </w:r>
    </w:p>
    <w:p w14:paraId="677769C6">
      <w:pPr>
        <w:ind w:firstLine="1040"/>
        <w:rPr>
          <w:sz w:val="44"/>
          <w:szCs w:val="44"/>
        </w:rPr>
      </w:pPr>
    </w:p>
    <w:p w14:paraId="6B21D1E1">
      <w:pPr>
        <w:ind w:firstLine="1040"/>
        <w:rPr>
          <w:sz w:val="44"/>
          <w:szCs w:val="44"/>
        </w:rPr>
      </w:pPr>
    </w:p>
    <w:p w14:paraId="0B7D95BC">
      <w:pPr>
        <w:ind w:firstLine="1040"/>
        <w:jc w:val="center"/>
        <w:rPr>
          <w:sz w:val="44"/>
          <w:szCs w:val="44"/>
        </w:rPr>
      </w:pPr>
    </w:p>
    <w:p w14:paraId="6BE5FD79">
      <w:pPr>
        <w:tabs>
          <w:tab w:val="left" w:pos="7770"/>
          <w:tab w:val="left" w:pos="8620"/>
        </w:tabs>
        <w:ind w:right="1039" w:rightChars="495" w:firstLine="1040"/>
        <w:rPr>
          <w:sz w:val="44"/>
          <w:szCs w:val="44"/>
        </w:rPr>
      </w:pPr>
    </w:p>
    <w:p w14:paraId="45386810">
      <w:pPr>
        <w:tabs>
          <w:tab w:val="left" w:pos="7770"/>
          <w:tab w:val="left" w:pos="8620"/>
        </w:tabs>
        <w:ind w:right="1039" w:rightChars="495" w:firstLine="1040"/>
        <w:rPr>
          <w:sz w:val="44"/>
          <w:szCs w:val="44"/>
        </w:rPr>
      </w:pPr>
    </w:p>
    <w:p w14:paraId="59FF1C6E">
      <w:pPr>
        <w:tabs>
          <w:tab w:val="left" w:pos="7770"/>
          <w:tab w:val="left" w:pos="8620"/>
        </w:tabs>
        <w:ind w:right="1039" w:rightChars="495" w:firstLine="1040"/>
        <w:rPr>
          <w:sz w:val="44"/>
          <w:szCs w:val="44"/>
        </w:rPr>
      </w:pPr>
    </w:p>
    <w:p w14:paraId="713A034A">
      <w:pPr>
        <w:tabs>
          <w:tab w:val="left" w:pos="9040"/>
        </w:tabs>
        <w:adjustRightInd w:val="0"/>
        <w:snapToGrid w:val="0"/>
        <w:spacing w:line="720" w:lineRule="exact"/>
        <w:ind w:left="-420" w:leftChars="-200" w:right="-420" w:rightChars="-200"/>
        <w:rPr>
          <w:sz w:val="30"/>
          <w:szCs w:val="30"/>
          <w:u w:val="single"/>
        </w:rPr>
      </w:pPr>
      <w:r>
        <w:rPr>
          <w:sz w:val="30"/>
          <w:szCs w:val="30"/>
        </w:rPr>
        <w:t>项</w:t>
      </w:r>
      <w:r>
        <w:rPr>
          <w:rFonts w:hint="eastAsia"/>
          <w:sz w:val="30"/>
          <w:szCs w:val="30"/>
        </w:rPr>
        <w:t xml:space="preserve">  </w:t>
      </w:r>
      <w:r>
        <w:rPr>
          <w:sz w:val="30"/>
          <w:szCs w:val="30"/>
        </w:rPr>
        <w:t>目</w:t>
      </w:r>
      <w:r>
        <w:rPr>
          <w:rFonts w:hint="eastAsia"/>
          <w:sz w:val="30"/>
          <w:szCs w:val="30"/>
        </w:rPr>
        <w:t xml:space="preserve">  </w:t>
      </w:r>
      <w:r>
        <w:rPr>
          <w:sz w:val="30"/>
          <w:szCs w:val="30"/>
        </w:rPr>
        <w:t>名</w:t>
      </w:r>
      <w:r>
        <w:rPr>
          <w:rFonts w:hint="eastAsia"/>
          <w:sz w:val="30"/>
          <w:szCs w:val="30"/>
        </w:rPr>
        <w:t xml:space="preserve">  </w:t>
      </w:r>
      <w:r>
        <w:rPr>
          <w:sz w:val="30"/>
          <w:szCs w:val="30"/>
        </w:rPr>
        <w:t>称：</w:t>
      </w:r>
      <w:r>
        <w:rPr>
          <w:rFonts w:hint="eastAsia"/>
          <w:sz w:val="30"/>
          <w:szCs w:val="30"/>
          <w:u w:val="single"/>
        </w:rPr>
        <w:t xml:space="preserve">      </w:t>
      </w:r>
      <w:r>
        <w:rPr>
          <w:rFonts w:hint="eastAsia"/>
          <w:sz w:val="30"/>
          <w:szCs w:val="30"/>
          <w:u w:val="single"/>
          <w:lang w:val="en-US" w:eastAsia="zh-CN"/>
        </w:rPr>
        <w:t>环宇包装功能性薄膜研发中心建设项目</w:t>
      </w:r>
      <w:r>
        <w:rPr>
          <w:rFonts w:hint="eastAsia"/>
          <w:sz w:val="30"/>
          <w:szCs w:val="30"/>
          <w:u w:val="single"/>
        </w:rPr>
        <w:t xml:space="preserve">         </w:t>
      </w:r>
    </w:p>
    <w:p w14:paraId="599D234B">
      <w:pPr>
        <w:tabs>
          <w:tab w:val="left" w:pos="8190"/>
          <w:tab w:val="left" w:pos="8820"/>
        </w:tabs>
        <w:adjustRightInd w:val="0"/>
        <w:snapToGrid w:val="0"/>
        <w:spacing w:line="720" w:lineRule="exact"/>
        <w:ind w:left="-4" w:leftChars="-200" w:right="-218" w:rightChars="-104" w:hanging="416" w:hangingChars="139"/>
        <w:rPr>
          <w:sz w:val="30"/>
          <w:szCs w:val="30"/>
          <w:u w:val="single"/>
        </w:rPr>
      </w:pPr>
      <w:r>
        <w:rPr>
          <w:sz w:val="30"/>
          <w:szCs w:val="30"/>
        </w:rPr>
        <w:t>建设单位（盖章）：</w:t>
      </w:r>
      <w:r>
        <w:rPr>
          <w:rFonts w:hint="eastAsia"/>
          <w:sz w:val="30"/>
          <w:szCs w:val="30"/>
          <w:u w:val="single"/>
        </w:rPr>
        <w:t xml:space="preserve">          </w:t>
      </w:r>
      <w:r>
        <w:rPr>
          <w:rFonts w:hint="eastAsia"/>
          <w:sz w:val="30"/>
          <w:szCs w:val="30"/>
          <w:u w:val="single"/>
          <w:lang w:val="en-US" w:eastAsia="zh-CN"/>
        </w:rPr>
        <w:t xml:space="preserve">  无锡环宇包装材料有限公司</w:t>
      </w:r>
      <w:r>
        <w:rPr>
          <w:rFonts w:hint="eastAsia"/>
          <w:sz w:val="30"/>
          <w:szCs w:val="30"/>
          <w:u w:val="single"/>
        </w:rPr>
        <w:t xml:space="preserve">       </w:t>
      </w:r>
      <w:r>
        <w:rPr>
          <w:rFonts w:hint="eastAsia"/>
          <w:sz w:val="30"/>
          <w:szCs w:val="30"/>
          <w:u w:val="single"/>
          <w:lang w:val="en-US" w:eastAsia="zh-CN"/>
        </w:rPr>
        <w:t xml:space="preserve">   </w:t>
      </w:r>
      <w:r>
        <w:rPr>
          <w:rFonts w:hint="eastAsia"/>
          <w:sz w:val="30"/>
          <w:szCs w:val="30"/>
          <w:u w:val="single"/>
        </w:rPr>
        <w:t xml:space="preserve">    </w:t>
      </w:r>
      <w:r>
        <w:rPr>
          <w:rFonts w:hint="eastAsia"/>
          <w:sz w:val="30"/>
          <w:szCs w:val="30"/>
          <w:u w:val="single"/>
          <w:lang w:val="en-US" w:eastAsia="zh-CN"/>
        </w:rPr>
        <w:t xml:space="preserve">    </w:t>
      </w:r>
      <w:r>
        <w:rPr>
          <w:rFonts w:hint="eastAsia"/>
          <w:sz w:val="30"/>
          <w:szCs w:val="30"/>
          <w:u w:val="single"/>
        </w:rPr>
        <w:t xml:space="preserve">               </w:t>
      </w:r>
    </w:p>
    <w:p w14:paraId="7C5FE65C">
      <w:pPr>
        <w:tabs>
          <w:tab w:val="left" w:pos="8820"/>
        </w:tabs>
        <w:adjustRightInd w:val="0"/>
        <w:snapToGrid w:val="0"/>
        <w:spacing w:line="720" w:lineRule="exact"/>
        <w:ind w:left="-4" w:leftChars="-200" w:right="-218" w:rightChars="-104" w:hanging="416" w:hangingChars="139"/>
        <w:rPr>
          <w:sz w:val="36"/>
          <w:szCs w:val="36"/>
          <w:u w:val="single"/>
        </w:rPr>
      </w:pPr>
      <w:r>
        <w:rPr>
          <w:sz w:val="30"/>
          <w:szCs w:val="30"/>
        </w:rPr>
        <w:t>编  制  日  期：</w:t>
      </w:r>
      <w:r>
        <w:rPr>
          <w:rFonts w:hint="eastAsia"/>
          <w:sz w:val="30"/>
          <w:szCs w:val="30"/>
        </w:rPr>
        <w:t xml:space="preserve"> </w:t>
      </w:r>
      <w:r>
        <w:rPr>
          <w:rFonts w:hint="eastAsia"/>
          <w:sz w:val="30"/>
          <w:szCs w:val="30"/>
          <w:u w:val="single"/>
        </w:rPr>
        <w:t xml:space="preserve">                 202</w:t>
      </w:r>
      <w:r>
        <w:rPr>
          <w:rFonts w:hint="eastAsia"/>
          <w:sz w:val="30"/>
          <w:szCs w:val="30"/>
          <w:u w:val="single"/>
          <w:lang w:val="en-US" w:eastAsia="zh-CN"/>
        </w:rPr>
        <w:t>6</w:t>
      </w:r>
      <w:r>
        <w:rPr>
          <w:rFonts w:hint="eastAsia"/>
          <w:sz w:val="30"/>
          <w:szCs w:val="30"/>
          <w:u w:val="single"/>
        </w:rPr>
        <w:t>年</w:t>
      </w:r>
      <w:r>
        <w:rPr>
          <w:rFonts w:hint="eastAsia"/>
          <w:sz w:val="30"/>
          <w:szCs w:val="30"/>
          <w:u w:val="single"/>
          <w:lang w:val="en-US" w:eastAsia="zh-CN"/>
        </w:rPr>
        <w:t>1</w:t>
      </w:r>
      <w:r>
        <w:rPr>
          <w:rFonts w:hint="eastAsia"/>
          <w:sz w:val="30"/>
          <w:szCs w:val="30"/>
          <w:u w:val="single"/>
        </w:rPr>
        <w:t xml:space="preserve">月                      </w:t>
      </w:r>
    </w:p>
    <w:p w14:paraId="061549C4">
      <w:pPr>
        <w:adjustRightInd w:val="0"/>
        <w:snapToGrid w:val="0"/>
        <w:spacing w:line="288" w:lineRule="auto"/>
        <w:ind w:firstLine="1040"/>
        <w:rPr>
          <w:sz w:val="36"/>
          <w:szCs w:val="36"/>
          <w:u w:val="single"/>
        </w:rPr>
      </w:pPr>
      <w:bookmarkStart w:id="2" w:name="_Hlk57884087"/>
    </w:p>
    <w:p w14:paraId="79BB9EDE">
      <w:pPr>
        <w:adjustRightInd w:val="0"/>
        <w:snapToGrid w:val="0"/>
        <w:spacing w:line="288" w:lineRule="auto"/>
        <w:ind w:firstLine="1040"/>
        <w:rPr>
          <w:sz w:val="36"/>
          <w:szCs w:val="36"/>
        </w:rPr>
      </w:pPr>
    </w:p>
    <w:p w14:paraId="2DCAB378">
      <w:pPr>
        <w:adjustRightInd w:val="0"/>
        <w:snapToGrid w:val="0"/>
        <w:spacing w:line="288" w:lineRule="auto"/>
        <w:ind w:firstLine="1040"/>
        <w:rPr>
          <w:sz w:val="36"/>
          <w:szCs w:val="36"/>
        </w:rPr>
      </w:pPr>
    </w:p>
    <w:p w14:paraId="5453D025">
      <w:pPr>
        <w:pStyle w:val="11"/>
        <w:rPr>
          <w:sz w:val="36"/>
          <w:szCs w:val="36"/>
        </w:rPr>
      </w:pPr>
    </w:p>
    <w:p w14:paraId="2E64F535">
      <w:pPr>
        <w:pStyle w:val="12"/>
      </w:pPr>
    </w:p>
    <w:p w14:paraId="721FBCF4">
      <w:pPr>
        <w:adjustRightInd w:val="0"/>
        <w:snapToGrid w:val="0"/>
        <w:spacing w:line="288" w:lineRule="auto"/>
        <w:ind w:firstLine="1040"/>
        <w:rPr>
          <w:sz w:val="36"/>
          <w:szCs w:val="36"/>
        </w:rPr>
      </w:pPr>
    </w:p>
    <w:p w14:paraId="46A0E084">
      <w:pPr>
        <w:pStyle w:val="12"/>
        <w:ind w:left="0" w:firstLine="0"/>
        <w:rPr>
          <w:sz w:val="36"/>
          <w:szCs w:val="36"/>
        </w:rPr>
      </w:pPr>
    </w:p>
    <w:bookmarkEnd w:id="2"/>
    <w:p w14:paraId="24D1F5CE">
      <w:pPr>
        <w:adjustRightInd w:val="0"/>
        <w:snapToGrid w:val="0"/>
        <w:spacing w:line="288" w:lineRule="auto"/>
        <w:jc w:val="center"/>
        <w:rPr>
          <w:sz w:val="36"/>
          <w:szCs w:val="36"/>
        </w:rPr>
        <w:sectPr>
          <w:footerReference r:id="rId3" w:type="default"/>
          <w:footerReference r:id="rId4" w:type="even"/>
          <w:pgSz w:w="11906" w:h="16838"/>
          <w:pgMar w:top="1701" w:right="1135"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sz w:val="36"/>
          <w:szCs w:val="36"/>
        </w:rPr>
        <w:t>中华人民共和国生态环境部制</w:t>
      </w:r>
    </w:p>
    <w:p w14:paraId="25CFAF1D">
      <w:pPr>
        <w:pStyle w:val="86"/>
        <w:spacing w:before="0"/>
        <w:jc w:val="center"/>
        <w:rPr>
          <w:rFonts w:ascii="Times New Roman" w:hAnsi="Times New Roman"/>
          <w:color w:val="auto"/>
          <w:sz w:val="36"/>
        </w:rPr>
      </w:pPr>
      <w:bookmarkStart w:id="3" w:name="_Toc11887"/>
      <w:r>
        <w:rPr>
          <w:rFonts w:ascii="Times New Roman" w:hAnsi="Times New Roman"/>
          <w:color w:val="auto"/>
          <w:sz w:val="36"/>
          <w:lang w:val="zh-CN"/>
        </w:rPr>
        <w:t>目录</w:t>
      </w:r>
      <w:bookmarkEnd w:id="3"/>
    </w:p>
    <w:p w14:paraId="2B7DA5C2">
      <w:pPr>
        <w:pStyle w:val="21"/>
        <w:tabs>
          <w:tab w:val="right" w:leader="dot" w:pos="9070"/>
        </w:tabs>
      </w:pPr>
      <w:r>
        <w:rPr>
          <w:b/>
          <w:bCs/>
          <w:lang w:val="zh-CN"/>
        </w:rPr>
        <w:fldChar w:fldCharType="begin"/>
      </w:r>
      <w:r>
        <w:rPr>
          <w:b/>
          <w:bCs/>
          <w:lang w:val="zh-CN"/>
        </w:rPr>
        <w:instrText xml:space="preserve"> TOC \o "1-3" \h \z \u </w:instrText>
      </w:r>
      <w:r>
        <w:rPr>
          <w:b/>
          <w:bCs/>
          <w:lang w:val="zh-CN"/>
        </w:rPr>
        <w:fldChar w:fldCharType="separate"/>
      </w:r>
    </w:p>
    <w:p w14:paraId="0E4CBC20">
      <w:pPr>
        <w:tabs>
          <w:tab w:val="right" w:leader="dot" w:pos="9060"/>
        </w:tabs>
        <w:spacing w:line="400" w:lineRule="exact"/>
        <w:rPr>
          <w:sz w:val="24"/>
        </w:rPr>
      </w:pPr>
      <w:r>
        <w:fldChar w:fldCharType="begin"/>
      </w:r>
      <w:r>
        <w:instrText xml:space="preserve"> HYPERLINK \l "_Toc32654" </w:instrText>
      </w:r>
      <w:r>
        <w:fldChar w:fldCharType="separate"/>
      </w:r>
      <w:r>
        <w:rPr>
          <w:sz w:val="24"/>
        </w:rPr>
        <w:t>一、建设项目基本情况</w:t>
      </w:r>
      <w:r>
        <w:rPr>
          <w:sz w:val="24"/>
        </w:rPr>
        <w:tab/>
      </w:r>
      <w:r>
        <w:rPr>
          <w:sz w:val="24"/>
        </w:rPr>
        <w:fldChar w:fldCharType="begin"/>
      </w:r>
      <w:r>
        <w:rPr>
          <w:sz w:val="24"/>
        </w:rPr>
        <w:instrText xml:space="preserve"> PAGEREF _Toc32654 \h </w:instrText>
      </w:r>
      <w:r>
        <w:rPr>
          <w:sz w:val="24"/>
        </w:rPr>
        <w:fldChar w:fldCharType="separate"/>
      </w:r>
      <w:r>
        <w:rPr>
          <w:sz w:val="24"/>
        </w:rPr>
        <w:t>1</w:t>
      </w:r>
      <w:r>
        <w:rPr>
          <w:sz w:val="24"/>
        </w:rPr>
        <w:fldChar w:fldCharType="end"/>
      </w:r>
      <w:r>
        <w:rPr>
          <w:sz w:val="24"/>
        </w:rPr>
        <w:fldChar w:fldCharType="end"/>
      </w:r>
    </w:p>
    <w:p w14:paraId="30D9D764">
      <w:pPr>
        <w:tabs>
          <w:tab w:val="right" w:leader="dot" w:pos="9060"/>
        </w:tabs>
        <w:spacing w:line="400" w:lineRule="exact"/>
        <w:rPr>
          <w:sz w:val="24"/>
        </w:rPr>
      </w:pPr>
      <w:r>
        <w:fldChar w:fldCharType="begin"/>
      </w:r>
      <w:r>
        <w:instrText xml:space="preserve"> HYPERLINK \l "_Toc4428" </w:instrText>
      </w:r>
      <w:r>
        <w:fldChar w:fldCharType="separate"/>
      </w:r>
      <w:r>
        <w:rPr>
          <w:sz w:val="24"/>
        </w:rPr>
        <w:t>二、建设项目工程分析</w:t>
      </w:r>
      <w:r>
        <w:rPr>
          <w:sz w:val="24"/>
        </w:rPr>
        <w:tab/>
      </w:r>
      <w:r>
        <w:rPr>
          <w:sz w:val="24"/>
        </w:rPr>
        <w:fldChar w:fldCharType="begin"/>
      </w:r>
      <w:r>
        <w:rPr>
          <w:sz w:val="24"/>
        </w:rPr>
        <w:instrText xml:space="preserve"> PAGEREF _Toc4428 \h </w:instrText>
      </w:r>
      <w:r>
        <w:rPr>
          <w:sz w:val="24"/>
        </w:rPr>
        <w:fldChar w:fldCharType="separate"/>
      </w:r>
      <w:r>
        <w:rPr>
          <w:sz w:val="24"/>
        </w:rPr>
        <w:t>15</w:t>
      </w:r>
      <w:r>
        <w:rPr>
          <w:sz w:val="24"/>
        </w:rPr>
        <w:fldChar w:fldCharType="end"/>
      </w:r>
      <w:r>
        <w:rPr>
          <w:sz w:val="24"/>
        </w:rPr>
        <w:fldChar w:fldCharType="end"/>
      </w:r>
    </w:p>
    <w:p w14:paraId="3028E0E9">
      <w:pPr>
        <w:tabs>
          <w:tab w:val="right" w:leader="dot" w:pos="9060"/>
        </w:tabs>
        <w:spacing w:line="400" w:lineRule="exact"/>
        <w:rPr>
          <w:sz w:val="24"/>
        </w:rPr>
      </w:pPr>
      <w:r>
        <w:fldChar w:fldCharType="begin"/>
      </w:r>
      <w:r>
        <w:instrText xml:space="preserve"> HYPERLINK \l "_Toc28912" </w:instrText>
      </w:r>
      <w:r>
        <w:fldChar w:fldCharType="separate"/>
      </w:r>
      <w:r>
        <w:rPr>
          <w:sz w:val="24"/>
        </w:rPr>
        <w:t>三、区域环境质量现状、环境保护目标及评价标准</w:t>
      </w:r>
      <w:r>
        <w:rPr>
          <w:sz w:val="24"/>
        </w:rPr>
        <w:tab/>
      </w:r>
      <w:r>
        <w:rPr>
          <w:sz w:val="24"/>
        </w:rPr>
        <w:fldChar w:fldCharType="begin"/>
      </w:r>
      <w:r>
        <w:rPr>
          <w:sz w:val="24"/>
        </w:rPr>
        <w:instrText xml:space="preserve"> PAGEREF _Toc28912 \h </w:instrText>
      </w:r>
      <w:r>
        <w:rPr>
          <w:sz w:val="24"/>
        </w:rPr>
        <w:fldChar w:fldCharType="separate"/>
      </w:r>
      <w:r>
        <w:rPr>
          <w:sz w:val="24"/>
        </w:rPr>
        <w:t>41</w:t>
      </w:r>
      <w:r>
        <w:rPr>
          <w:sz w:val="24"/>
        </w:rPr>
        <w:fldChar w:fldCharType="end"/>
      </w:r>
      <w:r>
        <w:rPr>
          <w:sz w:val="24"/>
        </w:rPr>
        <w:fldChar w:fldCharType="end"/>
      </w:r>
    </w:p>
    <w:p w14:paraId="2B490C5C">
      <w:pPr>
        <w:tabs>
          <w:tab w:val="right" w:leader="dot" w:pos="9060"/>
        </w:tabs>
        <w:spacing w:line="400" w:lineRule="exact"/>
        <w:rPr>
          <w:sz w:val="24"/>
        </w:rPr>
      </w:pPr>
      <w:r>
        <w:fldChar w:fldCharType="begin"/>
      </w:r>
      <w:r>
        <w:instrText xml:space="preserve"> HYPERLINK \l "_Toc26330" </w:instrText>
      </w:r>
      <w:r>
        <w:fldChar w:fldCharType="separate"/>
      </w:r>
      <w:r>
        <w:rPr>
          <w:sz w:val="24"/>
        </w:rPr>
        <w:t>四、主要环境影响和保护措施</w:t>
      </w:r>
      <w:r>
        <w:rPr>
          <w:sz w:val="24"/>
        </w:rPr>
        <w:tab/>
      </w:r>
      <w:r>
        <w:rPr>
          <w:sz w:val="24"/>
        </w:rPr>
        <w:fldChar w:fldCharType="begin"/>
      </w:r>
      <w:r>
        <w:rPr>
          <w:sz w:val="24"/>
        </w:rPr>
        <w:instrText xml:space="preserve"> PAGEREF _Toc26330 \h </w:instrText>
      </w:r>
      <w:r>
        <w:rPr>
          <w:sz w:val="24"/>
        </w:rPr>
        <w:fldChar w:fldCharType="separate"/>
      </w:r>
      <w:r>
        <w:rPr>
          <w:sz w:val="24"/>
        </w:rPr>
        <w:t>50</w:t>
      </w:r>
      <w:r>
        <w:rPr>
          <w:sz w:val="24"/>
        </w:rPr>
        <w:fldChar w:fldCharType="end"/>
      </w:r>
      <w:r>
        <w:rPr>
          <w:sz w:val="24"/>
        </w:rPr>
        <w:fldChar w:fldCharType="end"/>
      </w:r>
    </w:p>
    <w:p w14:paraId="2C6BE45D">
      <w:pPr>
        <w:tabs>
          <w:tab w:val="right" w:leader="dot" w:pos="9060"/>
        </w:tabs>
        <w:spacing w:line="400" w:lineRule="exact"/>
        <w:rPr>
          <w:sz w:val="24"/>
        </w:rPr>
      </w:pPr>
      <w:r>
        <w:fldChar w:fldCharType="begin"/>
      </w:r>
      <w:r>
        <w:instrText xml:space="preserve"> HYPERLINK \l "_Toc2681" </w:instrText>
      </w:r>
      <w:r>
        <w:fldChar w:fldCharType="separate"/>
      </w:r>
      <w:r>
        <w:rPr>
          <w:sz w:val="24"/>
        </w:rPr>
        <w:t>五、环境保护措施监督检查清单</w:t>
      </w:r>
      <w:r>
        <w:rPr>
          <w:sz w:val="24"/>
        </w:rPr>
        <w:tab/>
      </w:r>
      <w:r>
        <w:rPr>
          <w:sz w:val="24"/>
        </w:rPr>
        <w:fldChar w:fldCharType="begin"/>
      </w:r>
      <w:r>
        <w:rPr>
          <w:sz w:val="24"/>
        </w:rPr>
        <w:instrText xml:space="preserve"> PAGEREF _Toc2681 \h </w:instrText>
      </w:r>
      <w:r>
        <w:rPr>
          <w:sz w:val="24"/>
        </w:rPr>
        <w:fldChar w:fldCharType="separate"/>
      </w:r>
      <w:r>
        <w:rPr>
          <w:sz w:val="24"/>
        </w:rPr>
        <w:t>90</w:t>
      </w:r>
      <w:r>
        <w:rPr>
          <w:sz w:val="24"/>
        </w:rPr>
        <w:fldChar w:fldCharType="end"/>
      </w:r>
      <w:r>
        <w:rPr>
          <w:sz w:val="24"/>
        </w:rPr>
        <w:fldChar w:fldCharType="end"/>
      </w:r>
    </w:p>
    <w:p w14:paraId="42248D71">
      <w:pPr>
        <w:tabs>
          <w:tab w:val="right" w:leader="dot" w:pos="9060"/>
        </w:tabs>
        <w:spacing w:line="400" w:lineRule="exact"/>
        <w:rPr>
          <w:sz w:val="24"/>
        </w:rPr>
      </w:pPr>
      <w:r>
        <w:fldChar w:fldCharType="begin"/>
      </w:r>
      <w:r>
        <w:instrText xml:space="preserve"> HYPERLINK \l "_Toc31107" </w:instrText>
      </w:r>
      <w:r>
        <w:fldChar w:fldCharType="separate"/>
      </w:r>
      <w:r>
        <w:rPr>
          <w:sz w:val="24"/>
        </w:rPr>
        <w:t>六、结论</w:t>
      </w:r>
      <w:r>
        <w:rPr>
          <w:sz w:val="24"/>
        </w:rPr>
        <w:tab/>
      </w:r>
      <w:r>
        <w:rPr>
          <w:sz w:val="24"/>
        </w:rPr>
        <w:fldChar w:fldCharType="begin"/>
      </w:r>
      <w:r>
        <w:rPr>
          <w:sz w:val="24"/>
        </w:rPr>
        <w:instrText xml:space="preserve"> PAGEREF _Toc31107 \h </w:instrText>
      </w:r>
      <w:r>
        <w:rPr>
          <w:sz w:val="24"/>
        </w:rPr>
        <w:fldChar w:fldCharType="separate"/>
      </w:r>
      <w:r>
        <w:rPr>
          <w:sz w:val="24"/>
        </w:rPr>
        <w:t>91</w:t>
      </w:r>
      <w:r>
        <w:rPr>
          <w:sz w:val="24"/>
        </w:rPr>
        <w:fldChar w:fldCharType="end"/>
      </w:r>
      <w:r>
        <w:rPr>
          <w:sz w:val="24"/>
        </w:rPr>
        <w:fldChar w:fldCharType="end"/>
      </w:r>
    </w:p>
    <w:p w14:paraId="0F52F0BC">
      <w:pPr>
        <w:tabs>
          <w:tab w:val="right" w:leader="dot" w:pos="9060"/>
        </w:tabs>
        <w:spacing w:line="400" w:lineRule="exact"/>
        <w:rPr>
          <w:sz w:val="24"/>
        </w:rPr>
      </w:pPr>
      <w:r>
        <w:fldChar w:fldCharType="begin"/>
      </w:r>
      <w:r>
        <w:instrText xml:space="preserve"> HYPERLINK \l "_Toc8677" </w:instrText>
      </w:r>
      <w:r>
        <w:fldChar w:fldCharType="separate"/>
      </w:r>
      <w:r>
        <w:rPr>
          <w:sz w:val="24"/>
        </w:rPr>
        <w:t>建设项目污染物排放量汇总表</w:t>
      </w:r>
      <w:r>
        <w:rPr>
          <w:sz w:val="24"/>
        </w:rPr>
        <w:tab/>
      </w:r>
      <w:r>
        <w:rPr>
          <w:sz w:val="24"/>
        </w:rPr>
        <w:fldChar w:fldCharType="begin"/>
      </w:r>
      <w:r>
        <w:rPr>
          <w:sz w:val="24"/>
        </w:rPr>
        <w:instrText xml:space="preserve"> PAGEREF _Toc8677 \h </w:instrText>
      </w:r>
      <w:r>
        <w:rPr>
          <w:sz w:val="24"/>
        </w:rPr>
        <w:fldChar w:fldCharType="separate"/>
      </w:r>
      <w:r>
        <w:rPr>
          <w:sz w:val="24"/>
        </w:rPr>
        <w:t>92</w:t>
      </w:r>
      <w:r>
        <w:rPr>
          <w:sz w:val="24"/>
        </w:rPr>
        <w:fldChar w:fldCharType="end"/>
      </w:r>
      <w:r>
        <w:rPr>
          <w:sz w:val="24"/>
        </w:rPr>
        <w:fldChar w:fldCharType="end"/>
      </w:r>
    </w:p>
    <w:p w14:paraId="7BEA171D">
      <w:pPr>
        <w:tabs>
          <w:tab w:val="right" w:leader="dot" w:pos="9060"/>
        </w:tabs>
        <w:spacing w:line="360" w:lineRule="auto"/>
        <w:rPr>
          <w:b/>
          <w:bCs/>
          <w:lang w:val="zh-CN"/>
        </w:rPr>
      </w:pPr>
      <w:r>
        <w:rPr>
          <w:b/>
          <w:bCs/>
          <w:lang w:val="zh-CN"/>
        </w:rPr>
        <w:fldChar w:fldCharType="end"/>
      </w:r>
      <w:bookmarkStart w:id="4" w:name="_Toc68247210"/>
    </w:p>
    <w:p w14:paraId="5E85A3ED">
      <w:pPr>
        <w:tabs>
          <w:tab w:val="right" w:leader="dot" w:pos="9060"/>
        </w:tabs>
        <w:spacing w:line="360" w:lineRule="auto"/>
        <w:rPr>
          <w:b/>
          <w:bCs/>
          <w:lang w:val="zh-CN"/>
        </w:rPr>
      </w:pPr>
    </w:p>
    <w:p w14:paraId="47EEA69F">
      <w:pPr>
        <w:tabs>
          <w:tab w:val="right" w:leader="dot" w:pos="9060"/>
        </w:tabs>
        <w:spacing w:line="360" w:lineRule="auto"/>
        <w:rPr>
          <w:b/>
          <w:bCs/>
          <w:lang w:val="zh-CN"/>
        </w:rPr>
      </w:pPr>
    </w:p>
    <w:p w14:paraId="297AEE57">
      <w:pPr>
        <w:tabs>
          <w:tab w:val="right" w:leader="dot" w:pos="9060"/>
        </w:tabs>
        <w:spacing w:line="360" w:lineRule="auto"/>
        <w:rPr>
          <w:b/>
          <w:bCs/>
          <w:lang w:val="zh-CN"/>
        </w:rPr>
      </w:pPr>
    </w:p>
    <w:p w14:paraId="6C164B81">
      <w:pPr>
        <w:tabs>
          <w:tab w:val="right" w:leader="dot" w:pos="9060"/>
        </w:tabs>
        <w:spacing w:line="360" w:lineRule="auto"/>
        <w:rPr>
          <w:b/>
          <w:bCs/>
          <w:lang w:val="zh-CN"/>
        </w:rPr>
      </w:pPr>
    </w:p>
    <w:p w14:paraId="2E5B9424">
      <w:pPr>
        <w:tabs>
          <w:tab w:val="right" w:leader="dot" w:pos="9060"/>
        </w:tabs>
        <w:spacing w:line="360" w:lineRule="auto"/>
        <w:rPr>
          <w:b/>
          <w:bCs/>
          <w:lang w:val="zh-CN"/>
        </w:rPr>
      </w:pPr>
    </w:p>
    <w:p w14:paraId="0A4F01B9">
      <w:pPr>
        <w:tabs>
          <w:tab w:val="right" w:leader="dot" w:pos="9060"/>
        </w:tabs>
        <w:spacing w:line="360" w:lineRule="auto"/>
        <w:rPr>
          <w:b/>
          <w:bCs/>
          <w:lang w:val="zh-CN"/>
        </w:rPr>
      </w:pPr>
    </w:p>
    <w:p w14:paraId="1401C51D">
      <w:pPr>
        <w:tabs>
          <w:tab w:val="right" w:leader="dot" w:pos="9060"/>
        </w:tabs>
        <w:spacing w:line="360" w:lineRule="auto"/>
        <w:rPr>
          <w:b/>
          <w:bCs/>
          <w:lang w:val="zh-CN"/>
        </w:rPr>
      </w:pPr>
    </w:p>
    <w:p w14:paraId="22F3B823">
      <w:pPr>
        <w:tabs>
          <w:tab w:val="right" w:leader="dot" w:pos="9060"/>
        </w:tabs>
        <w:spacing w:line="360" w:lineRule="auto"/>
        <w:rPr>
          <w:b/>
          <w:bCs/>
          <w:lang w:val="zh-CN"/>
        </w:rPr>
      </w:pPr>
    </w:p>
    <w:p w14:paraId="7AEBDEF1">
      <w:pPr>
        <w:tabs>
          <w:tab w:val="right" w:leader="dot" w:pos="9060"/>
        </w:tabs>
        <w:spacing w:line="360" w:lineRule="auto"/>
        <w:rPr>
          <w:b/>
          <w:bCs/>
          <w:lang w:val="zh-CN"/>
        </w:rPr>
      </w:pPr>
    </w:p>
    <w:p w14:paraId="45D4C7A6">
      <w:pPr>
        <w:tabs>
          <w:tab w:val="right" w:leader="dot" w:pos="9060"/>
        </w:tabs>
        <w:spacing w:line="360" w:lineRule="auto"/>
        <w:rPr>
          <w:b/>
          <w:bCs/>
          <w:lang w:val="zh-CN"/>
        </w:rPr>
      </w:pPr>
    </w:p>
    <w:p w14:paraId="0EFC0E23">
      <w:pPr>
        <w:tabs>
          <w:tab w:val="right" w:leader="dot" w:pos="9060"/>
        </w:tabs>
        <w:spacing w:line="360" w:lineRule="auto"/>
        <w:rPr>
          <w:b/>
          <w:bCs/>
          <w:lang w:val="zh-CN"/>
        </w:rPr>
      </w:pPr>
    </w:p>
    <w:p w14:paraId="76B71E97">
      <w:pPr>
        <w:tabs>
          <w:tab w:val="right" w:leader="dot" w:pos="9060"/>
        </w:tabs>
        <w:spacing w:line="360" w:lineRule="auto"/>
        <w:rPr>
          <w:b/>
          <w:bCs/>
          <w:lang w:val="zh-CN"/>
        </w:rPr>
      </w:pPr>
    </w:p>
    <w:p w14:paraId="6A1D8ACD">
      <w:pPr>
        <w:tabs>
          <w:tab w:val="right" w:leader="dot" w:pos="9060"/>
        </w:tabs>
        <w:spacing w:line="360" w:lineRule="auto"/>
        <w:rPr>
          <w:b/>
          <w:bCs/>
          <w:lang w:val="zh-CN"/>
        </w:rPr>
      </w:pPr>
    </w:p>
    <w:p w14:paraId="0A62D5BC">
      <w:pPr>
        <w:tabs>
          <w:tab w:val="right" w:leader="dot" w:pos="9060"/>
        </w:tabs>
        <w:spacing w:line="360" w:lineRule="auto"/>
        <w:rPr>
          <w:b/>
          <w:bCs/>
          <w:lang w:val="zh-CN"/>
        </w:rPr>
      </w:pPr>
    </w:p>
    <w:p w14:paraId="0CAE390F">
      <w:pPr>
        <w:tabs>
          <w:tab w:val="right" w:leader="dot" w:pos="9060"/>
        </w:tabs>
        <w:spacing w:line="360" w:lineRule="auto"/>
        <w:rPr>
          <w:b/>
          <w:bCs/>
          <w:lang w:val="zh-CN"/>
        </w:rPr>
      </w:pPr>
    </w:p>
    <w:p w14:paraId="12CFAAED">
      <w:pPr>
        <w:tabs>
          <w:tab w:val="right" w:leader="dot" w:pos="9060"/>
        </w:tabs>
        <w:spacing w:line="360" w:lineRule="auto"/>
        <w:rPr>
          <w:b/>
          <w:bCs/>
          <w:lang w:val="zh-CN"/>
        </w:rPr>
      </w:pPr>
    </w:p>
    <w:p w14:paraId="43DCFB99">
      <w:pPr>
        <w:tabs>
          <w:tab w:val="right" w:leader="dot" w:pos="9060"/>
        </w:tabs>
        <w:spacing w:line="360" w:lineRule="auto"/>
        <w:rPr>
          <w:b/>
          <w:bCs/>
          <w:lang w:val="zh-CN"/>
        </w:rPr>
      </w:pPr>
    </w:p>
    <w:p w14:paraId="0FACEA96">
      <w:pPr>
        <w:tabs>
          <w:tab w:val="right" w:leader="dot" w:pos="9060"/>
        </w:tabs>
        <w:spacing w:line="360" w:lineRule="auto"/>
        <w:rPr>
          <w:b/>
          <w:bCs/>
          <w:lang w:val="zh-CN"/>
        </w:rPr>
      </w:pPr>
    </w:p>
    <w:p w14:paraId="77B03356">
      <w:pPr>
        <w:tabs>
          <w:tab w:val="right" w:leader="dot" w:pos="9060"/>
        </w:tabs>
        <w:spacing w:line="360" w:lineRule="auto"/>
        <w:rPr>
          <w:b/>
          <w:bCs/>
          <w:lang w:val="zh-CN"/>
        </w:rPr>
      </w:pPr>
    </w:p>
    <w:p w14:paraId="3DAE68F2">
      <w:pPr>
        <w:tabs>
          <w:tab w:val="right" w:leader="dot" w:pos="9060"/>
        </w:tabs>
        <w:spacing w:line="360" w:lineRule="auto"/>
        <w:rPr>
          <w:b/>
          <w:bCs/>
          <w:lang w:val="zh-CN"/>
        </w:rPr>
      </w:pPr>
    </w:p>
    <w:p w14:paraId="66FCEBBF">
      <w:pPr>
        <w:tabs>
          <w:tab w:val="right" w:leader="dot" w:pos="9060"/>
        </w:tabs>
        <w:spacing w:line="360" w:lineRule="auto"/>
        <w:rPr>
          <w:b/>
          <w:bCs/>
          <w:lang w:val="zh-CN"/>
        </w:rPr>
      </w:pPr>
    </w:p>
    <w:p w14:paraId="0FECE471">
      <w:pPr>
        <w:tabs>
          <w:tab w:val="right" w:leader="dot" w:pos="9060"/>
        </w:tabs>
        <w:spacing w:line="360" w:lineRule="auto"/>
        <w:rPr>
          <w:b/>
          <w:bCs/>
          <w:lang w:val="zh-CN"/>
        </w:rPr>
      </w:pPr>
    </w:p>
    <w:p w14:paraId="0E0485AA">
      <w:pPr>
        <w:tabs>
          <w:tab w:val="right" w:leader="dot" w:pos="9060"/>
        </w:tabs>
        <w:spacing w:line="360" w:lineRule="auto"/>
        <w:rPr>
          <w:b/>
          <w:bCs/>
          <w:lang w:val="zh-CN"/>
        </w:rPr>
      </w:pPr>
    </w:p>
    <w:p w14:paraId="5E889097">
      <w:pPr>
        <w:tabs>
          <w:tab w:val="right" w:leader="dot" w:pos="9060"/>
        </w:tabs>
        <w:spacing w:line="360" w:lineRule="auto"/>
        <w:rPr>
          <w:b/>
          <w:bCs/>
          <w:lang w:val="zh-CN"/>
        </w:rPr>
      </w:pPr>
    </w:p>
    <w:p w14:paraId="381FD5C9">
      <w:pPr>
        <w:tabs>
          <w:tab w:val="right" w:leader="dot" w:pos="9060"/>
        </w:tabs>
        <w:spacing w:line="360" w:lineRule="auto"/>
        <w:rPr>
          <w:b/>
          <w:bCs/>
          <w:lang w:val="zh-CN"/>
        </w:rPr>
      </w:pPr>
    </w:p>
    <w:p w14:paraId="38594D32">
      <w:pPr>
        <w:tabs>
          <w:tab w:val="right" w:leader="dot" w:pos="9060"/>
        </w:tabs>
        <w:spacing w:line="360" w:lineRule="auto"/>
        <w:rPr>
          <w:b/>
          <w:bCs/>
          <w:lang w:val="zh-CN"/>
        </w:rPr>
      </w:pPr>
    </w:p>
    <w:p w14:paraId="54F35473">
      <w:pPr>
        <w:adjustRightInd w:val="0"/>
        <w:snapToGrid w:val="0"/>
        <w:spacing w:line="400" w:lineRule="exact"/>
        <w:rPr>
          <w:sz w:val="24"/>
        </w:rPr>
      </w:pPr>
    </w:p>
    <w:p w14:paraId="15FB9F17">
      <w:pPr>
        <w:pStyle w:val="26"/>
        <w:spacing w:line="500" w:lineRule="exact"/>
        <w:outlineLvl w:val="0"/>
        <w:rPr>
          <w:rFonts w:ascii="Times New Roman" w:hAnsi="Times New Roman"/>
          <w:snapToGrid w:val="0"/>
          <w:sz w:val="30"/>
          <w:szCs w:val="30"/>
        </w:rPr>
        <w:sectPr>
          <w:footerReference r:id="rId5" w:type="default"/>
          <w:pgSz w:w="11906" w:h="16838"/>
          <w:pgMar w:top="1418" w:right="1418" w:bottom="1418" w:left="1418" w:header="851" w:footer="1077" w:gutter="0"/>
          <w:pgBorders>
            <w:top w:val="none" w:sz="0" w:space="0"/>
            <w:left w:val="none" w:sz="0" w:space="0"/>
            <w:bottom w:val="none" w:sz="0" w:space="0"/>
            <w:right w:val="none" w:sz="0" w:space="0"/>
          </w:pgBorders>
          <w:pgNumType w:start="1"/>
          <w:cols w:space="720" w:num="1"/>
          <w:docGrid w:linePitch="312" w:charSpace="0"/>
        </w:sectPr>
      </w:pPr>
      <w:bookmarkStart w:id="5" w:name="_Toc32654"/>
    </w:p>
    <w:p w14:paraId="7112EAA0">
      <w:pPr>
        <w:pStyle w:val="26"/>
        <w:spacing w:line="500" w:lineRule="exact"/>
        <w:ind w:firstLine="300" w:firstLineChars="100"/>
        <w:outlineLvl w:val="0"/>
        <w:rPr>
          <w:rFonts w:ascii="Times New Roman" w:hAnsi="Times New Roman"/>
          <w:snapToGrid w:val="0"/>
          <w:sz w:val="30"/>
          <w:szCs w:val="30"/>
        </w:rPr>
      </w:pPr>
      <w:r>
        <w:rPr>
          <w:rFonts w:ascii="Times New Roman" w:hAnsi="Times New Roman"/>
          <w:snapToGrid w:val="0"/>
          <w:sz w:val="30"/>
          <w:szCs w:val="30"/>
        </w:rPr>
        <w:t>一、建设项目基本情况</w:t>
      </w:r>
      <w:bookmarkEnd w:id="4"/>
      <w:bookmarkEnd w:id="5"/>
    </w:p>
    <w:tbl>
      <w:tblPr>
        <w:tblStyle w:val="30"/>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01"/>
        <w:gridCol w:w="2300"/>
        <w:gridCol w:w="2574"/>
        <w:gridCol w:w="3085"/>
      </w:tblGrid>
      <w:tr w14:paraId="0535FC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88" w:hRule="atLeast"/>
          <w:jc w:val="center"/>
        </w:trPr>
        <w:tc>
          <w:tcPr>
            <w:tcW w:w="1101" w:type="dxa"/>
            <w:tcMar>
              <w:top w:w="16" w:type="dxa"/>
              <w:left w:w="16" w:type="dxa"/>
              <w:right w:w="16" w:type="dxa"/>
            </w:tcMar>
            <w:vAlign w:val="center"/>
          </w:tcPr>
          <w:p w14:paraId="7DC001F2">
            <w:pPr>
              <w:adjustRightInd w:val="0"/>
              <w:snapToGrid w:val="0"/>
              <w:jc w:val="center"/>
              <w:rPr>
                <w:sz w:val="24"/>
              </w:rPr>
            </w:pPr>
            <w:r>
              <w:rPr>
                <w:sz w:val="24"/>
              </w:rPr>
              <w:t>建设项目</w:t>
            </w:r>
          </w:p>
          <w:p w14:paraId="4A178AA3">
            <w:pPr>
              <w:adjustRightInd w:val="0"/>
              <w:snapToGrid w:val="0"/>
              <w:jc w:val="center"/>
              <w:rPr>
                <w:sz w:val="24"/>
              </w:rPr>
            </w:pPr>
            <w:r>
              <w:rPr>
                <w:sz w:val="24"/>
              </w:rPr>
              <w:t>名称</w:t>
            </w:r>
          </w:p>
        </w:tc>
        <w:tc>
          <w:tcPr>
            <w:tcW w:w="7959" w:type="dxa"/>
            <w:gridSpan w:val="3"/>
            <w:vAlign w:val="center"/>
          </w:tcPr>
          <w:p w14:paraId="042E7472">
            <w:pPr>
              <w:autoSpaceDE w:val="0"/>
              <w:autoSpaceDN w:val="0"/>
              <w:adjustRightInd w:val="0"/>
              <w:jc w:val="center"/>
              <w:rPr>
                <w:rFonts w:hint="default" w:eastAsia="宋体"/>
                <w:sz w:val="24"/>
                <w:lang w:val="en-US" w:eastAsia="zh-CN"/>
              </w:rPr>
            </w:pPr>
            <w:r>
              <w:rPr>
                <w:rFonts w:hint="eastAsia"/>
                <w:kern w:val="0"/>
                <w:sz w:val="24"/>
                <w:lang w:val="en-US" w:eastAsia="zh-CN"/>
              </w:rPr>
              <w:t>环宇包装功能性薄膜研发中心建设项目</w:t>
            </w:r>
          </w:p>
        </w:tc>
      </w:tr>
      <w:tr w14:paraId="1EBC9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1101" w:type="dxa"/>
            <w:tcMar>
              <w:top w:w="16" w:type="dxa"/>
              <w:left w:w="16" w:type="dxa"/>
              <w:right w:w="16" w:type="dxa"/>
            </w:tcMar>
            <w:vAlign w:val="center"/>
          </w:tcPr>
          <w:p w14:paraId="03153E40">
            <w:pPr>
              <w:adjustRightInd w:val="0"/>
              <w:snapToGrid w:val="0"/>
              <w:jc w:val="center"/>
              <w:rPr>
                <w:sz w:val="24"/>
              </w:rPr>
            </w:pPr>
            <w:r>
              <w:rPr>
                <w:sz w:val="24"/>
              </w:rPr>
              <w:t>项目代码</w:t>
            </w:r>
          </w:p>
        </w:tc>
        <w:tc>
          <w:tcPr>
            <w:tcW w:w="7959" w:type="dxa"/>
            <w:gridSpan w:val="3"/>
            <w:vAlign w:val="center"/>
          </w:tcPr>
          <w:p w14:paraId="6101D7B1">
            <w:pPr>
              <w:adjustRightInd w:val="0"/>
              <w:snapToGrid w:val="0"/>
              <w:jc w:val="center"/>
              <w:rPr>
                <w:rFonts w:hint="default" w:eastAsia="宋体"/>
                <w:sz w:val="24"/>
                <w:lang w:val="en-US" w:eastAsia="zh-CN"/>
              </w:rPr>
            </w:pPr>
            <w:r>
              <w:rPr>
                <w:rFonts w:hint="eastAsia"/>
                <w:sz w:val="24"/>
                <w:lang w:val="en-US" w:eastAsia="zh-CN"/>
              </w:rPr>
              <w:t>2511-320214-89-01-841263</w:t>
            </w:r>
          </w:p>
        </w:tc>
      </w:tr>
      <w:tr w14:paraId="1CD3C0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1101" w:type="dxa"/>
            <w:tcMar>
              <w:top w:w="16" w:type="dxa"/>
              <w:left w:w="16" w:type="dxa"/>
              <w:right w:w="16" w:type="dxa"/>
            </w:tcMar>
            <w:vAlign w:val="center"/>
          </w:tcPr>
          <w:p w14:paraId="43B54FBF">
            <w:pPr>
              <w:adjustRightInd w:val="0"/>
              <w:snapToGrid w:val="0"/>
              <w:jc w:val="center"/>
              <w:rPr>
                <w:sz w:val="24"/>
              </w:rPr>
            </w:pPr>
            <w:r>
              <w:rPr>
                <w:sz w:val="24"/>
              </w:rPr>
              <w:t>建设单位</w:t>
            </w:r>
          </w:p>
          <w:p w14:paraId="1DC13A64">
            <w:pPr>
              <w:adjustRightInd w:val="0"/>
              <w:snapToGrid w:val="0"/>
              <w:jc w:val="center"/>
              <w:rPr>
                <w:sz w:val="24"/>
              </w:rPr>
            </w:pPr>
            <w:r>
              <w:rPr>
                <w:sz w:val="24"/>
              </w:rPr>
              <w:t>联系人</w:t>
            </w:r>
          </w:p>
        </w:tc>
        <w:tc>
          <w:tcPr>
            <w:tcW w:w="2300" w:type="dxa"/>
            <w:vAlign w:val="center"/>
          </w:tcPr>
          <w:p w14:paraId="18E9C64D">
            <w:pPr>
              <w:autoSpaceDE w:val="0"/>
              <w:autoSpaceDN w:val="0"/>
              <w:adjustRightInd w:val="0"/>
              <w:jc w:val="center"/>
              <w:rPr>
                <w:rFonts w:hint="eastAsia" w:eastAsia="宋体"/>
                <w:kern w:val="0"/>
                <w:sz w:val="24"/>
                <w:lang w:eastAsia="zh-CN"/>
              </w:rPr>
            </w:pPr>
            <w:r>
              <w:rPr>
                <w:rFonts w:hint="eastAsia"/>
                <w:kern w:val="0"/>
                <w:sz w:val="24"/>
                <w:lang w:val="en-US" w:eastAsia="zh-CN"/>
              </w:rPr>
              <w:t>何顺</w:t>
            </w:r>
          </w:p>
        </w:tc>
        <w:tc>
          <w:tcPr>
            <w:tcW w:w="2574" w:type="dxa"/>
            <w:vAlign w:val="center"/>
          </w:tcPr>
          <w:p w14:paraId="5B6945BF">
            <w:pPr>
              <w:autoSpaceDE w:val="0"/>
              <w:autoSpaceDN w:val="0"/>
              <w:adjustRightInd w:val="0"/>
              <w:jc w:val="center"/>
              <w:rPr>
                <w:kern w:val="0"/>
                <w:sz w:val="24"/>
              </w:rPr>
            </w:pPr>
            <w:r>
              <w:rPr>
                <w:kern w:val="0"/>
                <w:sz w:val="24"/>
              </w:rPr>
              <w:t>联系方式</w:t>
            </w:r>
          </w:p>
        </w:tc>
        <w:tc>
          <w:tcPr>
            <w:tcW w:w="3085" w:type="dxa"/>
            <w:vAlign w:val="center"/>
          </w:tcPr>
          <w:p w14:paraId="70A59F0E">
            <w:pPr>
              <w:autoSpaceDE w:val="0"/>
              <w:autoSpaceDN w:val="0"/>
              <w:adjustRightInd w:val="0"/>
              <w:jc w:val="center"/>
              <w:rPr>
                <w:rFonts w:hint="default" w:eastAsia="宋体"/>
                <w:kern w:val="0"/>
                <w:sz w:val="24"/>
                <w:lang w:val="en-US" w:eastAsia="zh-CN"/>
              </w:rPr>
            </w:pPr>
            <w:r>
              <w:rPr>
                <w:rFonts w:hint="eastAsia"/>
                <w:kern w:val="0"/>
                <w:sz w:val="24"/>
                <w:lang w:val="en-US" w:eastAsia="zh-CN"/>
              </w:rPr>
              <w:t>13861831691</w:t>
            </w:r>
          </w:p>
        </w:tc>
      </w:tr>
      <w:tr w14:paraId="39015E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4" w:hRule="atLeast"/>
          <w:jc w:val="center"/>
        </w:trPr>
        <w:tc>
          <w:tcPr>
            <w:tcW w:w="1101" w:type="dxa"/>
            <w:tcMar>
              <w:top w:w="16" w:type="dxa"/>
              <w:left w:w="16" w:type="dxa"/>
              <w:right w:w="16" w:type="dxa"/>
            </w:tcMar>
            <w:vAlign w:val="center"/>
          </w:tcPr>
          <w:p w14:paraId="0297E405">
            <w:pPr>
              <w:adjustRightInd w:val="0"/>
              <w:snapToGrid w:val="0"/>
              <w:spacing w:line="440" w:lineRule="exact"/>
              <w:jc w:val="center"/>
              <w:rPr>
                <w:sz w:val="24"/>
              </w:rPr>
            </w:pPr>
            <w:r>
              <w:rPr>
                <w:sz w:val="24"/>
              </w:rPr>
              <w:t>建设地点</w:t>
            </w:r>
          </w:p>
        </w:tc>
        <w:tc>
          <w:tcPr>
            <w:tcW w:w="7959" w:type="dxa"/>
            <w:gridSpan w:val="3"/>
            <w:vAlign w:val="center"/>
          </w:tcPr>
          <w:p w14:paraId="1813571B">
            <w:pPr>
              <w:adjustRightInd w:val="0"/>
              <w:snapToGrid w:val="0"/>
              <w:spacing w:line="440" w:lineRule="exact"/>
              <w:jc w:val="center"/>
              <w:rPr>
                <w:rFonts w:hint="default" w:eastAsia="宋体"/>
                <w:sz w:val="24"/>
                <w:lang w:val="en-US" w:eastAsia="zh-CN"/>
              </w:rPr>
            </w:pPr>
            <w:r>
              <w:rPr>
                <w:sz w:val="24"/>
              </w:rPr>
              <w:t>江苏省无锡市新吴区</w:t>
            </w:r>
            <w:r>
              <w:rPr>
                <w:rFonts w:hint="eastAsia"/>
                <w:sz w:val="24"/>
                <w:lang w:val="en-US" w:eastAsia="zh-CN"/>
              </w:rPr>
              <w:t>高新区黄山路9号</w:t>
            </w:r>
          </w:p>
        </w:tc>
      </w:tr>
      <w:tr w14:paraId="55A32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1" w:type="dxa"/>
            <w:tcMar>
              <w:top w:w="16" w:type="dxa"/>
              <w:left w:w="16" w:type="dxa"/>
              <w:right w:w="16" w:type="dxa"/>
            </w:tcMar>
            <w:vAlign w:val="center"/>
          </w:tcPr>
          <w:p w14:paraId="049843B3">
            <w:pPr>
              <w:adjustRightInd w:val="0"/>
              <w:snapToGrid w:val="0"/>
              <w:jc w:val="center"/>
              <w:rPr>
                <w:sz w:val="24"/>
              </w:rPr>
            </w:pPr>
            <w:r>
              <w:rPr>
                <w:sz w:val="24"/>
              </w:rPr>
              <w:t>地理坐标</w:t>
            </w:r>
          </w:p>
        </w:tc>
        <w:tc>
          <w:tcPr>
            <w:tcW w:w="7959" w:type="dxa"/>
            <w:gridSpan w:val="3"/>
            <w:vAlign w:val="center"/>
          </w:tcPr>
          <w:p w14:paraId="6069CB25">
            <w:pPr>
              <w:jc w:val="center"/>
              <w:rPr>
                <w:sz w:val="24"/>
              </w:rPr>
            </w:pPr>
            <w:r>
              <w:rPr>
                <w:sz w:val="24"/>
              </w:rPr>
              <w:t>（北纬31</w:t>
            </w:r>
            <w:r>
              <w:rPr>
                <w:rFonts w:hint="eastAsia"/>
                <w:sz w:val="24"/>
              </w:rPr>
              <w:t>度31</w:t>
            </w:r>
            <w:r>
              <w:rPr>
                <w:sz w:val="24"/>
              </w:rPr>
              <w:t>分</w:t>
            </w:r>
            <w:r>
              <w:rPr>
                <w:rFonts w:hint="eastAsia"/>
                <w:sz w:val="24"/>
                <w:lang w:val="en-US" w:eastAsia="zh-CN"/>
              </w:rPr>
              <w:t>43.82439</w:t>
            </w:r>
            <w:r>
              <w:rPr>
                <w:sz w:val="24"/>
              </w:rPr>
              <w:t>秒，东经120度</w:t>
            </w:r>
            <w:r>
              <w:rPr>
                <w:rFonts w:hint="eastAsia"/>
                <w:sz w:val="24"/>
                <w:lang w:val="en-US" w:eastAsia="zh-CN"/>
              </w:rPr>
              <w:t>21</w:t>
            </w:r>
            <w:r>
              <w:rPr>
                <w:sz w:val="24"/>
              </w:rPr>
              <w:t>分</w:t>
            </w:r>
            <w:r>
              <w:rPr>
                <w:rFonts w:hint="eastAsia"/>
                <w:sz w:val="24"/>
                <w:lang w:val="en-US" w:eastAsia="zh-CN"/>
              </w:rPr>
              <w:t>45.01213</w:t>
            </w:r>
            <w:r>
              <w:rPr>
                <w:sz w:val="24"/>
              </w:rPr>
              <w:t>秒）</w:t>
            </w:r>
          </w:p>
        </w:tc>
      </w:tr>
      <w:tr w14:paraId="72AAA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1101" w:type="dxa"/>
            <w:tcMar>
              <w:top w:w="16" w:type="dxa"/>
              <w:left w:w="16" w:type="dxa"/>
              <w:right w:w="16" w:type="dxa"/>
            </w:tcMar>
            <w:vAlign w:val="center"/>
          </w:tcPr>
          <w:p w14:paraId="70575CF2">
            <w:pPr>
              <w:adjustRightInd w:val="0"/>
              <w:snapToGrid w:val="0"/>
              <w:jc w:val="center"/>
              <w:rPr>
                <w:sz w:val="24"/>
              </w:rPr>
            </w:pPr>
            <w:r>
              <w:rPr>
                <w:sz w:val="24"/>
              </w:rPr>
              <w:t>国民经济</w:t>
            </w:r>
          </w:p>
          <w:p w14:paraId="62959571">
            <w:pPr>
              <w:adjustRightInd w:val="0"/>
              <w:snapToGrid w:val="0"/>
              <w:jc w:val="center"/>
              <w:rPr>
                <w:sz w:val="24"/>
              </w:rPr>
            </w:pPr>
            <w:r>
              <w:rPr>
                <w:sz w:val="24"/>
              </w:rPr>
              <w:t>行业类别</w:t>
            </w:r>
          </w:p>
        </w:tc>
        <w:tc>
          <w:tcPr>
            <w:tcW w:w="2300" w:type="dxa"/>
            <w:vAlign w:val="center"/>
          </w:tcPr>
          <w:p w14:paraId="1F92EEB0">
            <w:pPr>
              <w:autoSpaceDE w:val="0"/>
              <w:autoSpaceDN w:val="0"/>
              <w:adjustRightInd w:val="0"/>
              <w:jc w:val="center"/>
              <w:rPr>
                <w:sz w:val="24"/>
              </w:rPr>
            </w:pPr>
            <w:r>
              <w:rPr>
                <w:rFonts w:hint="eastAsia"/>
                <w:kern w:val="0"/>
                <w:sz w:val="24"/>
              </w:rPr>
              <w:t>M7320工程和技术研究和试验发展</w:t>
            </w:r>
          </w:p>
        </w:tc>
        <w:tc>
          <w:tcPr>
            <w:tcW w:w="2574" w:type="dxa"/>
            <w:vAlign w:val="center"/>
          </w:tcPr>
          <w:p w14:paraId="62DB9939">
            <w:pPr>
              <w:adjustRightInd w:val="0"/>
              <w:snapToGrid w:val="0"/>
              <w:jc w:val="center"/>
              <w:rPr>
                <w:sz w:val="24"/>
              </w:rPr>
            </w:pPr>
            <w:r>
              <w:rPr>
                <w:sz w:val="24"/>
              </w:rPr>
              <w:t>建设项目</w:t>
            </w:r>
          </w:p>
          <w:p w14:paraId="1D91FDE5">
            <w:pPr>
              <w:adjustRightInd w:val="0"/>
              <w:snapToGrid w:val="0"/>
              <w:jc w:val="center"/>
              <w:rPr>
                <w:sz w:val="24"/>
              </w:rPr>
            </w:pPr>
            <w:r>
              <w:rPr>
                <w:sz w:val="24"/>
              </w:rPr>
              <w:t>行业类别</w:t>
            </w:r>
          </w:p>
        </w:tc>
        <w:tc>
          <w:tcPr>
            <w:tcW w:w="3085" w:type="dxa"/>
            <w:vAlign w:val="center"/>
          </w:tcPr>
          <w:p w14:paraId="04C5FA09">
            <w:pPr>
              <w:adjustRightInd w:val="0"/>
              <w:snapToGrid w:val="0"/>
              <w:rPr>
                <w:sz w:val="24"/>
              </w:rPr>
            </w:pPr>
            <w:r>
              <w:rPr>
                <w:rFonts w:hint="eastAsia"/>
                <w:sz w:val="24"/>
              </w:rPr>
              <w:t>四十五、研究和试验发展</w:t>
            </w:r>
          </w:p>
          <w:p w14:paraId="3A15D574">
            <w:pPr>
              <w:adjustRightInd w:val="0"/>
              <w:snapToGrid w:val="0"/>
              <w:rPr>
                <w:sz w:val="24"/>
              </w:rPr>
            </w:pPr>
            <w:r>
              <w:rPr>
                <w:rFonts w:hint="eastAsia"/>
                <w:sz w:val="24"/>
              </w:rPr>
              <w:t>98、专业实验室、研发（试验）基地</w:t>
            </w:r>
          </w:p>
        </w:tc>
      </w:tr>
      <w:tr w14:paraId="150DF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69" w:hRule="atLeast"/>
          <w:jc w:val="center"/>
        </w:trPr>
        <w:tc>
          <w:tcPr>
            <w:tcW w:w="1101" w:type="dxa"/>
            <w:tcMar>
              <w:top w:w="16" w:type="dxa"/>
              <w:left w:w="16" w:type="dxa"/>
              <w:right w:w="16" w:type="dxa"/>
            </w:tcMar>
            <w:vAlign w:val="center"/>
          </w:tcPr>
          <w:p w14:paraId="17D92966">
            <w:pPr>
              <w:adjustRightInd w:val="0"/>
              <w:snapToGrid w:val="0"/>
              <w:jc w:val="center"/>
              <w:rPr>
                <w:sz w:val="24"/>
              </w:rPr>
            </w:pPr>
            <w:r>
              <w:rPr>
                <w:sz w:val="24"/>
              </w:rPr>
              <w:t>建设性质</w:t>
            </w:r>
          </w:p>
        </w:tc>
        <w:tc>
          <w:tcPr>
            <w:tcW w:w="2300" w:type="dxa"/>
            <w:vAlign w:val="center"/>
          </w:tcPr>
          <w:p w14:paraId="0115F444">
            <w:pPr>
              <w:jc w:val="left"/>
              <w:rPr>
                <w:sz w:val="24"/>
              </w:rPr>
            </w:pPr>
            <w:r>
              <w:rPr>
                <w:rFonts w:hint="eastAsia" w:cs="Segoe UI Symbol"/>
                <w:sz w:val="24"/>
              </w:rPr>
              <w:t>□</w:t>
            </w:r>
            <w:r>
              <w:rPr>
                <w:sz w:val="24"/>
              </w:rPr>
              <w:t>新建（迁建）</w:t>
            </w:r>
          </w:p>
          <w:p w14:paraId="42488FBF">
            <w:pPr>
              <w:jc w:val="left"/>
              <w:rPr>
                <w:sz w:val="24"/>
              </w:rPr>
            </w:pPr>
            <w:r>
              <w:rPr>
                <w:rFonts w:hint="eastAsia" w:cs="Segoe UI Symbol"/>
                <w:sz w:val="24"/>
              </w:rPr>
              <w:t>□</w:t>
            </w:r>
            <w:r>
              <w:rPr>
                <w:sz w:val="24"/>
              </w:rPr>
              <w:t>改建</w:t>
            </w:r>
          </w:p>
          <w:p w14:paraId="74BF7152">
            <w:pPr>
              <w:jc w:val="left"/>
              <w:rPr>
                <w:sz w:val="24"/>
              </w:rPr>
            </w:pPr>
            <w:r>
              <w:rPr>
                <w:rFonts w:hint="eastAsia" w:hAnsi="Segoe UI Symbol" w:cs="Segoe UI Symbol"/>
                <w:sz w:val="24"/>
              </w:rPr>
              <w:t>☑</w:t>
            </w:r>
            <w:r>
              <w:rPr>
                <w:sz w:val="24"/>
              </w:rPr>
              <w:t>扩建</w:t>
            </w:r>
          </w:p>
          <w:p w14:paraId="6F6B4169">
            <w:pPr>
              <w:jc w:val="left"/>
              <w:rPr>
                <w:sz w:val="24"/>
              </w:rPr>
            </w:pPr>
            <w:r>
              <w:rPr>
                <w:rFonts w:hint="eastAsia" w:cs="Segoe UI Symbol"/>
                <w:sz w:val="24"/>
              </w:rPr>
              <w:t>□</w:t>
            </w:r>
            <w:r>
              <w:rPr>
                <w:sz w:val="24"/>
              </w:rPr>
              <w:t>技术改造</w:t>
            </w:r>
          </w:p>
        </w:tc>
        <w:tc>
          <w:tcPr>
            <w:tcW w:w="2574" w:type="dxa"/>
            <w:vAlign w:val="center"/>
          </w:tcPr>
          <w:p w14:paraId="00B94545">
            <w:pPr>
              <w:adjustRightInd w:val="0"/>
              <w:snapToGrid w:val="0"/>
              <w:jc w:val="center"/>
              <w:rPr>
                <w:sz w:val="24"/>
              </w:rPr>
            </w:pPr>
            <w:r>
              <w:rPr>
                <w:sz w:val="24"/>
              </w:rPr>
              <w:t>建设项目</w:t>
            </w:r>
          </w:p>
          <w:p w14:paraId="5EA31FBD">
            <w:pPr>
              <w:adjustRightInd w:val="0"/>
              <w:snapToGrid w:val="0"/>
              <w:jc w:val="center"/>
              <w:rPr>
                <w:sz w:val="24"/>
              </w:rPr>
            </w:pPr>
            <w:r>
              <w:rPr>
                <w:sz w:val="24"/>
              </w:rPr>
              <w:t>申报情形</w:t>
            </w:r>
          </w:p>
        </w:tc>
        <w:tc>
          <w:tcPr>
            <w:tcW w:w="3085" w:type="dxa"/>
            <w:vAlign w:val="center"/>
          </w:tcPr>
          <w:p w14:paraId="33056DEE">
            <w:pPr>
              <w:jc w:val="left"/>
              <w:rPr>
                <w:sz w:val="24"/>
              </w:rPr>
            </w:pPr>
            <w:r>
              <w:rPr>
                <w:rFonts w:hAnsi="Segoe UI Symbol" w:cs="Segoe UI Symbol"/>
                <w:sz w:val="24"/>
              </w:rPr>
              <w:t>☑</w:t>
            </w:r>
            <w:r>
              <w:rPr>
                <w:sz w:val="24"/>
              </w:rPr>
              <w:t xml:space="preserve">首次申报项目             </w:t>
            </w:r>
          </w:p>
          <w:p w14:paraId="72570159">
            <w:pPr>
              <w:jc w:val="left"/>
              <w:rPr>
                <w:sz w:val="24"/>
              </w:rPr>
            </w:pPr>
            <w:r>
              <w:rPr>
                <w:rFonts w:hint="eastAsia"/>
                <w:sz w:val="24"/>
              </w:rPr>
              <w:t>□</w:t>
            </w:r>
            <w:r>
              <w:rPr>
                <w:sz w:val="24"/>
              </w:rPr>
              <w:t>不予批准后再次申报项目</w:t>
            </w:r>
          </w:p>
          <w:p w14:paraId="0EDBB4E3">
            <w:pPr>
              <w:jc w:val="left"/>
              <w:rPr>
                <w:sz w:val="24"/>
              </w:rPr>
            </w:pPr>
            <w:r>
              <w:rPr>
                <w:rFonts w:hint="eastAsia"/>
                <w:sz w:val="24"/>
              </w:rPr>
              <w:t>□</w:t>
            </w:r>
            <w:r>
              <w:rPr>
                <w:sz w:val="24"/>
              </w:rPr>
              <w:t xml:space="preserve">超五年重新审核项目 </w:t>
            </w:r>
          </w:p>
          <w:p w14:paraId="1DB71E31">
            <w:pPr>
              <w:jc w:val="left"/>
              <w:rPr>
                <w:sz w:val="24"/>
              </w:rPr>
            </w:pPr>
            <w:r>
              <w:rPr>
                <w:rFonts w:hint="eastAsia"/>
                <w:sz w:val="24"/>
              </w:rPr>
              <w:t>□</w:t>
            </w:r>
            <w:r>
              <w:rPr>
                <w:sz w:val="24"/>
              </w:rPr>
              <w:t>重大变动重新报批项目</w:t>
            </w:r>
          </w:p>
        </w:tc>
      </w:tr>
      <w:tr w14:paraId="5E72B3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9" w:hRule="atLeast"/>
          <w:jc w:val="center"/>
        </w:trPr>
        <w:tc>
          <w:tcPr>
            <w:tcW w:w="1101" w:type="dxa"/>
            <w:tcMar>
              <w:top w:w="16" w:type="dxa"/>
              <w:left w:w="16" w:type="dxa"/>
              <w:right w:w="16" w:type="dxa"/>
            </w:tcMar>
            <w:vAlign w:val="center"/>
          </w:tcPr>
          <w:p w14:paraId="5449D2D1">
            <w:pPr>
              <w:adjustRightInd w:val="0"/>
              <w:snapToGrid w:val="0"/>
              <w:jc w:val="center"/>
              <w:rPr>
                <w:sz w:val="24"/>
              </w:rPr>
            </w:pPr>
            <w:r>
              <w:rPr>
                <w:sz w:val="24"/>
              </w:rPr>
              <w:t>项目审批（核准/备案）部门</w:t>
            </w:r>
          </w:p>
          <w:p w14:paraId="2F297564">
            <w:pPr>
              <w:adjustRightInd w:val="0"/>
              <w:snapToGrid w:val="0"/>
              <w:jc w:val="center"/>
              <w:rPr>
                <w:sz w:val="24"/>
              </w:rPr>
            </w:pPr>
            <w:r>
              <w:rPr>
                <w:sz w:val="24"/>
              </w:rPr>
              <w:t>（选填）</w:t>
            </w:r>
          </w:p>
        </w:tc>
        <w:tc>
          <w:tcPr>
            <w:tcW w:w="2300" w:type="dxa"/>
            <w:vAlign w:val="center"/>
          </w:tcPr>
          <w:p w14:paraId="64895285">
            <w:pPr>
              <w:adjustRightInd w:val="0"/>
              <w:snapToGrid w:val="0"/>
              <w:jc w:val="center"/>
              <w:rPr>
                <w:sz w:val="24"/>
              </w:rPr>
            </w:pPr>
            <w:r>
              <w:rPr>
                <w:rFonts w:hint="eastAsia"/>
                <w:sz w:val="24"/>
              </w:rPr>
              <w:t>无锡高新区（新吴区）数据局</w:t>
            </w:r>
          </w:p>
        </w:tc>
        <w:tc>
          <w:tcPr>
            <w:tcW w:w="2574" w:type="dxa"/>
            <w:vAlign w:val="center"/>
          </w:tcPr>
          <w:p w14:paraId="032FA651">
            <w:pPr>
              <w:adjustRightInd w:val="0"/>
              <w:snapToGrid w:val="0"/>
              <w:jc w:val="center"/>
              <w:rPr>
                <w:sz w:val="24"/>
              </w:rPr>
            </w:pPr>
            <w:r>
              <w:rPr>
                <w:sz w:val="24"/>
              </w:rPr>
              <w:t>项目审批（核准/</w:t>
            </w:r>
          </w:p>
          <w:p w14:paraId="560C176A">
            <w:pPr>
              <w:adjustRightInd w:val="0"/>
              <w:snapToGrid w:val="0"/>
              <w:jc w:val="center"/>
              <w:rPr>
                <w:sz w:val="24"/>
              </w:rPr>
            </w:pPr>
            <w:r>
              <w:rPr>
                <w:sz w:val="24"/>
              </w:rPr>
              <w:t>备案）文号（选填）</w:t>
            </w:r>
          </w:p>
        </w:tc>
        <w:tc>
          <w:tcPr>
            <w:tcW w:w="3085" w:type="dxa"/>
            <w:vAlign w:val="center"/>
          </w:tcPr>
          <w:p w14:paraId="28EB1ADF">
            <w:pPr>
              <w:adjustRightInd w:val="0"/>
              <w:snapToGrid w:val="0"/>
              <w:jc w:val="center"/>
              <w:rPr>
                <w:sz w:val="24"/>
              </w:rPr>
            </w:pPr>
            <w:r>
              <w:rPr>
                <w:rFonts w:hint="eastAsia"/>
                <w:sz w:val="24"/>
              </w:rPr>
              <w:t>锡新数投备〔2025〕</w:t>
            </w:r>
            <w:r>
              <w:rPr>
                <w:rFonts w:hint="eastAsia"/>
                <w:sz w:val="24"/>
                <w:lang w:val="en-US" w:eastAsia="zh-CN"/>
              </w:rPr>
              <w:t>1272</w:t>
            </w:r>
            <w:r>
              <w:rPr>
                <w:rFonts w:hint="eastAsia"/>
                <w:sz w:val="24"/>
              </w:rPr>
              <w:t>号</w:t>
            </w:r>
          </w:p>
        </w:tc>
      </w:tr>
      <w:tr w14:paraId="17495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1101" w:type="dxa"/>
            <w:tcMar>
              <w:top w:w="16" w:type="dxa"/>
              <w:left w:w="16" w:type="dxa"/>
              <w:right w:w="16" w:type="dxa"/>
            </w:tcMar>
            <w:vAlign w:val="center"/>
          </w:tcPr>
          <w:p w14:paraId="716D7FE8">
            <w:pPr>
              <w:adjustRightInd w:val="0"/>
              <w:snapToGrid w:val="0"/>
              <w:jc w:val="center"/>
              <w:rPr>
                <w:sz w:val="24"/>
              </w:rPr>
            </w:pPr>
            <w:r>
              <w:rPr>
                <w:sz w:val="24"/>
              </w:rPr>
              <w:t>总投资</w:t>
            </w:r>
          </w:p>
          <w:p w14:paraId="10D0EE4E">
            <w:pPr>
              <w:adjustRightInd w:val="0"/>
              <w:snapToGrid w:val="0"/>
              <w:jc w:val="center"/>
              <w:rPr>
                <w:sz w:val="24"/>
              </w:rPr>
            </w:pPr>
            <w:r>
              <w:rPr>
                <w:sz w:val="24"/>
              </w:rPr>
              <w:t>（万元）</w:t>
            </w:r>
          </w:p>
        </w:tc>
        <w:tc>
          <w:tcPr>
            <w:tcW w:w="2300" w:type="dxa"/>
            <w:vAlign w:val="center"/>
          </w:tcPr>
          <w:p w14:paraId="3A52E61A">
            <w:pPr>
              <w:adjustRightInd w:val="0"/>
              <w:snapToGrid w:val="0"/>
              <w:jc w:val="center"/>
              <w:rPr>
                <w:rFonts w:hint="default" w:eastAsia="宋体"/>
                <w:sz w:val="24"/>
                <w:lang w:val="en-US" w:eastAsia="zh-CN"/>
              </w:rPr>
            </w:pPr>
            <w:r>
              <w:rPr>
                <w:rFonts w:hint="eastAsia"/>
                <w:sz w:val="24"/>
                <w:lang w:val="en-US" w:eastAsia="zh-CN"/>
              </w:rPr>
              <w:t>18417.23</w:t>
            </w:r>
          </w:p>
        </w:tc>
        <w:tc>
          <w:tcPr>
            <w:tcW w:w="2574" w:type="dxa"/>
            <w:tcMar>
              <w:top w:w="16" w:type="dxa"/>
              <w:left w:w="16" w:type="dxa"/>
              <w:right w:w="16" w:type="dxa"/>
            </w:tcMar>
            <w:vAlign w:val="center"/>
          </w:tcPr>
          <w:p w14:paraId="19523D07">
            <w:pPr>
              <w:adjustRightInd w:val="0"/>
              <w:snapToGrid w:val="0"/>
              <w:jc w:val="center"/>
              <w:rPr>
                <w:sz w:val="24"/>
              </w:rPr>
            </w:pPr>
            <w:r>
              <w:rPr>
                <w:sz w:val="24"/>
              </w:rPr>
              <w:t>环保投资（万元）</w:t>
            </w:r>
          </w:p>
        </w:tc>
        <w:tc>
          <w:tcPr>
            <w:tcW w:w="3085" w:type="dxa"/>
            <w:vAlign w:val="center"/>
          </w:tcPr>
          <w:p w14:paraId="02FBF742">
            <w:pPr>
              <w:adjustRightInd w:val="0"/>
              <w:snapToGrid w:val="0"/>
              <w:jc w:val="center"/>
              <w:rPr>
                <w:rFonts w:hint="default" w:eastAsia="宋体"/>
                <w:sz w:val="24"/>
                <w:lang w:val="en-US" w:eastAsia="zh-CN"/>
              </w:rPr>
            </w:pPr>
            <w:r>
              <w:rPr>
                <w:rFonts w:hint="eastAsia"/>
                <w:color w:val="000000" w:themeColor="text1"/>
                <w:sz w:val="24"/>
                <w:lang w:val="en-US" w:eastAsia="zh-CN"/>
                <w14:textFill>
                  <w14:solidFill>
                    <w14:schemeClr w14:val="tx1"/>
                  </w14:solidFill>
                </w14:textFill>
              </w:rPr>
              <w:t>1000</w:t>
            </w:r>
          </w:p>
        </w:tc>
      </w:tr>
      <w:tr w14:paraId="6B8DE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1101" w:type="dxa"/>
            <w:tcMar>
              <w:top w:w="16" w:type="dxa"/>
              <w:left w:w="16" w:type="dxa"/>
              <w:right w:w="16" w:type="dxa"/>
            </w:tcMar>
            <w:vAlign w:val="center"/>
          </w:tcPr>
          <w:p w14:paraId="74A4CA06">
            <w:pPr>
              <w:adjustRightInd w:val="0"/>
              <w:snapToGrid w:val="0"/>
              <w:jc w:val="center"/>
              <w:rPr>
                <w:sz w:val="24"/>
              </w:rPr>
            </w:pPr>
            <w:r>
              <w:rPr>
                <w:sz w:val="24"/>
              </w:rPr>
              <w:t>环保投资占比（%）</w:t>
            </w:r>
          </w:p>
        </w:tc>
        <w:tc>
          <w:tcPr>
            <w:tcW w:w="2300" w:type="dxa"/>
            <w:vAlign w:val="center"/>
          </w:tcPr>
          <w:p w14:paraId="70E74E39">
            <w:pPr>
              <w:adjustRightInd w:val="0"/>
              <w:snapToGrid w:val="0"/>
              <w:jc w:val="center"/>
              <w:rPr>
                <w:rFonts w:hint="default" w:eastAsia="宋体"/>
                <w:sz w:val="24"/>
                <w:lang w:val="en-US" w:eastAsia="zh-CN"/>
              </w:rPr>
            </w:pPr>
            <w:r>
              <w:rPr>
                <w:rFonts w:hint="eastAsia"/>
                <w:sz w:val="24"/>
                <w:lang w:val="en-US" w:eastAsia="zh-CN"/>
              </w:rPr>
              <w:t>5.4</w:t>
            </w:r>
          </w:p>
        </w:tc>
        <w:tc>
          <w:tcPr>
            <w:tcW w:w="2574" w:type="dxa"/>
            <w:tcMar>
              <w:top w:w="16" w:type="dxa"/>
              <w:left w:w="16" w:type="dxa"/>
              <w:right w:w="16" w:type="dxa"/>
            </w:tcMar>
            <w:vAlign w:val="center"/>
          </w:tcPr>
          <w:p w14:paraId="74B0DF42">
            <w:pPr>
              <w:adjustRightInd w:val="0"/>
              <w:snapToGrid w:val="0"/>
              <w:jc w:val="center"/>
              <w:rPr>
                <w:sz w:val="24"/>
              </w:rPr>
            </w:pPr>
            <w:r>
              <w:rPr>
                <w:sz w:val="24"/>
              </w:rPr>
              <w:t>施工工期</w:t>
            </w:r>
          </w:p>
        </w:tc>
        <w:tc>
          <w:tcPr>
            <w:tcW w:w="3085" w:type="dxa"/>
            <w:vAlign w:val="center"/>
          </w:tcPr>
          <w:p w14:paraId="4071DF3D">
            <w:pPr>
              <w:adjustRightInd w:val="0"/>
              <w:snapToGrid w:val="0"/>
              <w:jc w:val="center"/>
              <w:rPr>
                <w:rFonts w:hint="eastAsia" w:eastAsia="宋体"/>
                <w:sz w:val="24"/>
                <w:lang w:val="en-US" w:eastAsia="zh-CN"/>
              </w:rPr>
            </w:pPr>
            <w:r>
              <w:rPr>
                <w:rFonts w:hint="eastAsia"/>
                <w:sz w:val="24"/>
              </w:rPr>
              <w:t>2026年</w:t>
            </w:r>
            <w:r>
              <w:rPr>
                <w:rFonts w:hint="eastAsia"/>
                <w:sz w:val="24"/>
                <w:lang w:val="en-US" w:eastAsia="zh-CN"/>
              </w:rPr>
              <w:t>12</w:t>
            </w:r>
            <w:r>
              <w:rPr>
                <w:rFonts w:hint="eastAsia"/>
                <w:sz w:val="24"/>
              </w:rPr>
              <w:t>月</w:t>
            </w:r>
            <w:r>
              <w:rPr>
                <w:rFonts w:hint="eastAsia"/>
                <w:sz w:val="24"/>
                <w:lang w:val="en-US" w:eastAsia="zh-CN"/>
              </w:rPr>
              <w:t>~</w:t>
            </w:r>
            <w:r>
              <w:rPr>
                <w:rFonts w:hint="eastAsia"/>
                <w:sz w:val="24"/>
              </w:rPr>
              <w:t>202</w:t>
            </w:r>
            <w:r>
              <w:rPr>
                <w:rFonts w:hint="eastAsia"/>
                <w:sz w:val="24"/>
                <w:lang w:val="en-US" w:eastAsia="zh-CN"/>
              </w:rPr>
              <w:t>7</w:t>
            </w:r>
            <w:r>
              <w:rPr>
                <w:rFonts w:hint="eastAsia"/>
                <w:sz w:val="24"/>
              </w:rPr>
              <w:t>年</w:t>
            </w:r>
            <w:r>
              <w:rPr>
                <w:rFonts w:hint="eastAsia"/>
                <w:sz w:val="24"/>
                <w:lang w:val="en-US" w:eastAsia="zh-CN"/>
              </w:rPr>
              <w:t>12</w:t>
            </w:r>
            <w:r>
              <w:rPr>
                <w:rFonts w:hint="eastAsia"/>
                <w:sz w:val="24"/>
              </w:rPr>
              <w:t>月</w:t>
            </w:r>
          </w:p>
        </w:tc>
      </w:tr>
      <w:tr w14:paraId="25367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1101" w:type="dxa"/>
            <w:tcMar>
              <w:top w:w="16" w:type="dxa"/>
              <w:left w:w="16" w:type="dxa"/>
              <w:right w:w="16" w:type="dxa"/>
            </w:tcMar>
            <w:vAlign w:val="center"/>
          </w:tcPr>
          <w:p w14:paraId="3F1D0D74">
            <w:pPr>
              <w:adjustRightInd w:val="0"/>
              <w:snapToGrid w:val="0"/>
              <w:jc w:val="center"/>
              <w:rPr>
                <w:sz w:val="24"/>
              </w:rPr>
            </w:pPr>
            <w:r>
              <w:rPr>
                <w:sz w:val="24"/>
              </w:rPr>
              <w:t>是否开工建设</w:t>
            </w:r>
          </w:p>
        </w:tc>
        <w:tc>
          <w:tcPr>
            <w:tcW w:w="2300" w:type="dxa"/>
            <w:vAlign w:val="center"/>
          </w:tcPr>
          <w:p w14:paraId="5899E3E5">
            <w:pPr>
              <w:adjustRightInd w:val="0"/>
              <w:snapToGrid w:val="0"/>
              <w:rPr>
                <w:sz w:val="24"/>
              </w:rPr>
            </w:pPr>
            <w:r>
              <w:rPr>
                <w:rFonts w:hAnsi="Segoe UI Symbol" w:cs="Segoe UI Symbol"/>
                <w:sz w:val="24"/>
              </w:rPr>
              <w:t>☑</w:t>
            </w:r>
            <w:r>
              <w:rPr>
                <w:sz w:val="24"/>
              </w:rPr>
              <w:t>否</w:t>
            </w:r>
          </w:p>
          <w:p w14:paraId="22C8B058">
            <w:pPr>
              <w:adjustRightInd w:val="0"/>
              <w:snapToGrid w:val="0"/>
              <w:rPr>
                <w:sz w:val="24"/>
              </w:rPr>
            </w:pPr>
            <w:r>
              <w:rPr>
                <w:sz w:val="24"/>
              </w:rPr>
              <w:sym w:font="Wingdings 2" w:char="00A3"/>
            </w:r>
            <w:r>
              <w:rPr>
                <w:sz w:val="24"/>
              </w:rPr>
              <w:t>是：</w:t>
            </w:r>
            <w:r>
              <w:rPr>
                <w:sz w:val="24"/>
                <w:u w:val="single"/>
              </w:rPr>
              <w:t xml:space="preserve">             </w:t>
            </w:r>
          </w:p>
        </w:tc>
        <w:tc>
          <w:tcPr>
            <w:tcW w:w="2574" w:type="dxa"/>
            <w:tcMar>
              <w:top w:w="16" w:type="dxa"/>
              <w:left w:w="16" w:type="dxa"/>
              <w:right w:w="16" w:type="dxa"/>
            </w:tcMar>
            <w:vAlign w:val="center"/>
          </w:tcPr>
          <w:p w14:paraId="0821E5E1">
            <w:pPr>
              <w:adjustRightInd w:val="0"/>
              <w:snapToGrid w:val="0"/>
              <w:jc w:val="center"/>
              <w:rPr>
                <w:sz w:val="24"/>
              </w:rPr>
            </w:pPr>
            <w:r>
              <w:rPr>
                <w:spacing w:val="-6"/>
                <w:sz w:val="24"/>
              </w:rPr>
              <w:t>用地面积（m</w:t>
            </w:r>
            <w:r>
              <w:rPr>
                <w:spacing w:val="-6"/>
                <w:sz w:val="24"/>
                <w:vertAlign w:val="superscript"/>
              </w:rPr>
              <w:t>2</w:t>
            </w:r>
            <w:r>
              <w:rPr>
                <w:spacing w:val="-6"/>
                <w:sz w:val="24"/>
              </w:rPr>
              <w:t>）</w:t>
            </w:r>
          </w:p>
        </w:tc>
        <w:tc>
          <w:tcPr>
            <w:tcW w:w="3085" w:type="dxa"/>
            <w:vAlign w:val="center"/>
          </w:tcPr>
          <w:p w14:paraId="177CAE46">
            <w:pPr>
              <w:adjustRightInd w:val="0"/>
              <w:snapToGrid w:val="0"/>
              <w:jc w:val="center"/>
              <w:rPr>
                <w:rFonts w:hint="default" w:eastAsia="宋体"/>
                <w:sz w:val="24"/>
                <w:lang w:val="en-US" w:eastAsia="zh-CN"/>
              </w:rPr>
            </w:pPr>
            <w:r>
              <w:rPr>
                <w:rFonts w:hint="eastAsia"/>
                <w:sz w:val="24"/>
                <w:lang w:val="en-US" w:eastAsia="zh-CN"/>
              </w:rPr>
              <w:t>8000</w:t>
            </w:r>
          </w:p>
        </w:tc>
      </w:tr>
      <w:tr w14:paraId="77B4B8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101" w:type="dxa"/>
            <w:vAlign w:val="center"/>
          </w:tcPr>
          <w:p w14:paraId="36527EB5">
            <w:pPr>
              <w:autoSpaceDE w:val="0"/>
              <w:autoSpaceDN w:val="0"/>
              <w:adjustRightInd w:val="0"/>
              <w:snapToGrid w:val="0"/>
              <w:jc w:val="center"/>
              <w:rPr>
                <w:kern w:val="0"/>
                <w:sz w:val="24"/>
              </w:rPr>
            </w:pPr>
            <w:r>
              <w:rPr>
                <w:kern w:val="0"/>
                <w:sz w:val="24"/>
              </w:rPr>
              <w:t>专项评价设置情况</w:t>
            </w:r>
          </w:p>
        </w:tc>
        <w:tc>
          <w:tcPr>
            <w:tcW w:w="7959" w:type="dxa"/>
            <w:gridSpan w:val="3"/>
            <w:vAlign w:val="center"/>
          </w:tcPr>
          <w:p w14:paraId="15D3C18B">
            <w:pPr>
              <w:autoSpaceDE w:val="0"/>
              <w:autoSpaceDN w:val="0"/>
              <w:adjustRightInd w:val="0"/>
              <w:snapToGrid w:val="0"/>
              <w:spacing w:line="360" w:lineRule="auto"/>
              <w:ind w:firstLine="480" w:firstLineChars="200"/>
              <w:jc w:val="center"/>
              <w:rPr>
                <w:kern w:val="0"/>
                <w:sz w:val="24"/>
              </w:rPr>
            </w:pPr>
            <w:r>
              <w:rPr>
                <w:rFonts w:hint="eastAsia"/>
                <w:kern w:val="0"/>
                <w:sz w:val="24"/>
              </w:rPr>
              <w:t>无</w:t>
            </w:r>
          </w:p>
        </w:tc>
      </w:tr>
      <w:tr w14:paraId="49F38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1101" w:type="dxa"/>
            <w:vAlign w:val="center"/>
          </w:tcPr>
          <w:p w14:paraId="6B17F45F">
            <w:pPr>
              <w:autoSpaceDE w:val="0"/>
              <w:autoSpaceDN w:val="0"/>
              <w:adjustRightInd w:val="0"/>
              <w:snapToGrid w:val="0"/>
              <w:spacing w:line="500" w:lineRule="exact"/>
              <w:jc w:val="center"/>
              <w:rPr>
                <w:sz w:val="24"/>
              </w:rPr>
            </w:pPr>
            <w:r>
              <w:rPr>
                <w:sz w:val="24"/>
              </w:rPr>
              <w:t>规划</w:t>
            </w:r>
          </w:p>
          <w:p w14:paraId="1106DEEB">
            <w:pPr>
              <w:autoSpaceDE w:val="0"/>
              <w:autoSpaceDN w:val="0"/>
              <w:adjustRightInd w:val="0"/>
              <w:snapToGrid w:val="0"/>
              <w:spacing w:line="500" w:lineRule="exact"/>
              <w:jc w:val="center"/>
              <w:rPr>
                <w:kern w:val="0"/>
                <w:sz w:val="24"/>
              </w:rPr>
            </w:pPr>
            <w:r>
              <w:rPr>
                <w:sz w:val="24"/>
              </w:rPr>
              <w:t>情况</w:t>
            </w:r>
          </w:p>
        </w:tc>
        <w:tc>
          <w:tcPr>
            <w:tcW w:w="7959" w:type="dxa"/>
            <w:gridSpan w:val="3"/>
          </w:tcPr>
          <w:p w14:paraId="6E27160F">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sz w:val="24"/>
              </w:rPr>
            </w:pPr>
            <w:r>
              <w:rPr>
                <w:sz w:val="24"/>
              </w:rPr>
              <w:t>规划名称：</w:t>
            </w:r>
            <w:r>
              <w:rPr>
                <w:kern w:val="0"/>
                <w:sz w:val="24"/>
              </w:rPr>
              <w:t>《</w:t>
            </w:r>
            <w:r>
              <w:rPr>
                <w:rFonts w:hint="eastAsia"/>
                <w:sz w:val="24"/>
              </w:rPr>
              <w:t>无锡新区高新区A区控制性详细规划A北-高浪渡管理单元动态更新批后公布</w:t>
            </w:r>
            <w:r>
              <w:rPr>
                <w:sz w:val="24"/>
              </w:rPr>
              <w:t>》</w:t>
            </w:r>
          </w:p>
          <w:p w14:paraId="7D9BC55E">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sz w:val="24"/>
              </w:rPr>
            </w:pPr>
            <w:r>
              <w:rPr>
                <w:sz w:val="24"/>
              </w:rPr>
              <w:t>审批</w:t>
            </w:r>
            <w:r>
              <w:rPr>
                <w:rFonts w:hint="eastAsia"/>
                <w:sz w:val="24"/>
              </w:rPr>
              <w:t>机关</w:t>
            </w:r>
            <w:r>
              <w:rPr>
                <w:sz w:val="24"/>
              </w:rPr>
              <w:t>：</w:t>
            </w:r>
            <w:r>
              <w:rPr>
                <w:rFonts w:hint="eastAsia"/>
                <w:sz w:val="24"/>
              </w:rPr>
              <w:t>无锡市人民政府</w:t>
            </w:r>
          </w:p>
          <w:p w14:paraId="56A1F7F9">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kern w:val="0"/>
                <w:sz w:val="24"/>
              </w:rPr>
            </w:pPr>
            <w:r>
              <w:rPr>
                <w:rFonts w:hint="eastAsia"/>
                <w:sz w:val="24"/>
              </w:rPr>
              <w:t>批复时间：2024年8月13日</w:t>
            </w:r>
          </w:p>
        </w:tc>
      </w:tr>
      <w:tr w14:paraId="14769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0" w:hRule="atLeast"/>
          <w:jc w:val="center"/>
        </w:trPr>
        <w:tc>
          <w:tcPr>
            <w:tcW w:w="1101" w:type="dxa"/>
            <w:vAlign w:val="center"/>
          </w:tcPr>
          <w:p w14:paraId="1E2CF40A">
            <w:pPr>
              <w:autoSpaceDE w:val="0"/>
              <w:autoSpaceDN w:val="0"/>
              <w:adjustRightInd w:val="0"/>
              <w:snapToGrid w:val="0"/>
              <w:spacing w:line="500" w:lineRule="exact"/>
              <w:jc w:val="center"/>
              <w:rPr>
                <w:kern w:val="0"/>
                <w:sz w:val="24"/>
              </w:rPr>
            </w:pPr>
            <w:r>
              <w:rPr>
                <w:kern w:val="0"/>
                <w:sz w:val="24"/>
              </w:rPr>
              <w:t>规划环境影响评价情况</w:t>
            </w:r>
          </w:p>
        </w:tc>
        <w:tc>
          <w:tcPr>
            <w:tcW w:w="7959" w:type="dxa"/>
            <w:gridSpan w:val="3"/>
            <w:vAlign w:val="center"/>
          </w:tcPr>
          <w:p w14:paraId="3D9AE951">
            <w:pPr>
              <w:autoSpaceDE w:val="0"/>
              <w:autoSpaceDN w:val="0"/>
              <w:adjustRightInd w:val="0"/>
              <w:snapToGrid w:val="0"/>
              <w:spacing w:line="500" w:lineRule="exact"/>
              <w:rPr>
                <w:kern w:val="0"/>
                <w:sz w:val="24"/>
              </w:rPr>
            </w:pPr>
            <w:r>
              <w:rPr>
                <w:rFonts w:hint="eastAsia"/>
                <w:kern w:val="0"/>
                <w:sz w:val="24"/>
              </w:rPr>
              <w:t>规划环评名称：《无锡国家高新技术产业开发区开发建设规划（2022-2035年）环境影响报告书》</w:t>
            </w:r>
          </w:p>
          <w:p w14:paraId="7AF59F6A">
            <w:pPr>
              <w:autoSpaceDE w:val="0"/>
              <w:autoSpaceDN w:val="0"/>
              <w:adjustRightInd w:val="0"/>
              <w:snapToGrid w:val="0"/>
              <w:spacing w:line="500" w:lineRule="exact"/>
              <w:rPr>
                <w:kern w:val="0"/>
                <w:sz w:val="24"/>
              </w:rPr>
            </w:pPr>
            <w:r>
              <w:rPr>
                <w:rFonts w:hint="eastAsia"/>
                <w:kern w:val="0"/>
                <w:sz w:val="24"/>
              </w:rPr>
              <w:t>审查机关：江苏省生态环境厅</w:t>
            </w:r>
          </w:p>
          <w:p w14:paraId="3BF1A14A">
            <w:pPr>
              <w:autoSpaceDE w:val="0"/>
              <w:autoSpaceDN w:val="0"/>
              <w:adjustRightInd w:val="0"/>
              <w:snapToGrid w:val="0"/>
              <w:spacing w:line="500" w:lineRule="exact"/>
              <w:rPr>
                <w:kern w:val="0"/>
                <w:sz w:val="24"/>
              </w:rPr>
            </w:pPr>
            <w:r>
              <w:rPr>
                <w:rFonts w:hint="eastAsia"/>
                <w:kern w:val="0"/>
                <w:sz w:val="24"/>
              </w:rPr>
              <w:t>审查文件：《省生态环境厅关于无锡国家高新技术产业开发区开发建设规划（2022-2035年）环境影响报告书的审查意见》</w:t>
            </w:r>
          </w:p>
          <w:p w14:paraId="3FC5706B">
            <w:pPr>
              <w:autoSpaceDE w:val="0"/>
              <w:autoSpaceDN w:val="0"/>
              <w:adjustRightInd w:val="0"/>
              <w:snapToGrid w:val="0"/>
              <w:spacing w:line="500" w:lineRule="exact"/>
              <w:rPr>
                <w:kern w:val="0"/>
                <w:sz w:val="24"/>
              </w:rPr>
            </w:pPr>
            <w:r>
              <w:rPr>
                <w:rFonts w:hint="eastAsia"/>
                <w:kern w:val="0"/>
                <w:sz w:val="24"/>
              </w:rPr>
              <w:t>审查文号：苏环审[2024]9号</w:t>
            </w:r>
          </w:p>
        </w:tc>
      </w:tr>
      <w:tr w14:paraId="4C588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3" w:hRule="atLeast"/>
          <w:jc w:val="center"/>
        </w:trPr>
        <w:tc>
          <w:tcPr>
            <w:tcW w:w="1101" w:type="dxa"/>
            <w:vAlign w:val="center"/>
          </w:tcPr>
          <w:p w14:paraId="25C72C32">
            <w:pPr>
              <w:autoSpaceDE w:val="0"/>
              <w:autoSpaceDN w:val="0"/>
              <w:adjustRightInd w:val="0"/>
              <w:snapToGrid w:val="0"/>
              <w:jc w:val="center"/>
              <w:rPr>
                <w:sz w:val="24"/>
              </w:rPr>
            </w:pPr>
            <w:r>
              <w:rPr>
                <w:kern w:val="0"/>
                <w:sz w:val="24"/>
              </w:rPr>
              <w:t>规划及规划环境影响评价符合性分析</w:t>
            </w:r>
          </w:p>
        </w:tc>
        <w:tc>
          <w:tcPr>
            <w:tcW w:w="7959" w:type="dxa"/>
            <w:gridSpan w:val="3"/>
            <w:vAlign w:val="center"/>
          </w:tcPr>
          <w:p w14:paraId="64F72F83">
            <w:pPr>
              <w:numPr>
                <w:ilvl w:val="0"/>
                <w:numId w:val="1"/>
              </w:numPr>
              <w:autoSpaceDE w:val="0"/>
              <w:autoSpaceDN w:val="0"/>
              <w:adjustRightInd w:val="0"/>
              <w:snapToGrid w:val="0"/>
              <w:spacing w:line="500" w:lineRule="exact"/>
              <w:jc w:val="left"/>
              <w:rPr>
                <w:kern w:val="0"/>
                <w:sz w:val="24"/>
              </w:rPr>
            </w:pPr>
            <w:r>
              <w:rPr>
                <w:kern w:val="0"/>
                <w:sz w:val="24"/>
              </w:rPr>
              <w:t>土地利用规划相符性分析</w:t>
            </w:r>
          </w:p>
          <w:p w14:paraId="79E69B03">
            <w:pPr>
              <w:autoSpaceDE w:val="0"/>
              <w:autoSpaceDN w:val="0"/>
              <w:adjustRightInd w:val="0"/>
              <w:snapToGrid w:val="0"/>
              <w:spacing w:line="500" w:lineRule="exact"/>
              <w:ind w:firstLine="480" w:firstLineChars="200"/>
              <w:jc w:val="left"/>
              <w:rPr>
                <w:sz w:val="24"/>
              </w:rPr>
            </w:pPr>
            <w:r>
              <w:rPr>
                <w:bCs/>
                <w:sz w:val="24"/>
              </w:rPr>
              <w:t>本项目位于</w:t>
            </w:r>
            <w:r>
              <w:rPr>
                <w:sz w:val="24"/>
              </w:rPr>
              <w:t>江苏省无锡市新吴区</w:t>
            </w:r>
            <w:r>
              <w:rPr>
                <w:rFonts w:hint="eastAsia"/>
                <w:sz w:val="24"/>
                <w:lang w:val="en-US" w:eastAsia="zh-CN"/>
              </w:rPr>
              <w:t>高新区黄山路9号</w:t>
            </w:r>
            <w:r>
              <w:rPr>
                <w:rFonts w:hint="eastAsia"/>
                <w:bCs/>
                <w:sz w:val="24"/>
              </w:rPr>
              <w:t>。</w:t>
            </w:r>
            <w:r>
              <w:rPr>
                <w:sz w:val="24"/>
              </w:rPr>
              <w:t>根据</w:t>
            </w:r>
            <w:r>
              <w:rPr>
                <w:rFonts w:hint="eastAsia"/>
                <w:kern w:val="0"/>
                <w:sz w:val="24"/>
              </w:rPr>
              <w:t>《</w:t>
            </w:r>
            <w:r>
              <w:rPr>
                <w:rFonts w:hint="eastAsia"/>
                <w:sz w:val="24"/>
              </w:rPr>
              <w:t>无锡新区高新区A区控制性详细规划A北-高浪渡管理单元动态更新批后公布</w:t>
            </w:r>
            <w:r>
              <w:rPr>
                <w:sz w:val="24"/>
              </w:rPr>
              <w:t>》</w:t>
            </w:r>
            <w:r>
              <w:rPr>
                <w:bCs/>
                <w:sz w:val="24"/>
              </w:rPr>
              <w:t>，建设项目地块属于</w:t>
            </w:r>
            <w:r>
              <w:rPr>
                <w:rFonts w:hint="eastAsia"/>
                <w:bCs/>
                <w:sz w:val="24"/>
                <w:lang w:val="en-US" w:eastAsia="zh-CN"/>
              </w:rPr>
              <w:t>一类</w:t>
            </w:r>
            <w:r>
              <w:rPr>
                <w:bCs/>
                <w:sz w:val="24"/>
              </w:rPr>
              <w:t>工业用地，故本项目与土地利用规划相符，且本项目具备污染集中控制条件。</w:t>
            </w:r>
          </w:p>
          <w:p w14:paraId="1ED5CDE9">
            <w:pPr>
              <w:autoSpaceDE w:val="0"/>
              <w:autoSpaceDN w:val="0"/>
              <w:adjustRightInd w:val="0"/>
              <w:snapToGrid w:val="0"/>
              <w:spacing w:line="500" w:lineRule="exact"/>
              <w:ind w:firstLine="480" w:firstLineChars="200"/>
              <w:jc w:val="left"/>
              <w:rPr>
                <w:kern w:val="0"/>
                <w:sz w:val="24"/>
              </w:rPr>
            </w:pPr>
            <w:r>
              <w:rPr>
                <w:sz w:val="24"/>
              </w:rPr>
              <w:t>本项目地理位置详见附图1，用地规划详见附图</w:t>
            </w:r>
            <w:r>
              <w:rPr>
                <w:rFonts w:hint="eastAsia"/>
                <w:sz w:val="24"/>
              </w:rPr>
              <w:t>5</w:t>
            </w:r>
            <w:r>
              <w:rPr>
                <w:sz w:val="24"/>
              </w:rPr>
              <w:t>。</w:t>
            </w:r>
          </w:p>
          <w:p w14:paraId="0B491507">
            <w:pPr>
              <w:numPr>
                <w:ilvl w:val="0"/>
                <w:numId w:val="1"/>
              </w:numPr>
              <w:autoSpaceDE w:val="0"/>
              <w:autoSpaceDN w:val="0"/>
              <w:adjustRightInd w:val="0"/>
              <w:snapToGrid w:val="0"/>
              <w:spacing w:line="500" w:lineRule="exact"/>
              <w:jc w:val="left"/>
              <w:rPr>
                <w:kern w:val="0"/>
                <w:sz w:val="24"/>
              </w:rPr>
            </w:pPr>
            <w:r>
              <w:rPr>
                <w:rFonts w:hint="eastAsia"/>
                <w:kern w:val="0"/>
                <w:sz w:val="24"/>
              </w:rPr>
              <w:t>园区</w:t>
            </w:r>
            <w:r>
              <w:rPr>
                <w:kern w:val="0"/>
                <w:sz w:val="24"/>
              </w:rPr>
              <w:t>产业定位相符性分析</w:t>
            </w:r>
          </w:p>
          <w:p w14:paraId="6D87D1B6">
            <w:pPr>
              <w:autoSpaceDE w:val="0"/>
              <w:autoSpaceDN w:val="0"/>
              <w:adjustRightInd w:val="0"/>
              <w:snapToGrid w:val="0"/>
              <w:spacing w:line="500" w:lineRule="exact"/>
              <w:ind w:firstLine="480" w:firstLineChars="200"/>
              <w:jc w:val="left"/>
              <w:rPr>
                <w:bCs/>
                <w:sz w:val="24"/>
              </w:rPr>
            </w:pPr>
            <w:r>
              <w:rPr>
                <w:bCs/>
                <w:sz w:val="24"/>
              </w:rPr>
              <w:t>本项目位于</w:t>
            </w:r>
            <w:r>
              <w:rPr>
                <w:rFonts w:hint="eastAsia"/>
                <w:bCs/>
                <w:sz w:val="24"/>
              </w:rPr>
              <w:t>高新区A区，根据《无锡国家高新技术产业开发区建设规划（2022-2035环境影响报告书）》，高新A区：依托新一代信息技术产业及传统制造业集聚的产业优势，以发展集成电路、汽车零部件、生物医药、智能装备为主。</w:t>
            </w:r>
            <w:r>
              <w:rPr>
                <w:bCs/>
                <w:sz w:val="24"/>
              </w:rPr>
              <w:t>本项目</w:t>
            </w:r>
            <w:r>
              <w:rPr>
                <w:rFonts w:hint="eastAsia"/>
                <w:bCs/>
                <w:sz w:val="24"/>
                <w:lang w:val="en-US" w:eastAsia="zh-CN"/>
              </w:rPr>
              <w:t>主要为功能性薄膜的研发</w:t>
            </w:r>
            <w:r>
              <w:rPr>
                <w:rFonts w:hint="eastAsia"/>
                <w:bCs/>
                <w:sz w:val="24"/>
              </w:rPr>
              <w:t>，</w:t>
            </w:r>
            <w:r>
              <w:rPr>
                <w:rFonts w:hint="eastAsia"/>
                <w:bCs/>
                <w:sz w:val="24"/>
                <w:lang w:val="en-US" w:eastAsia="zh-CN"/>
              </w:rPr>
              <w:t>属于传统制造业，</w:t>
            </w:r>
            <w:r>
              <w:rPr>
                <w:rFonts w:hint="eastAsia"/>
                <w:bCs/>
                <w:sz w:val="24"/>
              </w:rPr>
              <w:t>符合园区的产业定位。</w:t>
            </w:r>
          </w:p>
          <w:p w14:paraId="73B70246">
            <w:pPr>
              <w:numPr>
                <w:ilvl w:val="0"/>
                <w:numId w:val="1"/>
              </w:numPr>
              <w:autoSpaceDE w:val="0"/>
              <w:autoSpaceDN w:val="0"/>
              <w:adjustRightInd w:val="0"/>
              <w:snapToGrid w:val="0"/>
              <w:spacing w:line="500" w:lineRule="exact"/>
              <w:jc w:val="left"/>
              <w:rPr>
                <w:kern w:val="0"/>
                <w:sz w:val="24"/>
              </w:rPr>
            </w:pPr>
            <w:r>
              <w:rPr>
                <w:kern w:val="0"/>
                <w:sz w:val="24"/>
              </w:rPr>
              <w:t>本项目与规划环评</w:t>
            </w:r>
            <w:r>
              <w:rPr>
                <w:rFonts w:hint="eastAsia"/>
                <w:kern w:val="0"/>
                <w:sz w:val="24"/>
              </w:rPr>
              <w:t>相符性分析</w:t>
            </w:r>
          </w:p>
          <w:p w14:paraId="4EDF2187">
            <w:pPr>
              <w:snapToGrid w:val="0"/>
              <w:spacing w:line="500" w:lineRule="exact"/>
              <w:ind w:firstLine="480" w:firstLineChars="200"/>
              <w:rPr>
                <w:sz w:val="24"/>
              </w:rPr>
            </w:pPr>
            <w:r>
              <w:rPr>
                <w:rFonts w:hint="eastAsia"/>
                <w:sz w:val="24"/>
              </w:rPr>
              <w:t>根据《省生态环境厅关于无锡国家高新技术产业开发区开发建设规划（2022-2035年）环境影响报告书的审查意见》苏环审[2024]9号，要求及执行见下表。</w:t>
            </w:r>
          </w:p>
          <w:p w14:paraId="611619AC">
            <w:pPr>
              <w:numPr>
                <w:ilvl w:val="0"/>
                <w:numId w:val="2"/>
              </w:numPr>
              <w:jc w:val="center"/>
              <w:rPr>
                <w:b/>
                <w:sz w:val="24"/>
              </w:rPr>
            </w:pPr>
            <w:r>
              <w:rPr>
                <w:rFonts w:hint="eastAsia"/>
                <w:b/>
                <w:sz w:val="24"/>
              </w:rPr>
              <w:t>建设项目与高新区规划环评审查意见对照表</w:t>
            </w:r>
          </w:p>
          <w:tbl>
            <w:tblPr>
              <w:tblStyle w:val="30"/>
              <w:tblW w:w="7740" w:type="dxa"/>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autofit"/>
              <w:tblCellMar>
                <w:top w:w="0" w:type="dxa"/>
                <w:left w:w="0" w:type="dxa"/>
                <w:bottom w:w="0" w:type="dxa"/>
                <w:right w:w="0" w:type="dxa"/>
              </w:tblCellMar>
            </w:tblPr>
            <w:tblGrid>
              <w:gridCol w:w="596"/>
              <w:gridCol w:w="4314"/>
              <w:gridCol w:w="2035"/>
              <w:gridCol w:w="795"/>
            </w:tblGrid>
            <w:tr w14:paraId="6713A980">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596" w:type="dxa"/>
                  <w:tcBorders>
                    <w:top w:val="single" w:color="auto" w:sz="12" w:space="0"/>
                    <w:left w:val="nil"/>
                    <w:bottom w:val="single" w:color="auto" w:sz="6" w:space="0"/>
                    <w:right w:val="single" w:color="auto" w:sz="6" w:space="0"/>
                  </w:tcBorders>
                  <w:vAlign w:val="center"/>
                </w:tcPr>
                <w:p w14:paraId="27E3CF53">
                  <w:pPr>
                    <w:topLinePunct/>
                    <w:autoSpaceDE w:val="0"/>
                    <w:autoSpaceDN w:val="0"/>
                    <w:adjustRightInd w:val="0"/>
                    <w:snapToGrid w:val="0"/>
                    <w:jc w:val="center"/>
                    <w:rPr>
                      <w:b/>
                      <w:bCs/>
                      <w:kern w:val="0"/>
                      <w:szCs w:val="21"/>
                    </w:rPr>
                  </w:pPr>
                  <w:r>
                    <w:rPr>
                      <w:rFonts w:hint="eastAsia" w:ascii="宋体" w:hAnsi="宋体" w:cs="宋体"/>
                      <w:b/>
                      <w:bCs/>
                      <w:kern w:val="0"/>
                      <w:szCs w:val="21"/>
                      <w:lang w:bidi="ar"/>
                    </w:rPr>
                    <w:t>序号</w:t>
                  </w:r>
                </w:p>
              </w:tc>
              <w:tc>
                <w:tcPr>
                  <w:tcW w:w="4314" w:type="dxa"/>
                  <w:tcBorders>
                    <w:top w:val="single" w:color="auto" w:sz="12" w:space="0"/>
                    <w:left w:val="nil"/>
                    <w:bottom w:val="single" w:color="auto" w:sz="6" w:space="0"/>
                    <w:right w:val="single" w:color="auto" w:sz="6" w:space="0"/>
                  </w:tcBorders>
                  <w:vAlign w:val="center"/>
                </w:tcPr>
                <w:p w14:paraId="699575F2">
                  <w:pPr>
                    <w:topLinePunct/>
                    <w:autoSpaceDE w:val="0"/>
                    <w:autoSpaceDN w:val="0"/>
                    <w:adjustRightInd w:val="0"/>
                    <w:snapToGrid w:val="0"/>
                    <w:jc w:val="center"/>
                    <w:rPr>
                      <w:b/>
                      <w:bCs/>
                      <w:kern w:val="0"/>
                      <w:szCs w:val="21"/>
                    </w:rPr>
                  </w:pPr>
                  <w:r>
                    <w:rPr>
                      <w:rFonts w:hint="eastAsia" w:cs="宋体"/>
                      <w:b/>
                      <w:bCs/>
                      <w:kern w:val="0"/>
                      <w:szCs w:val="21"/>
                      <w:lang w:bidi="ar"/>
                    </w:rPr>
                    <w:t>审查意见</w:t>
                  </w:r>
                </w:p>
              </w:tc>
              <w:tc>
                <w:tcPr>
                  <w:tcW w:w="2035" w:type="dxa"/>
                  <w:tcBorders>
                    <w:top w:val="single" w:color="auto" w:sz="12" w:space="0"/>
                    <w:left w:val="nil"/>
                    <w:bottom w:val="single" w:color="auto" w:sz="6" w:space="0"/>
                    <w:right w:val="single" w:color="auto" w:sz="6" w:space="0"/>
                  </w:tcBorders>
                  <w:vAlign w:val="center"/>
                </w:tcPr>
                <w:p w14:paraId="25DABA1B">
                  <w:pPr>
                    <w:topLinePunct/>
                    <w:autoSpaceDE w:val="0"/>
                    <w:autoSpaceDN w:val="0"/>
                    <w:adjustRightInd w:val="0"/>
                    <w:snapToGrid w:val="0"/>
                    <w:jc w:val="center"/>
                    <w:rPr>
                      <w:b/>
                      <w:bCs/>
                      <w:kern w:val="0"/>
                      <w:szCs w:val="21"/>
                    </w:rPr>
                  </w:pPr>
                  <w:r>
                    <w:rPr>
                      <w:rFonts w:hint="eastAsia" w:ascii="宋体" w:hAnsi="宋体" w:cs="宋体"/>
                      <w:b/>
                      <w:bCs/>
                      <w:kern w:val="0"/>
                      <w:szCs w:val="21"/>
                      <w:lang w:bidi="ar"/>
                    </w:rPr>
                    <w:t>本项目情况</w:t>
                  </w:r>
                </w:p>
              </w:tc>
              <w:tc>
                <w:tcPr>
                  <w:tcW w:w="795" w:type="dxa"/>
                  <w:tcBorders>
                    <w:top w:val="single" w:color="auto" w:sz="12" w:space="0"/>
                    <w:left w:val="nil"/>
                    <w:bottom w:val="single" w:color="auto" w:sz="6" w:space="0"/>
                    <w:right w:val="nil"/>
                  </w:tcBorders>
                  <w:vAlign w:val="center"/>
                </w:tcPr>
                <w:p w14:paraId="53225495">
                  <w:pPr>
                    <w:topLinePunct/>
                    <w:autoSpaceDE w:val="0"/>
                    <w:autoSpaceDN w:val="0"/>
                    <w:adjustRightInd w:val="0"/>
                    <w:snapToGrid w:val="0"/>
                    <w:jc w:val="center"/>
                    <w:rPr>
                      <w:b/>
                      <w:bCs/>
                      <w:kern w:val="0"/>
                      <w:szCs w:val="21"/>
                    </w:rPr>
                  </w:pPr>
                  <w:r>
                    <w:rPr>
                      <w:rFonts w:hint="eastAsia" w:ascii="宋体" w:hAnsi="宋体" w:cs="宋体"/>
                      <w:b/>
                      <w:bCs/>
                      <w:kern w:val="0"/>
                      <w:szCs w:val="21"/>
                      <w:lang w:bidi="ar"/>
                    </w:rPr>
                    <w:t>相符性</w:t>
                  </w:r>
                </w:p>
              </w:tc>
            </w:tr>
            <w:tr w14:paraId="3AB64F2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0" w:type="dxa"/>
                  <w:bottom w:w="0" w:type="dxa"/>
                  <w:right w:w="0" w:type="dxa"/>
                </w:tblCellMar>
              </w:tblPrEx>
              <w:trPr>
                <w:trHeight w:val="225" w:hRule="atLeast"/>
                <w:jc w:val="center"/>
              </w:trPr>
              <w:tc>
                <w:tcPr>
                  <w:tcW w:w="596" w:type="dxa"/>
                  <w:tcBorders>
                    <w:top w:val="single" w:color="auto" w:sz="6" w:space="0"/>
                    <w:left w:val="nil"/>
                    <w:bottom w:val="single" w:color="auto" w:sz="6" w:space="0"/>
                    <w:right w:val="single" w:color="auto" w:sz="6" w:space="0"/>
                  </w:tcBorders>
                  <w:vAlign w:val="center"/>
                </w:tcPr>
                <w:p w14:paraId="785A7760">
                  <w:pPr>
                    <w:topLinePunct/>
                    <w:autoSpaceDE w:val="0"/>
                    <w:autoSpaceDN w:val="0"/>
                    <w:adjustRightInd w:val="0"/>
                    <w:jc w:val="center"/>
                    <w:rPr>
                      <w:kern w:val="0"/>
                      <w:szCs w:val="21"/>
                      <w:lang w:bidi="ar"/>
                    </w:rPr>
                  </w:pPr>
                  <w:r>
                    <w:rPr>
                      <w:rFonts w:hint="eastAsia"/>
                      <w:kern w:val="0"/>
                      <w:szCs w:val="21"/>
                      <w:lang w:bidi="ar"/>
                    </w:rPr>
                    <w:t>1</w:t>
                  </w:r>
                </w:p>
              </w:tc>
              <w:tc>
                <w:tcPr>
                  <w:tcW w:w="4314" w:type="dxa"/>
                  <w:tcBorders>
                    <w:top w:val="single" w:color="auto" w:sz="6" w:space="0"/>
                    <w:left w:val="nil"/>
                    <w:bottom w:val="single" w:color="auto" w:sz="6" w:space="0"/>
                    <w:right w:val="single" w:color="auto" w:sz="6" w:space="0"/>
                  </w:tcBorders>
                  <w:vAlign w:val="center"/>
                </w:tcPr>
                <w:p w14:paraId="41A2A2F3">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规划》应深入贯彻落实习近平生态文明思想，完整、准确、全面贯彻新发展理念，坚持生态优先、节约集约、绿色低碳发展，以生态保护和环境质量持续改善为目标，做好与国土空间总体规划和生态环境分区管控体系的协调衔接，进一步优化《规划》布局、产业结构和发展规模，降低区域环境风险，协同推进生态环境高水平保护与经济高质量发展。</w:t>
                  </w:r>
                </w:p>
              </w:tc>
              <w:tc>
                <w:tcPr>
                  <w:tcW w:w="2035" w:type="dxa"/>
                  <w:tcBorders>
                    <w:top w:val="single" w:color="auto" w:sz="6" w:space="0"/>
                    <w:left w:val="nil"/>
                    <w:bottom w:val="single" w:color="auto" w:sz="6" w:space="0"/>
                    <w:right w:val="single" w:color="auto" w:sz="6" w:space="0"/>
                  </w:tcBorders>
                  <w:vAlign w:val="center"/>
                </w:tcPr>
                <w:p w14:paraId="17520E89">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本项目位于江苏省无锡市新吴区</w:t>
                  </w:r>
                  <w:r>
                    <w:rPr>
                      <w:rFonts w:hint="eastAsia" w:cs="宋体"/>
                      <w:kern w:val="0"/>
                      <w:szCs w:val="21"/>
                      <w:lang w:val="en-US" w:eastAsia="zh-CN" w:bidi="ar"/>
                    </w:rPr>
                    <w:t>高新区黄山路9号</w:t>
                  </w:r>
                  <w:r>
                    <w:rPr>
                      <w:rFonts w:hint="eastAsia" w:cs="宋体"/>
                      <w:kern w:val="0"/>
                      <w:szCs w:val="21"/>
                      <w:lang w:bidi="ar"/>
                    </w:rPr>
                    <w:t>，项目所在地为工业用地。本项目行业类别为M7320工程和技术研究和试验发展，符合高新区产业规划。</w:t>
                  </w:r>
                </w:p>
              </w:tc>
              <w:tc>
                <w:tcPr>
                  <w:tcW w:w="795" w:type="dxa"/>
                  <w:tcBorders>
                    <w:top w:val="single" w:color="auto" w:sz="6" w:space="0"/>
                    <w:left w:val="nil"/>
                    <w:bottom w:val="single" w:color="auto" w:sz="6" w:space="0"/>
                    <w:right w:val="nil"/>
                  </w:tcBorders>
                  <w:vAlign w:val="center"/>
                </w:tcPr>
                <w:p w14:paraId="42045178">
                  <w:pPr>
                    <w:topLinePunct/>
                    <w:autoSpaceDE w:val="0"/>
                    <w:autoSpaceDN w:val="0"/>
                    <w:adjustRightInd w:val="0"/>
                    <w:snapToGrid w:val="0"/>
                    <w:jc w:val="center"/>
                    <w:rPr>
                      <w:rFonts w:hint="eastAsia" w:ascii="宋体" w:hAnsi="宋体" w:cs="宋体"/>
                      <w:kern w:val="0"/>
                      <w:szCs w:val="21"/>
                      <w:lang w:bidi="ar"/>
                    </w:rPr>
                  </w:pPr>
                  <w:r>
                    <w:rPr>
                      <w:rFonts w:hint="eastAsia" w:ascii="宋体" w:hAnsi="宋体" w:cs="宋体"/>
                      <w:kern w:val="0"/>
                      <w:szCs w:val="21"/>
                      <w:lang w:bidi="ar"/>
                    </w:rPr>
                    <w:t>相符</w:t>
                  </w:r>
                </w:p>
              </w:tc>
            </w:tr>
            <w:tr w14:paraId="6984B19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0" w:type="dxa"/>
                  <w:bottom w:w="0" w:type="dxa"/>
                  <w:right w:w="0" w:type="dxa"/>
                </w:tblCellMar>
              </w:tblPrEx>
              <w:trPr>
                <w:trHeight w:val="1224" w:hRule="atLeast"/>
                <w:jc w:val="center"/>
              </w:trPr>
              <w:tc>
                <w:tcPr>
                  <w:tcW w:w="596" w:type="dxa"/>
                  <w:tcBorders>
                    <w:top w:val="single" w:color="auto" w:sz="6" w:space="0"/>
                    <w:left w:val="nil"/>
                    <w:bottom w:val="single" w:color="auto" w:sz="6" w:space="0"/>
                    <w:right w:val="single" w:color="auto" w:sz="6" w:space="0"/>
                  </w:tcBorders>
                  <w:vAlign w:val="center"/>
                </w:tcPr>
                <w:p w14:paraId="7F081802">
                  <w:pPr>
                    <w:topLinePunct/>
                    <w:autoSpaceDE w:val="0"/>
                    <w:autoSpaceDN w:val="0"/>
                    <w:adjustRightInd w:val="0"/>
                    <w:jc w:val="center"/>
                    <w:rPr>
                      <w:kern w:val="0"/>
                      <w:szCs w:val="21"/>
                      <w:lang w:bidi="ar"/>
                    </w:rPr>
                  </w:pPr>
                  <w:r>
                    <w:rPr>
                      <w:rFonts w:hint="eastAsia"/>
                      <w:kern w:val="0"/>
                      <w:szCs w:val="21"/>
                      <w:lang w:bidi="ar"/>
                    </w:rPr>
                    <w:t>2</w:t>
                  </w:r>
                </w:p>
              </w:tc>
              <w:tc>
                <w:tcPr>
                  <w:tcW w:w="4314" w:type="dxa"/>
                  <w:tcBorders>
                    <w:top w:val="single" w:color="auto" w:sz="6" w:space="0"/>
                    <w:left w:val="nil"/>
                    <w:bottom w:val="single" w:color="auto" w:sz="6" w:space="0"/>
                    <w:right w:val="single" w:color="auto" w:sz="6" w:space="0"/>
                  </w:tcBorders>
                  <w:vAlign w:val="center"/>
                </w:tcPr>
                <w:p w14:paraId="748DFA70">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严格空间管控，优化空间布局。高新区内绿地及水域在规划期内禁止开发利用。落实《报告书》提出的现有环境问题整改措施，加快推进正大万物城、旺庄南片部分区域邻近居民区企业退出进程，诺翔新材料、复恩特生物、益明光电等7家企业于2025年底前关闭退出，减缓区内工居混杂矛盾。强化工业企业退出和产业升级过程中的污染防治、生态修复。严格落实企业卫生防护距离要求，企业卫生防护距离内不得规划布局敏感目标。加强工业区与居住区生活空间的防护，推进区内空间隔离带建设，确保高新区产业布局与生态环境保护、人居环境安全相协调。</w:t>
                  </w:r>
                </w:p>
              </w:tc>
              <w:tc>
                <w:tcPr>
                  <w:tcW w:w="2035" w:type="dxa"/>
                  <w:tcBorders>
                    <w:top w:val="single" w:color="auto" w:sz="6" w:space="0"/>
                    <w:left w:val="nil"/>
                    <w:bottom w:val="single" w:color="auto" w:sz="6" w:space="0"/>
                    <w:right w:val="single" w:color="auto" w:sz="6" w:space="0"/>
                  </w:tcBorders>
                  <w:vAlign w:val="center"/>
                </w:tcPr>
                <w:p w14:paraId="05CD8251">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本项目位于江苏省无锡市新吴区</w:t>
                  </w:r>
                  <w:r>
                    <w:rPr>
                      <w:rFonts w:hint="eastAsia" w:cs="宋体"/>
                      <w:kern w:val="0"/>
                      <w:szCs w:val="21"/>
                      <w:lang w:val="en-US" w:eastAsia="zh-CN" w:bidi="ar"/>
                    </w:rPr>
                    <w:t>高新区黄山路9号</w:t>
                  </w:r>
                  <w:r>
                    <w:rPr>
                      <w:rFonts w:hint="eastAsia" w:cs="宋体"/>
                      <w:kern w:val="0"/>
                      <w:szCs w:val="21"/>
                      <w:lang w:bidi="ar"/>
                    </w:rPr>
                    <w:t>，所在地规划为工业用地，不涉及绿地、水域等管控区域和禁止开发利用的区域；本项目严格落实与企业之间的卫生防护距离要求。</w:t>
                  </w:r>
                </w:p>
              </w:tc>
              <w:tc>
                <w:tcPr>
                  <w:tcW w:w="795" w:type="dxa"/>
                  <w:tcBorders>
                    <w:top w:val="single" w:color="auto" w:sz="6" w:space="0"/>
                    <w:left w:val="nil"/>
                    <w:bottom w:val="single" w:color="auto" w:sz="6" w:space="0"/>
                    <w:right w:val="nil"/>
                  </w:tcBorders>
                  <w:vAlign w:val="center"/>
                </w:tcPr>
                <w:p w14:paraId="380D18FF">
                  <w:pPr>
                    <w:topLinePunct/>
                    <w:autoSpaceDE w:val="0"/>
                    <w:autoSpaceDN w:val="0"/>
                    <w:adjustRightInd w:val="0"/>
                    <w:snapToGrid w:val="0"/>
                    <w:jc w:val="center"/>
                    <w:rPr>
                      <w:rFonts w:hint="eastAsia" w:ascii="宋体" w:hAnsi="宋体" w:cs="宋体"/>
                      <w:kern w:val="0"/>
                      <w:szCs w:val="21"/>
                      <w:lang w:bidi="ar"/>
                    </w:rPr>
                  </w:pPr>
                  <w:r>
                    <w:rPr>
                      <w:rFonts w:hint="eastAsia" w:ascii="宋体" w:hAnsi="宋体" w:cs="宋体"/>
                      <w:kern w:val="0"/>
                      <w:szCs w:val="21"/>
                      <w:lang w:bidi="ar"/>
                    </w:rPr>
                    <w:t>相符</w:t>
                  </w:r>
                </w:p>
              </w:tc>
            </w:tr>
            <w:tr w14:paraId="0B996F7D">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0" w:type="dxa"/>
                  <w:bottom w:w="0" w:type="dxa"/>
                  <w:right w:w="0" w:type="dxa"/>
                </w:tblCellMar>
              </w:tblPrEx>
              <w:trPr>
                <w:trHeight w:val="1224" w:hRule="atLeast"/>
                <w:jc w:val="center"/>
              </w:trPr>
              <w:tc>
                <w:tcPr>
                  <w:tcW w:w="596" w:type="dxa"/>
                  <w:tcBorders>
                    <w:top w:val="single" w:color="auto" w:sz="6" w:space="0"/>
                    <w:left w:val="nil"/>
                    <w:bottom w:val="single" w:color="auto" w:sz="6" w:space="0"/>
                    <w:right w:val="single" w:color="auto" w:sz="6" w:space="0"/>
                  </w:tcBorders>
                  <w:vAlign w:val="center"/>
                </w:tcPr>
                <w:p w14:paraId="229F0970">
                  <w:pPr>
                    <w:topLinePunct/>
                    <w:autoSpaceDE w:val="0"/>
                    <w:autoSpaceDN w:val="0"/>
                    <w:adjustRightInd w:val="0"/>
                    <w:jc w:val="center"/>
                    <w:rPr>
                      <w:kern w:val="0"/>
                      <w:szCs w:val="21"/>
                      <w:lang w:bidi="ar"/>
                    </w:rPr>
                  </w:pPr>
                  <w:r>
                    <w:rPr>
                      <w:rFonts w:hint="eastAsia"/>
                      <w:kern w:val="0"/>
                      <w:szCs w:val="21"/>
                      <w:lang w:bidi="ar"/>
                    </w:rPr>
                    <w:t>3</w:t>
                  </w:r>
                </w:p>
              </w:tc>
              <w:tc>
                <w:tcPr>
                  <w:tcW w:w="4314" w:type="dxa"/>
                  <w:tcBorders>
                    <w:top w:val="single" w:color="auto" w:sz="6" w:space="0"/>
                    <w:left w:val="nil"/>
                    <w:bottom w:val="single" w:color="auto" w:sz="6" w:space="0"/>
                    <w:right w:val="single" w:color="auto" w:sz="6" w:space="0"/>
                  </w:tcBorders>
                  <w:vAlign w:val="center"/>
                </w:tcPr>
                <w:p w14:paraId="4A39DE03">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严守环境质量底线，实施污染物排放限值限量管理。落实国家和江苏省关于大气、水、土壤、噪声污染防治、区域生态环境分区管控、工业园区(集中区)污染物排放限值限量管理相关要求，建立以环境质量为核心的污染物总量控制管理体系，实施主要污染物排放浓度和总量“双管控”。2025年，高新区环境空气细颗粒物（PM</w:t>
                  </w:r>
                  <w:r>
                    <w:rPr>
                      <w:rFonts w:hint="eastAsia" w:cs="宋体"/>
                      <w:kern w:val="0"/>
                      <w:szCs w:val="21"/>
                      <w:vertAlign w:val="subscript"/>
                      <w:lang w:bidi="ar"/>
                    </w:rPr>
                    <w:t>2.5</w:t>
                  </w:r>
                  <w:r>
                    <w:rPr>
                      <w:rFonts w:hint="eastAsia" w:cs="宋体"/>
                      <w:kern w:val="0"/>
                      <w:szCs w:val="21"/>
                      <w:lang w:bidi="ar"/>
                    </w:rPr>
                    <w:t>）年均浓度应达到25微克/立方米；纳污水体周泾浜、梅花港应稳定达到IV类水质标准，京杭运河(江南运河)稳定达到Ⅲ类水质标准。</w:t>
                  </w:r>
                </w:p>
              </w:tc>
              <w:tc>
                <w:tcPr>
                  <w:tcW w:w="2035" w:type="dxa"/>
                  <w:tcBorders>
                    <w:top w:val="single" w:color="auto" w:sz="6" w:space="0"/>
                    <w:left w:val="nil"/>
                    <w:bottom w:val="single" w:color="auto" w:sz="6" w:space="0"/>
                    <w:right w:val="single" w:color="auto" w:sz="6" w:space="0"/>
                  </w:tcBorders>
                  <w:vAlign w:val="center"/>
                </w:tcPr>
                <w:p w14:paraId="2906E824">
                  <w:pPr>
                    <w:topLinePunct/>
                    <w:autoSpaceDE w:val="0"/>
                    <w:autoSpaceDN w:val="0"/>
                    <w:adjustRightInd w:val="0"/>
                    <w:snapToGrid w:val="0"/>
                    <w:ind w:firstLine="420" w:firstLineChars="200"/>
                    <w:jc w:val="left"/>
                    <w:rPr>
                      <w:rFonts w:cs="宋体"/>
                      <w:kern w:val="0"/>
                      <w:szCs w:val="21"/>
                      <w:lang w:bidi="ar"/>
                    </w:rPr>
                  </w:pPr>
                  <w:r>
                    <w:rPr>
                      <w:rFonts w:hint="eastAsia" w:ascii="宋体" w:hAnsi="宋体" w:cs="宋体"/>
                      <w:color w:val="000000"/>
                      <w:kern w:val="0"/>
                      <w:szCs w:val="21"/>
                      <w:lang w:bidi="ar"/>
                    </w:rPr>
                    <w:t>本项目产生的废气经收集处理后达标排放</w:t>
                  </w:r>
                  <w:r>
                    <w:rPr>
                      <w:rFonts w:hint="eastAsia" w:ascii="宋体" w:hAnsi="宋体" w:cs="宋体"/>
                      <w:kern w:val="0"/>
                      <w:szCs w:val="21"/>
                      <w:lang w:bidi="ar"/>
                    </w:rPr>
                    <w:t>。新增的生活污水经处理后接管新城水处理厂，各污染物设备经过隔声等措施后，厂界噪声达标；项目产生的固废分类收集、零排放。本项目符合项目所在地环境质量底线。</w:t>
                  </w:r>
                </w:p>
              </w:tc>
              <w:tc>
                <w:tcPr>
                  <w:tcW w:w="795" w:type="dxa"/>
                  <w:tcBorders>
                    <w:top w:val="single" w:color="auto" w:sz="6" w:space="0"/>
                    <w:left w:val="nil"/>
                    <w:bottom w:val="single" w:color="auto" w:sz="6" w:space="0"/>
                    <w:right w:val="nil"/>
                  </w:tcBorders>
                  <w:vAlign w:val="center"/>
                </w:tcPr>
                <w:p w14:paraId="090478C2">
                  <w:pPr>
                    <w:topLinePunct/>
                    <w:autoSpaceDE w:val="0"/>
                    <w:autoSpaceDN w:val="0"/>
                    <w:adjustRightInd w:val="0"/>
                    <w:snapToGrid w:val="0"/>
                    <w:jc w:val="center"/>
                    <w:rPr>
                      <w:rFonts w:hint="eastAsia" w:ascii="宋体" w:hAnsi="宋体" w:cs="宋体"/>
                      <w:kern w:val="0"/>
                      <w:szCs w:val="21"/>
                      <w:lang w:bidi="ar"/>
                    </w:rPr>
                  </w:pPr>
                  <w:r>
                    <w:rPr>
                      <w:rFonts w:hint="eastAsia" w:ascii="宋体" w:hAnsi="宋体" w:cs="宋体"/>
                      <w:kern w:val="0"/>
                      <w:szCs w:val="21"/>
                      <w:lang w:bidi="ar"/>
                    </w:rPr>
                    <w:t>相符</w:t>
                  </w:r>
                </w:p>
              </w:tc>
            </w:tr>
            <w:tr w14:paraId="38A84801">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0" w:type="dxa"/>
                  <w:bottom w:w="0" w:type="dxa"/>
                  <w:right w:w="0" w:type="dxa"/>
                </w:tblCellMar>
              </w:tblPrEx>
              <w:trPr>
                <w:trHeight w:val="1224" w:hRule="atLeast"/>
                <w:jc w:val="center"/>
              </w:trPr>
              <w:tc>
                <w:tcPr>
                  <w:tcW w:w="596" w:type="dxa"/>
                  <w:tcBorders>
                    <w:top w:val="single" w:color="auto" w:sz="6" w:space="0"/>
                    <w:left w:val="nil"/>
                    <w:bottom w:val="single" w:color="auto" w:sz="6" w:space="0"/>
                    <w:right w:val="single" w:color="auto" w:sz="6" w:space="0"/>
                  </w:tcBorders>
                  <w:vAlign w:val="center"/>
                </w:tcPr>
                <w:p w14:paraId="1856CD0E">
                  <w:pPr>
                    <w:topLinePunct/>
                    <w:autoSpaceDE w:val="0"/>
                    <w:autoSpaceDN w:val="0"/>
                    <w:adjustRightInd w:val="0"/>
                    <w:jc w:val="center"/>
                    <w:rPr>
                      <w:kern w:val="0"/>
                      <w:szCs w:val="21"/>
                      <w:lang w:bidi="ar"/>
                    </w:rPr>
                  </w:pPr>
                  <w:r>
                    <w:rPr>
                      <w:rFonts w:hint="eastAsia"/>
                      <w:kern w:val="0"/>
                      <w:szCs w:val="21"/>
                      <w:lang w:bidi="ar"/>
                    </w:rPr>
                    <w:t>4</w:t>
                  </w:r>
                </w:p>
              </w:tc>
              <w:tc>
                <w:tcPr>
                  <w:tcW w:w="4314" w:type="dxa"/>
                  <w:tcBorders>
                    <w:top w:val="single" w:color="auto" w:sz="6" w:space="0"/>
                    <w:left w:val="nil"/>
                    <w:bottom w:val="single" w:color="auto" w:sz="6" w:space="0"/>
                    <w:right w:val="single" w:color="auto" w:sz="6" w:space="0"/>
                  </w:tcBorders>
                  <w:vAlign w:val="center"/>
                </w:tcPr>
                <w:p w14:paraId="55053FDE">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加强源头治理，协同推进减污降碳。严格落实生态环境准入清单(附件2)，落实《报告书》提出的生态环境准入要求，严格限制与主导产业不相关且排污负荷大的项目入区，执行最严格的废水、废气排放控制要求。强化企业特征污染物排放控制、高效治理设施建设，落实精细化管控要求，有效防治集成电路、智能装备等产业的酸雾、异味污染。引进项目的生产工艺、设备，以及单位产品水耗、能耗、污染物排放和资源利用效率等应达到同行业国际先进水平。全面开展清洁生产审核，推动重点行业依法实施强制性审核，引导其他行业自觉自愿开展审核，不断提高现有企业清洁生产和污染治理水平。根据国家和地方碳减排、碳达峰行动方案和路径要求，推进高新区绿色低碳转型发展，优化产业结构、能源结构、交通运输等规划内容，实现减污降碳协同增效目标。</w:t>
                  </w:r>
                </w:p>
              </w:tc>
              <w:tc>
                <w:tcPr>
                  <w:tcW w:w="2035" w:type="dxa"/>
                  <w:tcBorders>
                    <w:top w:val="single" w:color="auto" w:sz="6" w:space="0"/>
                    <w:left w:val="nil"/>
                    <w:bottom w:val="single" w:color="auto" w:sz="6" w:space="0"/>
                    <w:right w:val="single" w:color="auto" w:sz="6" w:space="0"/>
                  </w:tcBorders>
                  <w:vAlign w:val="center"/>
                </w:tcPr>
                <w:p w14:paraId="457000D0">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本项目符合无锡国家高新技术产业开发区生态环境准入清单。</w:t>
                  </w:r>
                  <w:r>
                    <w:rPr>
                      <w:rFonts w:hint="eastAsia" w:ascii="宋体" w:hAnsi="宋体" w:cs="宋体"/>
                      <w:kern w:val="0"/>
                      <w:szCs w:val="21"/>
                      <w:lang w:bidi="ar"/>
                    </w:rPr>
                    <w:t>本项目生活污水经处理后接管新城水处理厂；从工艺流程、设备等方面来看，本项目采用了成熟的生产工艺，产品合格率较高，全资源能源利用指标较优，污染物产生和排放少，项目单位产品物耗、能耗和污染物排放等指标达到国内同行业清洁生产先进水平。</w:t>
                  </w:r>
                </w:p>
              </w:tc>
              <w:tc>
                <w:tcPr>
                  <w:tcW w:w="795" w:type="dxa"/>
                  <w:tcBorders>
                    <w:top w:val="single" w:color="auto" w:sz="6" w:space="0"/>
                    <w:left w:val="nil"/>
                    <w:bottom w:val="single" w:color="auto" w:sz="6" w:space="0"/>
                    <w:right w:val="nil"/>
                  </w:tcBorders>
                  <w:vAlign w:val="center"/>
                </w:tcPr>
                <w:p w14:paraId="74DC0B3E">
                  <w:pPr>
                    <w:topLinePunct/>
                    <w:autoSpaceDE w:val="0"/>
                    <w:autoSpaceDN w:val="0"/>
                    <w:adjustRightInd w:val="0"/>
                    <w:snapToGrid w:val="0"/>
                    <w:jc w:val="center"/>
                    <w:rPr>
                      <w:rFonts w:hint="eastAsia" w:ascii="宋体" w:hAnsi="宋体" w:cs="宋体"/>
                      <w:kern w:val="0"/>
                      <w:szCs w:val="21"/>
                      <w:lang w:bidi="ar"/>
                    </w:rPr>
                  </w:pPr>
                  <w:r>
                    <w:rPr>
                      <w:rFonts w:hint="eastAsia" w:ascii="宋体" w:hAnsi="宋体" w:cs="宋体"/>
                      <w:kern w:val="0"/>
                      <w:szCs w:val="21"/>
                      <w:lang w:bidi="ar"/>
                    </w:rPr>
                    <w:t>相符</w:t>
                  </w:r>
                </w:p>
              </w:tc>
            </w:tr>
            <w:tr w14:paraId="3C88CB5A">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0" w:type="dxa"/>
                  <w:bottom w:w="0" w:type="dxa"/>
                  <w:right w:w="0" w:type="dxa"/>
                </w:tblCellMar>
              </w:tblPrEx>
              <w:trPr>
                <w:trHeight w:val="916" w:hRule="atLeast"/>
                <w:jc w:val="center"/>
              </w:trPr>
              <w:tc>
                <w:tcPr>
                  <w:tcW w:w="596" w:type="dxa"/>
                  <w:tcBorders>
                    <w:top w:val="single" w:color="auto" w:sz="6" w:space="0"/>
                    <w:left w:val="nil"/>
                    <w:bottom w:val="single" w:color="auto" w:sz="6" w:space="0"/>
                    <w:right w:val="single" w:color="auto" w:sz="6" w:space="0"/>
                  </w:tcBorders>
                  <w:vAlign w:val="center"/>
                </w:tcPr>
                <w:p w14:paraId="2ADF1938">
                  <w:pPr>
                    <w:topLinePunct/>
                    <w:autoSpaceDE w:val="0"/>
                    <w:autoSpaceDN w:val="0"/>
                    <w:adjustRightInd w:val="0"/>
                    <w:jc w:val="center"/>
                    <w:rPr>
                      <w:kern w:val="0"/>
                      <w:szCs w:val="21"/>
                      <w:lang w:bidi="ar"/>
                    </w:rPr>
                  </w:pPr>
                  <w:r>
                    <w:rPr>
                      <w:rFonts w:hint="eastAsia"/>
                      <w:kern w:val="0"/>
                      <w:szCs w:val="21"/>
                      <w:lang w:bidi="ar"/>
                    </w:rPr>
                    <w:t>5</w:t>
                  </w:r>
                </w:p>
              </w:tc>
              <w:tc>
                <w:tcPr>
                  <w:tcW w:w="4314" w:type="dxa"/>
                  <w:tcBorders>
                    <w:top w:val="single" w:color="auto" w:sz="6" w:space="0"/>
                    <w:left w:val="nil"/>
                    <w:bottom w:val="single" w:color="auto" w:sz="6" w:space="0"/>
                    <w:right w:val="single" w:color="auto" w:sz="6" w:space="0"/>
                  </w:tcBorders>
                  <w:vAlign w:val="center"/>
                </w:tcPr>
                <w:p w14:paraId="4BD73E6D">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完善环境基础设施建设，提高基础设施运行效能。加强对区内污水、雨水管网敷设情况的排查，完善区域雨污水管网建设。加快新城水处理二厂扩建工程和梅村水处理厂提标改造工程建设，确保工业废水与生活污水分类收集、分质处理。开展区内入河排污口排查及规范化整治，建立名录，强化入河排污口监督管理，有效管控入河污染物排放。加强高新区固体废物资源化、减量化、无害化处理，一般工业固废、危险废物应依法依规收集、处理处置，做到“就地分类收集、就近转移处置”。针对区内科创平台、研发基地等小微企业继续推广危废“智能桶”，提升园区危废监管智能化水平。</w:t>
                  </w:r>
                </w:p>
              </w:tc>
              <w:tc>
                <w:tcPr>
                  <w:tcW w:w="2035" w:type="dxa"/>
                  <w:tcBorders>
                    <w:top w:val="single" w:color="auto" w:sz="6" w:space="0"/>
                    <w:left w:val="nil"/>
                    <w:bottom w:val="single" w:color="auto" w:sz="6" w:space="0"/>
                    <w:right w:val="single" w:color="auto" w:sz="6" w:space="0"/>
                  </w:tcBorders>
                  <w:vAlign w:val="center"/>
                </w:tcPr>
                <w:p w14:paraId="1B82C792">
                  <w:pPr>
                    <w:topLinePunct/>
                    <w:autoSpaceDE w:val="0"/>
                    <w:autoSpaceDN w:val="0"/>
                    <w:adjustRightInd w:val="0"/>
                    <w:snapToGrid w:val="0"/>
                    <w:ind w:firstLine="420" w:firstLineChars="200"/>
                    <w:jc w:val="left"/>
                    <w:rPr>
                      <w:rFonts w:cs="宋体"/>
                      <w:kern w:val="0"/>
                      <w:szCs w:val="21"/>
                      <w:lang w:bidi="ar"/>
                    </w:rPr>
                  </w:pPr>
                  <w:r>
                    <w:rPr>
                      <w:rFonts w:hint="eastAsia" w:ascii="宋体" w:hAnsi="宋体" w:cs="宋体"/>
                      <w:kern w:val="0"/>
                      <w:szCs w:val="21"/>
                      <w:lang w:bidi="ar"/>
                    </w:rPr>
                    <w:t>本项目</w:t>
                  </w:r>
                  <w:r>
                    <w:rPr>
                      <w:rFonts w:hint="eastAsia" w:ascii="宋体" w:hAnsi="宋体" w:cs="宋体"/>
                      <w:kern w:val="0"/>
                      <w:szCs w:val="21"/>
                      <w:lang w:val="en-US" w:eastAsia="zh-CN" w:bidi="ar"/>
                    </w:rPr>
                    <w:t>生活污水经化粪池、隔油池预处理后</w:t>
                  </w:r>
                  <w:r>
                    <w:rPr>
                      <w:rFonts w:hint="eastAsia" w:ascii="宋体" w:hAnsi="宋体" w:cs="宋体"/>
                      <w:kern w:val="0"/>
                      <w:szCs w:val="21"/>
                      <w:lang w:bidi="ar"/>
                    </w:rPr>
                    <w:t>接管进入新城水处理厂集中处理。固废分类收集处理，危险废物由专业单位回收后处置。</w:t>
                  </w:r>
                </w:p>
              </w:tc>
              <w:tc>
                <w:tcPr>
                  <w:tcW w:w="795" w:type="dxa"/>
                  <w:tcBorders>
                    <w:top w:val="single" w:color="auto" w:sz="6" w:space="0"/>
                    <w:left w:val="nil"/>
                    <w:bottom w:val="single" w:color="auto" w:sz="6" w:space="0"/>
                    <w:right w:val="nil"/>
                  </w:tcBorders>
                  <w:vAlign w:val="center"/>
                </w:tcPr>
                <w:p w14:paraId="032EFC11">
                  <w:pPr>
                    <w:topLinePunct/>
                    <w:autoSpaceDE w:val="0"/>
                    <w:autoSpaceDN w:val="0"/>
                    <w:adjustRightInd w:val="0"/>
                    <w:snapToGrid w:val="0"/>
                    <w:jc w:val="center"/>
                    <w:rPr>
                      <w:rFonts w:hint="eastAsia" w:ascii="宋体" w:hAnsi="宋体" w:cs="宋体"/>
                      <w:kern w:val="0"/>
                      <w:szCs w:val="21"/>
                      <w:lang w:bidi="ar"/>
                    </w:rPr>
                  </w:pPr>
                  <w:r>
                    <w:rPr>
                      <w:rFonts w:hint="eastAsia" w:ascii="宋体" w:hAnsi="宋体" w:cs="宋体"/>
                      <w:kern w:val="0"/>
                      <w:szCs w:val="21"/>
                      <w:lang w:bidi="ar"/>
                    </w:rPr>
                    <w:t>相符</w:t>
                  </w:r>
                </w:p>
              </w:tc>
            </w:tr>
            <w:tr w14:paraId="02FC453D">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0" w:type="dxa"/>
                  <w:bottom w:w="0" w:type="dxa"/>
                  <w:right w:w="0" w:type="dxa"/>
                </w:tblCellMar>
              </w:tblPrEx>
              <w:trPr>
                <w:trHeight w:val="1224" w:hRule="atLeast"/>
                <w:jc w:val="center"/>
              </w:trPr>
              <w:tc>
                <w:tcPr>
                  <w:tcW w:w="596" w:type="dxa"/>
                  <w:tcBorders>
                    <w:top w:val="single" w:color="auto" w:sz="6" w:space="0"/>
                    <w:left w:val="nil"/>
                    <w:bottom w:val="single" w:color="auto" w:sz="6" w:space="0"/>
                    <w:right w:val="single" w:color="auto" w:sz="6" w:space="0"/>
                  </w:tcBorders>
                  <w:vAlign w:val="center"/>
                </w:tcPr>
                <w:p w14:paraId="66EE17DB">
                  <w:pPr>
                    <w:topLinePunct/>
                    <w:autoSpaceDE w:val="0"/>
                    <w:autoSpaceDN w:val="0"/>
                    <w:adjustRightInd w:val="0"/>
                    <w:jc w:val="center"/>
                    <w:rPr>
                      <w:kern w:val="0"/>
                      <w:szCs w:val="21"/>
                      <w:lang w:bidi="ar"/>
                    </w:rPr>
                  </w:pPr>
                  <w:r>
                    <w:rPr>
                      <w:rFonts w:hint="eastAsia"/>
                      <w:kern w:val="0"/>
                      <w:szCs w:val="21"/>
                      <w:lang w:bidi="ar"/>
                    </w:rPr>
                    <w:t>6</w:t>
                  </w:r>
                </w:p>
              </w:tc>
              <w:tc>
                <w:tcPr>
                  <w:tcW w:w="4314" w:type="dxa"/>
                  <w:tcBorders>
                    <w:top w:val="single" w:color="auto" w:sz="6" w:space="0"/>
                    <w:left w:val="nil"/>
                    <w:bottom w:val="single" w:color="auto" w:sz="6" w:space="0"/>
                    <w:right w:val="single" w:color="auto" w:sz="6" w:space="0"/>
                  </w:tcBorders>
                  <w:vAlign w:val="center"/>
                </w:tcPr>
                <w:p w14:paraId="57162D6F">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建立健全环境监测监控体系。开展包括环境空气、地表水、地下水、土壤、底泥等环境要素的长期跟踪监测与管理。结合区域跟踪监测情况，动态调整高新区开发建设规模和时序进度，优化生态环境保护措施，确保区域环境质量不恶化。对于企业关闭、搬迁遗留的污染地块应依法开展土壤污染状况调查、治理与修复工作。严格落实环境质量监测要求，建立高新区土壤和地下水隐患排查制度并纳入监控预警体系。探索开展新污染物环境本底调查监测，依法公开新污染物信息。指导区内企业规范安装在线监测设备并联网，推进区内排污许可重点管理单位自动监测全覆盖；暂不具备安装在线监测设备条件的企业，应做好委托监测工作。积极推进氟化物污染物排放及水环境质量的监测监控，区内重点涉氟企业雨水、污水排放口应安装氟化物自动监控系统并联网。</w:t>
                  </w:r>
                </w:p>
              </w:tc>
              <w:tc>
                <w:tcPr>
                  <w:tcW w:w="2035" w:type="dxa"/>
                  <w:tcBorders>
                    <w:top w:val="single" w:color="auto" w:sz="6" w:space="0"/>
                    <w:left w:val="nil"/>
                    <w:bottom w:val="single" w:color="auto" w:sz="6" w:space="0"/>
                    <w:right w:val="single" w:color="auto" w:sz="6" w:space="0"/>
                  </w:tcBorders>
                  <w:vAlign w:val="center"/>
                </w:tcPr>
                <w:p w14:paraId="08D9E55A">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val="en-US" w:eastAsia="zh-CN" w:bidi="ar"/>
                    </w:rPr>
                    <w:t>建设单位</w:t>
                  </w:r>
                  <w:r>
                    <w:rPr>
                      <w:rFonts w:hint="eastAsia" w:cs="宋体"/>
                      <w:kern w:val="0"/>
                      <w:szCs w:val="21"/>
                      <w:lang w:bidi="ar"/>
                    </w:rPr>
                    <w:t>不涉及氟化物排放，</w:t>
                  </w:r>
                  <w:r>
                    <w:rPr>
                      <w:rFonts w:hint="eastAsia" w:cs="宋体"/>
                      <w:kern w:val="0"/>
                      <w:szCs w:val="21"/>
                      <w:lang w:val="en-US" w:eastAsia="zh-CN" w:bidi="ar"/>
                    </w:rPr>
                    <w:t>建设单位</w:t>
                  </w:r>
                  <w:r>
                    <w:rPr>
                      <w:rFonts w:hint="eastAsia" w:cs="宋体"/>
                      <w:kern w:val="0"/>
                      <w:szCs w:val="21"/>
                      <w:lang w:bidi="ar"/>
                    </w:rPr>
                    <w:t>已取得排污许可证。本项目已制定监测计划，项目建成后按照监测计划开展检测。</w:t>
                  </w:r>
                </w:p>
              </w:tc>
              <w:tc>
                <w:tcPr>
                  <w:tcW w:w="795" w:type="dxa"/>
                  <w:tcBorders>
                    <w:top w:val="single" w:color="auto" w:sz="6" w:space="0"/>
                    <w:left w:val="nil"/>
                    <w:bottom w:val="single" w:color="auto" w:sz="6" w:space="0"/>
                    <w:right w:val="nil"/>
                  </w:tcBorders>
                  <w:vAlign w:val="center"/>
                </w:tcPr>
                <w:p w14:paraId="2A4061FF">
                  <w:pPr>
                    <w:topLinePunct/>
                    <w:autoSpaceDE w:val="0"/>
                    <w:autoSpaceDN w:val="0"/>
                    <w:adjustRightInd w:val="0"/>
                    <w:snapToGrid w:val="0"/>
                    <w:jc w:val="center"/>
                    <w:rPr>
                      <w:rFonts w:hint="eastAsia" w:ascii="宋体" w:hAnsi="宋体" w:cs="宋体"/>
                      <w:kern w:val="0"/>
                      <w:szCs w:val="21"/>
                      <w:lang w:bidi="ar"/>
                    </w:rPr>
                  </w:pPr>
                  <w:r>
                    <w:rPr>
                      <w:rFonts w:hint="eastAsia" w:ascii="宋体" w:hAnsi="宋体" w:cs="宋体"/>
                      <w:kern w:val="0"/>
                      <w:szCs w:val="21"/>
                      <w:lang w:bidi="ar"/>
                    </w:rPr>
                    <w:t>相符</w:t>
                  </w:r>
                </w:p>
              </w:tc>
            </w:tr>
            <w:tr w14:paraId="2F4183AD">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0" w:type="dxa"/>
                  <w:bottom w:w="0" w:type="dxa"/>
                  <w:right w:w="0" w:type="dxa"/>
                </w:tblCellMar>
              </w:tblPrEx>
              <w:trPr>
                <w:trHeight w:val="1224" w:hRule="atLeast"/>
                <w:jc w:val="center"/>
              </w:trPr>
              <w:tc>
                <w:tcPr>
                  <w:tcW w:w="596" w:type="dxa"/>
                  <w:tcBorders>
                    <w:top w:val="single" w:color="auto" w:sz="6" w:space="0"/>
                    <w:left w:val="nil"/>
                    <w:bottom w:val="single" w:color="auto" w:sz="6" w:space="0"/>
                    <w:right w:val="single" w:color="auto" w:sz="6" w:space="0"/>
                  </w:tcBorders>
                  <w:vAlign w:val="center"/>
                </w:tcPr>
                <w:p w14:paraId="22F8E138">
                  <w:pPr>
                    <w:topLinePunct/>
                    <w:autoSpaceDE w:val="0"/>
                    <w:autoSpaceDN w:val="0"/>
                    <w:adjustRightInd w:val="0"/>
                    <w:jc w:val="center"/>
                    <w:rPr>
                      <w:kern w:val="0"/>
                      <w:szCs w:val="21"/>
                      <w:lang w:bidi="ar"/>
                    </w:rPr>
                  </w:pPr>
                  <w:r>
                    <w:rPr>
                      <w:rFonts w:hint="eastAsia"/>
                      <w:kern w:val="0"/>
                      <w:szCs w:val="21"/>
                      <w:lang w:bidi="ar"/>
                    </w:rPr>
                    <w:t>7</w:t>
                  </w:r>
                </w:p>
              </w:tc>
              <w:tc>
                <w:tcPr>
                  <w:tcW w:w="4314" w:type="dxa"/>
                  <w:tcBorders>
                    <w:top w:val="single" w:color="auto" w:sz="6" w:space="0"/>
                    <w:left w:val="nil"/>
                    <w:bottom w:val="single" w:color="auto" w:sz="6" w:space="0"/>
                    <w:right w:val="single" w:color="auto" w:sz="6" w:space="0"/>
                  </w:tcBorders>
                  <w:vAlign w:val="center"/>
                </w:tcPr>
                <w:p w14:paraId="40E4F3B1">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健全环境风险防控体系，提升环境应急能力。进一步完善高新区突发水污染事件风险防控体系建设，确保“小事故不出厂区、大事故不出园区”。加强环境应急基础设施建设，配备充足的应急装备物资，提高环境应急救援能力。建立健全环境风险评估和应急预案制度，定期开展环境应急演练，完善环境应急响应联动机制，提升应急实战水平。建立突发环境事件隐患排查长效机制，定期排查突发环境事件隐患，建立隐患清单并督促整改到位，保障区域环境安全。重点关注并督促指导涉重金属企业构筑“风险单元-管网、应急池-厂界”环境风险防控体系，严防涉重金属突发水污染事件。</w:t>
                  </w:r>
                </w:p>
              </w:tc>
              <w:tc>
                <w:tcPr>
                  <w:tcW w:w="2035" w:type="dxa"/>
                  <w:tcBorders>
                    <w:top w:val="single" w:color="auto" w:sz="6" w:space="0"/>
                    <w:left w:val="nil"/>
                    <w:bottom w:val="single" w:color="auto" w:sz="6" w:space="0"/>
                    <w:right w:val="single" w:color="auto" w:sz="6" w:space="0"/>
                  </w:tcBorders>
                  <w:vAlign w:val="center"/>
                </w:tcPr>
                <w:p w14:paraId="2A65AFAF">
                  <w:pPr>
                    <w:topLinePunct/>
                    <w:autoSpaceDE w:val="0"/>
                    <w:autoSpaceDN w:val="0"/>
                    <w:adjustRightInd w:val="0"/>
                    <w:snapToGrid w:val="0"/>
                    <w:ind w:firstLine="420" w:firstLineChars="200"/>
                    <w:jc w:val="left"/>
                    <w:rPr>
                      <w:rFonts w:cs="宋体"/>
                      <w:kern w:val="0"/>
                      <w:szCs w:val="21"/>
                      <w:lang w:bidi="ar"/>
                    </w:rPr>
                  </w:pPr>
                  <w:r>
                    <w:rPr>
                      <w:rFonts w:hint="eastAsia" w:ascii="宋体" w:hAnsi="宋体" w:cs="宋体"/>
                      <w:kern w:val="0"/>
                      <w:szCs w:val="21"/>
                      <w:lang w:bidi="ar"/>
                    </w:rPr>
                    <w:t>本项目建成后，将按照要求，建立健全环境风险管控体系，加强环境管理能力建设；加强环境应急基础设施建设；建立健全环境风险评估和应急预案制度，完善环境应急响应联动机制，提升应急实战水平；加强环境管理能力建设，制定并落实相应的环境风险隐患排查与治理制度。</w:t>
                  </w:r>
                </w:p>
              </w:tc>
              <w:tc>
                <w:tcPr>
                  <w:tcW w:w="795" w:type="dxa"/>
                  <w:tcBorders>
                    <w:top w:val="single" w:color="auto" w:sz="6" w:space="0"/>
                    <w:left w:val="nil"/>
                    <w:bottom w:val="single" w:color="auto" w:sz="6" w:space="0"/>
                    <w:right w:val="nil"/>
                  </w:tcBorders>
                  <w:vAlign w:val="center"/>
                </w:tcPr>
                <w:p w14:paraId="1A119302">
                  <w:pPr>
                    <w:topLinePunct/>
                    <w:autoSpaceDE w:val="0"/>
                    <w:autoSpaceDN w:val="0"/>
                    <w:adjustRightInd w:val="0"/>
                    <w:snapToGrid w:val="0"/>
                    <w:jc w:val="center"/>
                    <w:rPr>
                      <w:rFonts w:hint="eastAsia" w:ascii="宋体" w:hAnsi="宋体" w:cs="宋体"/>
                      <w:kern w:val="0"/>
                      <w:szCs w:val="21"/>
                      <w:lang w:bidi="ar"/>
                    </w:rPr>
                  </w:pPr>
                  <w:r>
                    <w:rPr>
                      <w:rFonts w:hint="eastAsia" w:ascii="宋体" w:hAnsi="宋体" w:cs="宋体"/>
                      <w:kern w:val="0"/>
                      <w:szCs w:val="21"/>
                      <w:lang w:bidi="ar"/>
                    </w:rPr>
                    <w:t>相符</w:t>
                  </w:r>
                </w:p>
              </w:tc>
            </w:tr>
            <w:tr w14:paraId="641F4A5A">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0" w:type="dxa"/>
                  <w:bottom w:w="0" w:type="dxa"/>
                  <w:right w:w="0" w:type="dxa"/>
                </w:tblCellMar>
              </w:tblPrEx>
              <w:trPr>
                <w:trHeight w:val="1224" w:hRule="atLeast"/>
                <w:jc w:val="center"/>
              </w:trPr>
              <w:tc>
                <w:tcPr>
                  <w:tcW w:w="596" w:type="dxa"/>
                  <w:tcBorders>
                    <w:top w:val="single" w:color="auto" w:sz="6" w:space="0"/>
                    <w:left w:val="nil"/>
                    <w:right w:val="single" w:color="auto" w:sz="6" w:space="0"/>
                  </w:tcBorders>
                  <w:vAlign w:val="center"/>
                </w:tcPr>
                <w:p w14:paraId="7F65566A">
                  <w:pPr>
                    <w:topLinePunct/>
                    <w:autoSpaceDE w:val="0"/>
                    <w:autoSpaceDN w:val="0"/>
                    <w:adjustRightInd w:val="0"/>
                    <w:jc w:val="center"/>
                    <w:rPr>
                      <w:kern w:val="0"/>
                      <w:szCs w:val="21"/>
                      <w:lang w:bidi="ar"/>
                    </w:rPr>
                  </w:pPr>
                  <w:r>
                    <w:rPr>
                      <w:rFonts w:hint="eastAsia"/>
                      <w:kern w:val="0"/>
                      <w:szCs w:val="21"/>
                      <w:lang w:bidi="ar"/>
                    </w:rPr>
                    <w:t>8</w:t>
                  </w:r>
                </w:p>
              </w:tc>
              <w:tc>
                <w:tcPr>
                  <w:tcW w:w="4314" w:type="dxa"/>
                  <w:tcBorders>
                    <w:top w:val="single" w:color="auto" w:sz="6" w:space="0"/>
                    <w:left w:val="nil"/>
                    <w:right w:val="single" w:color="auto" w:sz="6" w:space="0"/>
                  </w:tcBorders>
                  <w:vAlign w:val="center"/>
                </w:tcPr>
                <w:p w14:paraId="6DB12727">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高新区应设立专门的环保管理机构并配备足够的专职环境管理人员，统一对高新区进行环境监督管理，落实环境监测、环境管理等工作要求。在《规划》实施过程中，适时开展环境影响跟踪评价，《规划》修编时应重新编制环境影响报告书。</w:t>
                  </w:r>
                </w:p>
              </w:tc>
              <w:tc>
                <w:tcPr>
                  <w:tcW w:w="2035" w:type="dxa"/>
                  <w:tcBorders>
                    <w:top w:val="single" w:color="auto" w:sz="6" w:space="0"/>
                    <w:left w:val="nil"/>
                    <w:right w:val="single" w:color="auto" w:sz="6" w:space="0"/>
                  </w:tcBorders>
                  <w:vAlign w:val="center"/>
                </w:tcPr>
                <w:p w14:paraId="4037ECBE">
                  <w:pPr>
                    <w:topLinePunct/>
                    <w:autoSpaceDE w:val="0"/>
                    <w:autoSpaceDN w:val="0"/>
                    <w:adjustRightInd w:val="0"/>
                    <w:snapToGrid w:val="0"/>
                    <w:ind w:firstLine="420" w:firstLineChars="200"/>
                    <w:jc w:val="left"/>
                    <w:rPr>
                      <w:rFonts w:cs="宋体"/>
                      <w:kern w:val="0"/>
                      <w:szCs w:val="21"/>
                      <w:lang w:bidi="ar"/>
                    </w:rPr>
                  </w:pPr>
                  <w:r>
                    <w:rPr>
                      <w:rFonts w:hint="eastAsia" w:cs="宋体"/>
                      <w:kern w:val="0"/>
                      <w:szCs w:val="21"/>
                      <w:lang w:bidi="ar"/>
                    </w:rPr>
                    <w:t>本项目建成后，将按照要求定期委托有资质单位进行自行监测。</w:t>
                  </w:r>
                </w:p>
              </w:tc>
              <w:tc>
                <w:tcPr>
                  <w:tcW w:w="795" w:type="dxa"/>
                  <w:tcBorders>
                    <w:top w:val="single" w:color="auto" w:sz="6" w:space="0"/>
                    <w:left w:val="nil"/>
                    <w:right w:val="nil"/>
                  </w:tcBorders>
                  <w:vAlign w:val="center"/>
                </w:tcPr>
                <w:p w14:paraId="3C820C51">
                  <w:pPr>
                    <w:topLinePunct/>
                    <w:autoSpaceDE w:val="0"/>
                    <w:autoSpaceDN w:val="0"/>
                    <w:adjustRightInd w:val="0"/>
                    <w:snapToGrid w:val="0"/>
                    <w:jc w:val="center"/>
                    <w:rPr>
                      <w:rFonts w:hint="eastAsia" w:ascii="宋体" w:hAnsi="宋体" w:cs="宋体"/>
                      <w:kern w:val="0"/>
                      <w:szCs w:val="21"/>
                      <w:lang w:bidi="ar"/>
                    </w:rPr>
                  </w:pPr>
                  <w:r>
                    <w:rPr>
                      <w:rFonts w:hint="eastAsia" w:ascii="宋体" w:hAnsi="宋体" w:cs="宋体"/>
                      <w:kern w:val="0"/>
                      <w:szCs w:val="21"/>
                      <w:lang w:bidi="ar"/>
                    </w:rPr>
                    <w:t>相符</w:t>
                  </w:r>
                </w:p>
              </w:tc>
            </w:tr>
          </w:tbl>
          <w:p w14:paraId="1F74511D">
            <w:pPr>
              <w:spacing w:line="500" w:lineRule="exact"/>
              <w:ind w:firstLine="480" w:firstLineChars="200"/>
              <w:rPr>
                <w:rFonts w:hint="eastAsia" w:ascii="宋体" w:hAnsi="宋体" w:cs="宋体"/>
                <w:bCs/>
                <w:sz w:val="24"/>
                <w:lang w:bidi="ar"/>
              </w:rPr>
            </w:pPr>
            <w:r>
              <w:rPr>
                <w:rFonts w:hint="eastAsia" w:ascii="宋体" w:hAnsi="宋体" w:cs="宋体"/>
                <w:bCs/>
                <w:sz w:val="24"/>
                <w:lang w:bidi="ar"/>
              </w:rPr>
              <w:t>综上，本项目与规划环评要求相符。</w:t>
            </w:r>
          </w:p>
          <w:p w14:paraId="17F1F86B">
            <w:pPr>
              <w:spacing w:line="500" w:lineRule="exact"/>
              <w:ind w:firstLine="480" w:firstLineChars="200"/>
              <w:rPr>
                <w:rFonts w:hint="eastAsia" w:ascii="宋体" w:hAnsi="宋体" w:cs="宋体"/>
                <w:bCs/>
                <w:sz w:val="24"/>
                <w:lang w:bidi="ar"/>
              </w:rPr>
            </w:pPr>
          </w:p>
          <w:p w14:paraId="575962BE">
            <w:pPr>
              <w:spacing w:line="500" w:lineRule="exact"/>
              <w:ind w:firstLine="480" w:firstLineChars="200"/>
              <w:rPr>
                <w:rFonts w:hint="eastAsia" w:ascii="宋体" w:hAnsi="宋体" w:cs="宋体"/>
                <w:bCs/>
                <w:sz w:val="24"/>
                <w:lang w:bidi="ar"/>
              </w:rPr>
            </w:pPr>
          </w:p>
          <w:p w14:paraId="4C4DAB6C">
            <w:pPr>
              <w:spacing w:line="500" w:lineRule="exact"/>
              <w:ind w:firstLine="480" w:firstLineChars="200"/>
              <w:rPr>
                <w:rFonts w:hint="eastAsia" w:ascii="宋体" w:hAnsi="宋体" w:cs="宋体"/>
                <w:bCs/>
                <w:sz w:val="24"/>
                <w:lang w:bidi="ar"/>
              </w:rPr>
            </w:pPr>
          </w:p>
          <w:p w14:paraId="5ECDC556">
            <w:pPr>
              <w:spacing w:line="500" w:lineRule="exact"/>
              <w:ind w:firstLine="480" w:firstLineChars="200"/>
              <w:rPr>
                <w:rFonts w:hint="eastAsia" w:ascii="宋体" w:hAnsi="宋体" w:cs="宋体"/>
                <w:bCs/>
                <w:sz w:val="24"/>
                <w:lang w:bidi="ar"/>
              </w:rPr>
            </w:pPr>
          </w:p>
        </w:tc>
      </w:tr>
      <w:tr w14:paraId="20C93F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66" w:hRule="atLeast"/>
          <w:jc w:val="center"/>
        </w:trPr>
        <w:tc>
          <w:tcPr>
            <w:tcW w:w="1101" w:type="dxa"/>
            <w:vAlign w:val="center"/>
          </w:tcPr>
          <w:p w14:paraId="7B40C193">
            <w:pPr>
              <w:autoSpaceDE w:val="0"/>
              <w:autoSpaceDN w:val="0"/>
              <w:adjustRightInd w:val="0"/>
              <w:snapToGrid w:val="0"/>
              <w:jc w:val="center"/>
              <w:rPr>
                <w:kern w:val="0"/>
                <w:sz w:val="24"/>
              </w:rPr>
            </w:pPr>
            <w:r>
              <w:rPr>
                <w:kern w:val="0"/>
                <w:sz w:val="24"/>
                <w:szCs w:val="21"/>
              </w:rPr>
              <w:t>其他符合性分析</w:t>
            </w:r>
          </w:p>
        </w:tc>
        <w:tc>
          <w:tcPr>
            <w:tcW w:w="7959" w:type="dxa"/>
            <w:gridSpan w:val="3"/>
            <w:vAlign w:val="center"/>
          </w:tcPr>
          <w:p w14:paraId="7E4F20C8">
            <w:pPr>
              <w:numPr>
                <w:ilvl w:val="0"/>
                <w:numId w:val="3"/>
              </w:numPr>
              <w:adjustRightInd w:val="0"/>
              <w:snapToGrid w:val="0"/>
              <w:spacing w:line="500" w:lineRule="exact"/>
              <w:jc w:val="left"/>
              <w:rPr>
                <w:b/>
                <w:kern w:val="0"/>
                <w:sz w:val="24"/>
              </w:rPr>
            </w:pPr>
            <w:r>
              <w:rPr>
                <w:b/>
                <w:kern w:val="0"/>
                <w:sz w:val="24"/>
              </w:rPr>
              <w:t>产业政策相符性分析</w:t>
            </w:r>
          </w:p>
          <w:p w14:paraId="3CA98694">
            <w:pPr>
              <w:pStyle w:val="11"/>
              <w:ind w:firstLine="480"/>
            </w:pPr>
            <w:r>
              <w:t>本项目属于</w:t>
            </w:r>
            <w:r>
              <w:rPr>
                <w:rFonts w:hint="eastAsia"/>
              </w:rPr>
              <w:t>M7320工程和技术研究和试验发展，</w:t>
            </w:r>
            <w:r>
              <w:t>经查实，本项目不属于</w:t>
            </w:r>
            <w:r>
              <w:rPr>
                <w:rFonts w:hint="eastAsia"/>
              </w:rPr>
              <w:t>《产业结构调整指导目录》（2024年本）</w:t>
            </w:r>
            <w:r>
              <w:t>中</w:t>
            </w:r>
            <w:r>
              <w:rPr>
                <w:rFonts w:hint="eastAsia"/>
              </w:rPr>
              <w:t>的</w:t>
            </w:r>
            <w:r>
              <w:t>限制类和淘汰类</w:t>
            </w:r>
            <w:r>
              <w:rPr>
                <w:rFonts w:hint="eastAsia"/>
              </w:rPr>
              <w:t>；不属于《市场准入负面清单(2025年版)》中的禁止和许可类；不属于《江苏省太湖流域禁止和限制的产业产品目录（2024年本）》中限值淘汰和禁止类；</w:t>
            </w:r>
            <w:r>
              <w:rPr>
                <w:rFonts w:hint="eastAsia"/>
                <w:lang w:val="en-US" w:eastAsia="zh-CN"/>
              </w:rPr>
              <w:t>不</w:t>
            </w:r>
            <w:r>
              <w:t>属于</w:t>
            </w:r>
            <w:r>
              <w:rPr>
                <w:rFonts w:hint="eastAsia"/>
              </w:rPr>
              <w:t>《产业结构调整指导目录》（2024年本）</w:t>
            </w:r>
            <w:r>
              <w:rPr>
                <w:rFonts w:hint="eastAsia"/>
                <w:color w:val="000000"/>
              </w:rPr>
              <w:t>中的限制类、淘汰类和禁止类</w:t>
            </w:r>
            <w:r>
              <w:rPr>
                <w:rFonts w:hint="eastAsia"/>
              </w:rPr>
              <w:t>。综上，本项目属于</w:t>
            </w:r>
            <w:r>
              <w:rPr>
                <w:rFonts w:hint="eastAsia"/>
                <w:lang w:val="en-US" w:eastAsia="zh-CN"/>
              </w:rPr>
              <w:t>允许</w:t>
            </w:r>
            <w:r>
              <w:rPr>
                <w:rFonts w:hint="eastAsia"/>
              </w:rPr>
              <w:t>类。</w:t>
            </w:r>
          </w:p>
          <w:p w14:paraId="4E9CA139">
            <w:pPr>
              <w:pStyle w:val="11"/>
              <w:ind w:firstLine="480"/>
            </w:pPr>
            <w:r>
              <w:t>本项目不属于《环境保护综合名录》（2021年版）中“高污染、高环境风险产品名录”，亦不属于高耗能行业。</w:t>
            </w:r>
          </w:p>
          <w:p w14:paraId="69E1F028">
            <w:pPr>
              <w:pStyle w:val="11"/>
              <w:ind w:firstLine="480"/>
            </w:pPr>
            <w:r>
              <w:rPr>
                <w:rFonts w:hint="eastAsia"/>
              </w:rPr>
              <w:t>综上，本项目属符合国家和地方的产业政策。</w:t>
            </w:r>
          </w:p>
          <w:p w14:paraId="1BC71051">
            <w:pPr>
              <w:numPr>
                <w:ilvl w:val="0"/>
                <w:numId w:val="3"/>
              </w:numPr>
              <w:adjustRightInd w:val="0"/>
              <w:snapToGrid w:val="0"/>
              <w:spacing w:line="500" w:lineRule="exact"/>
              <w:jc w:val="left"/>
              <w:rPr>
                <w:b/>
                <w:kern w:val="0"/>
                <w:sz w:val="24"/>
                <w:szCs w:val="21"/>
              </w:rPr>
            </w:pPr>
            <w:r>
              <w:rPr>
                <w:b/>
                <w:kern w:val="0"/>
                <w:sz w:val="24"/>
                <w:szCs w:val="21"/>
              </w:rPr>
              <w:t>“三线一单”相符性分析</w:t>
            </w:r>
          </w:p>
          <w:p w14:paraId="3EC9A87A">
            <w:pPr>
              <w:autoSpaceDE w:val="0"/>
              <w:autoSpaceDN w:val="0"/>
              <w:adjustRightInd w:val="0"/>
              <w:snapToGrid w:val="0"/>
              <w:spacing w:line="500" w:lineRule="exact"/>
              <w:ind w:firstLine="420"/>
              <w:jc w:val="left"/>
              <w:rPr>
                <w:kern w:val="0"/>
                <w:sz w:val="24"/>
                <w:szCs w:val="21"/>
              </w:rPr>
            </w:pPr>
            <w:r>
              <w:rPr>
                <w:kern w:val="0"/>
                <w:sz w:val="24"/>
                <w:szCs w:val="21"/>
              </w:rPr>
              <w:t>（1）生态保护红线相符性分析</w:t>
            </w:r>
          </w:p>
          <w:p w14:paraId="59511ADF">
            <w:pPr>
              <w:autoSpaceDE w:val="0"/>
              <w:autoSpaceDN w:val="0"/>
              <w:adjustRightInd w:val="0"/>
              <w:snapToGrid w:val="0"/>
              <w:spacing w:line="500" w:lineRule="exact"/>
              <w:ind w:firstLine="480" w:firstLineChars="200"/>
              <w:contextualSpacing/>
              <w:rPr>
                <w:sz w:val="24"/>
              </w:rPr>
            </w:pPr>
            <w:r>
              <w:rPr>
                <w:sz w:val="24"/>
              </w:rPr>
              <w:t>根据《江苏省国家级生态保护红线规划》（苏政发[2018]74号）将生态保护红线分为陆域生态保护红线和海域生态保护红线共两大类，陆域生态保护红线主要有自然保护区、森林公园的生态保育区和核心景观区、风景名胜区的一级保护区、地质公园的地质遗迹保护区、湿地公园的湿地保育区和恢复重建区、饮用水水源保护地、水产种质资源保护区的核心区、重要湖泊湿地的核心保护区域；海域生态保护红线主要有自然保护区、海洋特别保护区、重要河口生态系统、重要滨海湿地、重要渔业海域、特殊保护海岛、重要滨海旅游区、重要砂质岸线及邻近海域。</w:t>
            </w:r>
          </w:p>
          <w:p w14:paraId="1780D2F4">
            <w:pPr>
              <w:autoSpaceDE w:val="0"/>
              <w:autoSpaceDN w:val="0"/>
              <w:adjustRightInd w:val="0"/>
              <w:snapToGrid w:val="0"/>
              <w:spacing w:line="500" w:lineRule="exact"/>
              <w:ind w:firstLine="480" w:firstLineChars="200"/>
              <w:contextualSpacing/>
              <w:rPr>
                <w:sz w:val="24"/>
              </w:rPr>
            </w:pPr>
            <w:r>
              <w:rPr>
                <w:sz w:val="24"/>
              </w:rPr>
              <w:t>根据《江苏省生态空间管控区域规划（苏政发〔2020〕1号）》将江苏省具有重要生态服务功能的区域分为自然保护区、风景名胜区、森林公园、地质遗迹保护区、湿地公园、饮用水水源保护区、海洋特别保护区、洪水调蓄区、重要水源涵养区、重要渔业水域、重要湿地、清水通道维护区、生态公益林、太湖重要保护区、特殊物种保护区等15种类型。</w:t>
            </w:r>
          </w:p>
          <w:p w14:paraId="44298A5F">
            <w:pPr>
              <w:autoSpaceDE w:val="0"/>
              <w:autoSpaceDN w:val="0"/>
              <w:adjustRightInd w:val="0"/>
              <w:snapToGrid w:val="0"/>
              <w:spacing w:line="500" w:lineRule="exact"/>
              <w:ind w:firstLine="480" w:firstLineChars="200"/>
              <w:contextualSpacing/>
              <w:rPr>
                <w:sz w:val="24"/>
              </w:rPr>
            </w:pPr>
            <w:r>
              <w:rPr>
                <w:sz w:val="24"/>
              </w:rPr>
              <w:t>本项目位于江苏省无锡市新吴区</w:t>
            </w:r>
            <w:r>
              <w:rPr>
                <w:rFonts w:hint="eastAsia"/>
                <w:sz w:val="24"/>
                <w:lang w:val="en-US" w:eastAsia="zh-CN"/>
              </w:rPr>
              <w:t>高新区黄山路9号</w:t>
            </w:r>
            <w:r>
              <w:rPr>
                <w:sz w:val="24"/>
              </w:rPr>
              <w:t>，根据《江苏省国家级生态保护红线规划》（苏政发[2018]74号）和《江苏省生态空间管控区域规划》</w:t>
            </w:r>
            <w:r>
              <w:rPr>
                <w:bCs/>
                <w:sz w:val="24"/>
              </w:rPr>
              <w:t>（苏政发[2020]1号）</w:t>
            </w:r>
            <w:r>
              <w:rPr>
                <w:sz w:val="24"/>
              </w:rPr>
              <w:t>，本项目不涉及国家和省级的生态保护</w:t>
            </w:r>
            <w:r>
              <w:rPr>
                <w:rFonts w:hint="eastAsia"/>
                <w:sz w:val="24"/>
              </w:rPr>
              <w:t>红线</w:t>
            </w:r>
            <w:r>
              <w:rPr>
                <w:sz w:val="24"/>
              </w:rPr>
              <w:t>区域，与本项目最近的生态红线保护目标详见下表。</w:t>
            </w:r>
          </w:p>
          <w:p w14:paraId="08AE2D0A">
            <w:pPr>
              <w:numPr>
                <w:ilvl w:val="0"/>
                <w:numId w:val="2"/>
              </w:numPr>
              <w:jc w:val="center"/>
              <w:rPr>
                <w:b/>
                <w:sz w:val="24"/>
              </w:rPr>
            </w:pPr>
            <w:r>
              <w:rPr>
                <w:rFonts w:hint="eastAsia"/>
                <w:b/>
                <w:sz w:val="24"/>
              </w:rPr>
              <w:t>重要生态功能区一览表</w:t>
            </w:r>
          </w:p>
          <w:tbl>
            <w:tblPr>
              <w:tblStyle w:val="30"/>
              <w:tblW w:w="77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12"/>
              <w:gridCol w:w="838"/>
              <w:gridCol w:w="376"/>
              <w:gridCol w:w="942"/>
              <w:gridCol w:w="823"/>
              <w:gridCol w:w="3846"/>
            </w:tblGrid>
            <w:tr w14:paraId="6F608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12" w:type="dxa"/>
                  <w:vAlign w:val="center"/>
                </w:tcPr>
                <w:p w14:paraId="1D0299E6">
                  <w:pPr>
                    <w:autoSpaceDE w:val="0"/>
                    <w:autoSpaceDN w:val="0"/>
                    <w:adjustRightInd w:val="0"/>
                    <w:snapToGrid w:val="0"/>
                    <w:contextualSpacing/>
                    <w:jc w:val="center"/>
                    <w:rPr>
                      <w:b/>
                      <w:bCs/>
                      <w:szCs w:val="21"/>
                    </w:rPr>
                  </w:pPr>
                  <w:r>
                    <w:rPr>
                      <w:b/>
                      <w:bCs/>
                      <w:szCs w:val="21"/>
                    </w:rPr>
                    <w:t>生态红线名称</w:t>
                  </w:r>
                </w:p>
              </w:tc>
              <w:tc>
                <w:tcPr>
                  <w:tcW w:w="838" w:type="dxa"/>
                  <w:vAlign w:val="center"/>
                </w:tcPr>
                <w:p w14:paraId="55C556BD">
                  <w:pPr>
                    <w:autoSpaceDE w:val="0"/>
                    <w:autoSpaceDN w:val="0"/>
                    <w:adjustRightInd w:val="0"/>
                    <w:snapToGrid w:val="0"/>
                    <w:contextualSpacing/>
                    <w:jc w:val="center"/>
                    <w:rPr>
                      <w:b/>
                      <w:bCs/>
                      <w:szCs w:val="21"/>
                    </w:rPr>
                  </w:pPr>
                  <w:r>
                    <w:rPr>
                      <w:b/>
                      <w:bCs/>
                      <w:szCs w:val="21"/>
                    </w:rPr>
                    <w:t>主导生态功能</w:t>
                  </w:r>
                </w:p>
              </w:tc>
              <w:tc>
                <w:tcPr>
                  <w:tcW w:w="376" w:type="dxa"/>
                  <w:vAlign w:val="center"/>
                </w:tcPr>
                <w:p w14:paraId="0E9D7D76">
                  <w:pPr>
                    <w:autoSpaceDE w:val="0"/>
                    <w:autoSpaceDN w:val="0"/>
                    <w:adjustRightInd w:val="0"/>
                    <w:snapToGrid w:val="0"/>
                    <w:contextualSpacing/>
                    <w:jc w:val="center"/>
                    <w:rPr>
                      <w:b/>
                      <w:bCs/>
                      <w:szCs w:val="21"/>
                    </w:rPr>
                  </w:pPr>
                  <w:r>
                    <w:rPr>
                      <w:b/>
                      <w:bCs/>
                      <w:szCs w:val="21"/>
                    </w:rPr>
                    <w:t>方位</w:t>
                  </w:r>
                </w:p>
              </w:tc>
              <w:tc>
                <w:tcPr>
                  <w:tcW w:w="942" w:type="dxa"/>
                  <w:vAlign w:val="center"/>
                </w:tcPr>
                <w:p w14:paraId="782451B5">
                  <w:pPr>
                    <w:autoSpaceDE w:val="0"/>
                    <w:autoSpaceDN w:val="0"/>
                    <w:adjustRightInd w:val="0"/>
                    <w:snapToGrid w:val="0"/>
                    <w:contextualSpacing/>
                    <w:jc w:val="center"/>
                  </w:pPr>
                  <w:r>
                    <w:rPr>
                      <w:b/>
                      <w:bCs/>
                      <w:szCs w:val="21"/>
                    </w:rPr>
                    <w:t>距离（m）</w:t>
                  </w:r>
                </w:p>
              </w:tc>
              <w:tc>
                <w:tcPr>
                  <w:tcW w:w="823" w:type="dxa"/>
                  <w:vAlign w:val="center"/>
                </w:tcPr>
                <w:p w14:paraId="245F9367">
                  <w:pPr>
                    <w:autoSpaceDE w:val="0"/>
                    <w:autoSpaceDN w:val="0"/>
                    <w:adjustRightInd w:val="0"/>
                    <w:snapToGrid w:val="0"/>
                    <w:contextualSpacing/>
                    <w:jc w:val="center"/>
                    <w:rPr>
                      <w:b/>
                      <w:szCs w:val="21"/>
                    </w:rPr>
                  </w:pPr>
                  <w:r>
                    <w:rPr>
                      <w:b/>
                      <w:szCs w:val="21"/>
                    </w:rPr>
                    <w:t>红线区域范围</w:t>
                  </w:r>
                </w:p>
              </w:tc>
              <w:tc>
                <w:tcPr>
                  <w:tcW w:w="3846" w:type="dxa"/>
                  <w:vAlign w:val="center"/>
                </w:tcPr>
                <w:p w14:paraId="01A699A2">
                  <w:pPr>
                    <w:autoSpaceDE w:val="0"/>
                    <w:autoSpaceDN w:val="0"/>
                    <w:adjustRightInd w:val="0"/>
                    <w:snapToGrid w:val="0"/>
                    <w:contextualSpacing/>
                    <w:jc w:val="center"/>
                    <w:rPr>
                      <w:b/>
                      <w:szCs w:val="21"/>
                    </w:rPr>
                  </w:pPr>
                  <w:r>
                    <w:rPr>
                      <w:b/>
                      <w:szCs w:val="21"/>
                    </w:rPr>
                    <w:t>生态</w:t>
                  </w:r>
                  <w:r>
                    <w:rPr>
                      <w:rFonts w:hint="eastAsia"/>
                      <w:b/>
                      <w:szCs w:val="21"/>
                    </w:rPr>
                    <w:t>空间管控区域范围</w:t>
                  </w:r>
                </w:p>
              </w:tc>
            </w:tr>
            <w:tr w14:paraId="4C6AE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50" w:hRule="atLeast"/>
              </w:trPr>
              <w:tc>
                <w:tcPr>
                  <w:tcW w:w="912" w:type="dxa"/>
                  <w:vAlign w:val="center"/>
                </w:tcPr>
                <w:p w14:paraId="6602BFB7">
                  <w:pPr>
                    <w:autoSpaceDE w:val="0"/>
                    <w:autoSpaceDN w:val="0"/>
                    <w:adjustRightInd w:val="0"/>
                    <w:snapToGrid w:val="0"/>
                    <w:contextualSpacing/>
                    <w:jc w:val="center"/>
                    <w:rPr>
                      <w:szCs w:val="21"/>
                    </w:rPr>
                  </w:pPr>
                  <w:r>
                    <w:rPr>
                      <w:rFonts w:hint="eastAsia"/>
                      <w:szCs w:val="21"/>
                    </w:rPr>
                    <w:t>贡湖锡东饮用水水源保护区</w:t>
                  </w:r>
                </w:p>
              </w:tc>
              <w:tc>
                <w:tcPr>
                  <w:tcW w:w="838" w:type="dxa"/>
                  <w:vAlign w:val="center"/>
                </w:tcPr>
                <w:p w14:paraId="13943D1A">
                  <w:pPr>
                    <w:autoSpaceDE w:val="0"/>
                    <w:autoSpaceDN w:val="0"/>
                    <w:adjustRightInd w:val="0"/>
                    <w:snapToGrid w:val="0"/>
                    <w:contextualSpacing/>
                    <w:jc w:val="center"/>
                    <w:rPr>
                      <w:szCs w:val="21"/>
                    </w:rPr>
                  </w:pPr>
                  <w:r>
                    <w:rPr>
                      <w:rFonts w:hint="eastAsia"/>
                      <w:szCs w:val="21"/>
                    </w:rPr>
                    <w:t>水源水质保护</w:t>
                  </w:r>
                </w:p>
              </w:tc>
              <w:tc>
                <w:tcPr>
                  <w:tcW w:w="376" w:type="dxa"/>
                  <w:vAlign w:val="center"/>
                </w:tcPr>
                <w:p w14:paraId="38F8C96A">
                  <w:pPr>
                    <w:autoSpaceDE w:val="0"/>
                    <w:autoSpaceDN w:val="0"/>
                    <w:adjustRightInd w:val="0"/>
                    <w:snapToGrid w:val="0"/>
                    <w:jc w:val="center"/>
                    <w:rPr>
                      <w:rFonts w:hint="eastAsia" w:hAnsi="宋体"/>
                      <w:szCs w:val="21"/>
                    </w:rPr>
                  </w:pPr>
                  <w:r>
                    <w:rPr>
                      <w:rFonts w:hint="eastAsia" w:hAnsi="宋体"/>
                      <w:szCs w:val="21"/>
                    </w:rPr>
                    <w:t>西南</w:t>
                  </w:r>
                </w:p>
              </w:tc>
              <w:tc>
                <w:tcPr>
                  <w:tcW w:w="942" w:type="dxa"/>
                  <w:vAlign w:val="center"/>
                </w:tcPr>
                <w:p w14:paraId="3B53BF79">
                  <w:pPr>
                    <w:autoSpaceDE w:val="0"/>
                    <w:autoSpaceDN w:val="0"/>
                    <w:adjustRightInd w:val="0"/>
                    <w:snapToGrid w:val="0"/>
                    <w:jc w:val="center"/>
                    <w:rPr>
                      <w:rFonts w:hint="default" w:hAnsi="宋体" w:eastAsia="宋体"/>
                      <w:szCs w:val="21"/>
                      <w:lang w:val="en-US" w:eastAsia="zh-CN"/>
                    </w:rPr>
                  </w:pPr>
                  <w:r>
                    <w:rPr>
                      <w:rFonts w:hint="eastAsia" w:hAnsi="宋体"/>
                      <w:szCs w:val="21"/>
                    </w:rPr>
                    <w:t>一级</w:t>
                  </w:r>
                  <w:r>
                    <w:rPr>
                      <w:rFonts w:hAnsi="宋体"/>
                      <w:szCs w:val="21"/>
                    </w:rPr>
                    <w:t>保护区9</w:t>
                  </w:r>
                  <w:r>
                    <w:rPr>
                      <w:rFonts w:hint="eastAsia" w:hAnsi="宋体"/>
                      <w:szCs w:val="21"/>
                      <w:lang w:val="en-US" w:eastAsia="zh-CN"/>
                    </w:rPr>
                    <w:t>200</w:t>
                  </w:r>
                </w:p>
                <w:p w14:paraId="16E5683D">
                  <w:pPr>
                    <w:autoSpaceDE w:val="0"/>
                    <w:autoSpaceDN w:val="0"/>
                    <w:adjustRightInd w:val="0"/>
                    <w:snapToGrid w:val="0"/>
                    <w:jc w:val="center"/>
                    <w:rPr>
                      <w:rFonts w:hint="default" w:hAnsi="宋体" w:eastAsia="宋体"/>
                      <w:szCs w:val="21"/>
                      <w:lang w:val="en-US" w:eastAsia="zh-CN"/>
                    </w:rPr>
                  </w:pPr>
                  <w:r>
                    <w:rPr>
                      <w:rFonts w:hint="eastAsia" w:hAnsi="宋体"/>
                      <w:szCs w:val="21"/>
                    </w:rPr>
                    <w:t>二级</w:t>
                  </w:r>
                  <w:r>
                    <w:rPr>
                      <w:rFonts w:hAnsi="宋体"/>
                      <w:szCs w:val="21"/>
                    </w:rPr>
                    <w:t>保护区</w:t>
                  </w:r>
                  <w:r>
                    <w:rPr>
                      <w:rFonts w:hint="eastAsia" w:hAnsi="宋体"/>
                      <w:szCs w:val="21"/>
                      <w:lang w:val="en-US" w:eastAsia="zh-CN"/>
                    </w:rPr>
                    <w:t>6700</w:t>
                  </w:r>
                </w:p>
              </w:tc>
              <w:tc>
                <w:tcPr>
                  <w:tcW w:w="823" w:type="dxa"/>
                  <w:vAlign w:val="center"/>
                </w:tcPr>
                <w:p w14:paraId="79DCB97C">
                  <w:pPr>
                    <w:autoSpaceDE w:val="0"/>
                    <w:autoSpaceDN w:val="0"/>
                    <w:adjustRightInd w:val="0"/>
                    <w:snapToGrid w:val="0"/>
                    <w:jc w:val="center"/>
                    <w:rPr>
                      <w:rFonts w:hint="eastAsia" w:hAnsi="宋体"/>
                      <w:szCs w:val="21"/>
                    </w:rPr>
                  </w:pPr>
                  <w:r>
                    <w:rPr>
                      <w:rFonts w:hint="eastAsia" w:hAnsi="宋体"/>
                      <w:szCs w:val="21"/>
                    </w:rPr>
                    <w:t>21.45km</w:t>
                  </w:r>
                  <w:r>
                    <w:rPr>
                      <w:rFonts w:hint="eastAsia" w:hAnsi="宋体"/>
                      <w:szCs w:val="21"/>
                      <w:vertAlign w:val="superscript"/>
                    </w:rPr>
                    <w:t>2</w:t>
                  </w:r>
                </w:p>
              </w:tc>
              <w:tc>
                <w:tcPr>
                  <w:tcW w:w="3846" w:type="dxa"/>
                  <w:vAlign w:val="center"/>
                </w:tcPr>
                <w:p w14:paraId="23C4B545">
                  <w:pPr>
                    <w:autoSpaceDE w:val="0"/>
                    <w:autoSpaceDN w:val="0"/>
                    <w:adjustRightInd w:val="0"/>
                    <w:snapToGrid w:val="0"/>
                    <w:jc w:val="center"/>
                    <w:rPr>
                      <w:rFonts w:hint="eastAsia" w:hAnsi="宋体"/>
                      <w:szCs w:val="21"/>
                    </w:rPr>
                  </w:pPr>
                  <w:r>
                    <w:rPr>
                      <w:rFonts w:hint="eastAsia" w:hAnsi="宋体"/>
                      <w:szCs w:val="21"/>
                    </w:rPr>
                    <w:t>一级保护区：以取水口为中心，半径500米以内的区域范围；二级保护区：一级保护区外，外延2500米范围的水域和东至望虞河、西至许仙港、沿湖高速公路以南的陆域。</w:t>
                  </w:r>
                </w:p>
              </w:tc>
            </w:tr>
            <w:tr w14:paraId="7E005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53" w:hRule="atLeast"/>
              </w:trPr>
              <w:tc>
                <w:tcPr>
                  <w:tcW w:w="912" w:type="dxa"/>
                  <w:vAlign w:val="center"/>
                </w:tcPr>
                <w:p w14:paraId="3D67A79C">
                  <w:pPr>
                    <w:autoSpaceDE w:val="0"/>
                    <w:autoSpaceDN w:val="0"/>
                    <w:adjustRightInd w:val="0"/>
                    <w:snapToGrid w:val="0"/>
                    <w:contextualSpacing/>
                    <w:jc w:val="center"/>
                    <w:rPr>
                      <w:szCs w:val="21"/>
                    </w:rPr>
                  </w:pPr>
                  <w:r>
                    <w:rPr>
                      <w:rFonts w:hint="eastAsia"/>
                      <w:szCs w:val="21"/>
                    </w:rPr>
                    <w:t>太湖（无锡市区）重要保护区</w:t>
                  </w:r>
                </w:p>
              </w:tc>
              <w:tc>
                <w:tcPr>
                  <w:tcW w:w="838" w:type="dxa"/>
                  <w:vAlign w:val="center"/>
                </w:tcPr>
                <w:p w14:paraId="2CBDEDD5">
                  <w:pPr>
                    <w:autoSpaceDE w:val="0"/>
                    <w:autoSpaceDN w:val="0"/>
                    <w:adjustRightInd w:val="0"/>
                    <w:snapToGrid w:val="0"/>
                    <w:jc w:val="center"/>
                    <w:rPr>
                      <w:rFonts w:hint="eastAsia" w:hAnsi="宋体"/>
                      <w:szCs w:val="21"/>
                    </w:rPr>
                  </w:pPr>
                  <w:r>
                    <w:rPr>
                      <w:rFonts w:hint="eastAsia" w:hAnsi="宋体"/>
                      <w:szCs w:val="21"/>
                    </w:rPr>
                    <w:t>湿地生态系统保护</w:t>
                  </w:r>
                </w:p>
              </w:tc>
              <w:tc>
                <w:tcPr>
                  <w:tcW w:w="376" w:type="dxa"/>
                  <w:vAlign w:val="center"/>
                </w:tcPr>
                <w:p w14:paraId="0D59DBD3">
                  <w:pPr>
                    <w:autoSpaceDE w:val="0"/>
                    <w:autoSpaceDN w:val="0"/>
                    <w:adjustRightInd w:val="0"/>
                    <w:snapToGrid w:val="0"/>
                    <w:jc w:val="center"/>
                    <w:rPr>
                      <w:rFonts w:hint="eastAsia" w:hAnsi="宋体"/>
                      <w:szCs w:val="21"/>
                    </w:rPr>
                  </w:pPr>
                  <w:r>
                    <w:rPr>
                      <w:rFonts w:hint="eastAsia" w:hAnsi="宋体"/>
                      <w:szCs w:val="21"/>
                    </w:rPr>
                    <w:t>南</w:t>
                  </w:r>
                </w:p>
              </w:tc>
              <w:tc>
                <w:tcPr>
                  <w:tcW w:w="942" w:type="dxa"/>
                  <w:vAlign w:val="center"/>
                </w:tcPr>
                <w:p w14:paraId="4B52E027">
                  <w:pPr>
                    <w:autoSpaceDE w:val="0"/>
                    <w:autoSpaceDN w:val="0"/>
                    <w:adjustRightInd w:val="0"/>
                    <w:snapToGrid w:val="0"/>
                    <w:jc w:val="center"/>
                    <w:rPr>
                      <w:szCs w:val="21"/>
                    </w:rPr>
                  </w:pPr>
                  <w:r>
                    <w:rPr>
                      <w:rFonts w:hint="eastAsia"/>
                      <w:szCs w:val="21"/>
                      <w:lang w:val="en-US" w:eastAsia="zh-CN"/>
                    </w:rPr>
                    <w:t>67</w:t>
                  </w:r>
                  <w:r>
                    <w:rPr>
                      <w:szCs w:val="21"/>
                    </w:rPr>
                    <w:t>00</w:t>
                  </w:r>
                </w:p>
              </w:tc>
              <w:tc>
                <w:tcPr>
                  <w:tcW w:w="823" w:type="dxa"/>
                  <w:vAlign w:val="center"/>
                </w:tcPr>
                <w:p w14:paraId="456E2257">
                  <w:pPr>
                    <w:autoSpaceDE w:val="0"/>
                    <w:autoSpaceDN w:val="0"/>
                    <w:adjustRightInd w:val="0"/>
                    <w:snapToGrid w:val="0"/>
                    <w:jc w:val="center"/>
                    <w:rPr>
                      <w:rFonts w:hint="eastAsia" w:hAnsi="宋体"/>
                      <w:szCs w:val="21"/>
                    </w:rPr>
                  </w:pPr>
                  <w:r>
                    <w:rPr>
                      <w:rFonts w:hint="eastAsia" w:hAnsi="宋体"/>
                      <w:szCs w:val="21"/>
                    </w:rPr>
                    <w:t>429.47 km</w:t>
                  </w:r>
                  <w:r>
                    <w:rPr>
                      <w:rFonts w:hint="eastAsia" w:hAnsi="宋体"/>
                      <w:szCs w:val="21"/>
                      <w:vertAlign w:val="superscript"/>
                    </w:rPr>
                    <w:t>2</w:t>
                  </w:r>
                </w:p>
              </w:tc>
              <w:tc>
                <w:tcPr>
                  <w:tcW w:w="3846" w:type="dxa"/>
                  <w:vAlign w:val="center"/>
                </w:tcPr>
                <w:p w14:paraId="2D284C35">
                  <w:pPr>
                    <w:autoSpaceDE w:val="0"/>
                    <w:autoSpaceDN w:val="0"/>
                    <w:adjustRightInd w:val="0"/>
                    <w:snapToGrid w:val="0"/>
                    <w:jc w:val="center"/>
                    <w:rPr>
                      <w:rFonts w:hint="eastAsia" w:hAnsi="宋体"/>
                      <w:szCs w:val="21"/>
                    </w:rPr>
                  </w:pPr>
                  <w:r>
                    <w:rPr>
                      <w:rFonts w:hint="eastAsia"/>
                      <w:bCs/>
                      <w:szCs w:val="21"/>
                    </w:rPr>
                    <w:t>贡湖沙渚饮用水水源地和锡东饮用水水源地一级保护区水域，以及太湖湖体和湖岸。湖体为无锡市区太湖湖体范围和蠡湖宝界桥以西部分湖体范围。湖岸部分包括贡湖湾环太湖高速、干城路、南湖路、缘溪道以南部分区域，梅梁湖望湖路、锦园路、梁湖路、环湖路以南部分区域，马山东半山、西半山利燕山山体及东侧、南侧、西侧沿湖岸线，还包括莲花山、华藏山、鸡笼山、月台山、横山等连绵地区山体，鼋头渚、笔架山、石塘山、龙王山、军嶂山、南象山等连绵山体,横山山体，雪浪山山体</w:t>
                  </w:r>
                </w:p>
              </w:tc>
            </w:tr>
          </w:tbl>
          <w:p w14:paraId="6E0771D7">
            <w:pPr>
              <w:adjustRightInd w:val="0"/>
              <w:snapToGrid w:val="0"/>
              <w:spacing w:line="500" w:lineRule="exact"/>
              <w:ind w:firstLine="480" w:firstLineChars="200"/>
              <w:jc w:val="left"/>
              <w:rPr>
                <w:bCs/>
                <w:sz w:val="24"/>
              </w:rPr>
            </w:pPr>
            <w:r>
              <w:rPr>
                <w:snapToGrid w:val="0"/>
                <w:kern w:val="0"/>
                <w:sz w:val="24"/>
              </w:rPr>
              <w:t>由上表可知，</w:t>
            </w:r>
            <w:r>
              <w:rPr>
                <w:bCs/>
                <w:sz w:val="24"/>
              </w:rPr>
              <w:t>项目符合《江苏省国家级生态保护红线规划》（苏政发[2018]74号）以及</w:t>
            </w:r>
            <w:r>
              <w:rPr>
                <w:sz w:val="24"/>
              </w:rPr>
              <w:t>《江苏省生态空间管控区域规划》</w:t>
            </w:r>
            <w:r>
              <w:rPr>
                <w:bCs/>
                <w:sz w:val="24"/>
              </w:rPr>
              <w:t>（苏政发[2020]1号）中的相关要求。</w:t>
            </w:r>
          </w:p>
          <w:p w14:paraId="2EA736EC">
            <w:pPr>
              <w:autoSpaceDE w:val="0"/>
              <w:autoSpaceDN w:val="0"/>
              <w:adjustRightInd w:val="0"/>
              <w:snapToGrid w:val="0"/>
              <w:spacing w:line="500" w:lineRule="exact"/>
              <w:ind w:firstLine="420"/>
              <w:jc w:val="left"/>
              <w:rPr>
                <w:kern w:val="0"/>
                <w:sz w:val="24"/>
                <w:szCs w:val="21"/>
              </w:rPr>
            </w:pPr>
            <w:r>
              <w:rPr>
                <w:kern w:val="0"/>
                <w:sz w:val="24"/>
                <w:szCs w:val="21"/>
              </w:rPr>
              <w:t>（2）与</w:t>
            </w:r>
            <w:r>
              <w:rPr>
                <w:rFonts w:hint="eastAsia"/>
                <w:kern w:val="0"/>
                <w:sz w:val="24"/>
                <w:szCs w:val="21"/>
                <w:lang w:eastAsia="zh-CN"/>
              </w:rPr>
              <w:t>“</w:t>
            </w:r>
            <w:r>
              <w:rPr>
                <w:kern w:val="0"/>
                <w:sz w:val="24"/>
                <w:szCs w:val="21"/>
              </w:rPr>
              <w:t>生态环境分区管控</w:t>
            </w:r>
            <w:r>
              <w:rPr>
                <w:rFonts w:hint="eastAsia"/>
                <w:kern w:val="0"/>
                <w:sz w:val="24"/>
                <w:szCs w:val="21"/>
                <w:lang w:eastAsia="zh-CN"/>
              </w:rPr>
              <w:t>”</w:t>
            </w:r>
            <w:r>
              <w:rPr>
                <w:rFonts w:hint="eastAsia"/>
                <w:kern w:val="0"/>
                <w:sz w:val="24"/>
                <w:szCs w:val="21"/>
                <w:lang w:val="en-US" w:eastAsia="zh-CN"/>
              </w:rPr>
              <w:t>相关要求的</w:t>
            </w:r>
            <w:r>
              <w:rPr>
                <w:kern w:val="0"/>
                <w:sz w:val="24"/>
                <w:szCs w:val="21"/>
              </w:rPr>
              <w:t>相符性分析</w:t>
            </w:r>
          </w:p>
          <w:p w14:paraId="5FF2D246">
            <w:pPr>
              <w:autoSpaceDE w:val="0"/>
              <w:autoSpaceDN w:val="0"/>
              <w:adjustRightInd w:val="0"/>
              <w:snapToGrid w:val="0"/>
              <w:spacing w:line="500" w:lineRule="exact"/>
              <w:ind w:firstLine="420"/>
              <w:jc w:val="left"/>
              <w:rPr>
                <w:kern w:val="0"/>
                <w:sz w:val="24"/>
                <w:szCs w:val="21"/>
              </w:rPr>
            </w:pPr>
            <w:r>
              <w:rPr>
                <w:kern w:val="0"/>
                <w:sz w:val="24"/>
                <w:szCs w:val="21"/>
              </w:rPr>
              <w:t>根据《生态环境分区管控管理暂行规定》（环环评[2024]41号）：建设项目开展环评工作初期，应分析与生态环境分区管控要求的符合性，对不满足要求的，应进一步论证其生态环境可行性，优化调整项目建设内容或重新选址。建设项目环评审批部门开展审批时，应重点审查项目选址选线、生态影响、污染物排放、风险防范等与生态环境分区管控方案的符合性。</w:t>
            </w:r>
          </w:p>
          <w:p w14:paraId="0179BFC5">
            <w:pPr>
              <w:autoSpaceDE w:val="0"/>
              <w:autoSpaceDN w:val="0"/>
              <w:adjustRightInd w:val="0"/>
              <w:snapToGrid w:val="0"/>
              <w:spacing w:line="500" w:lineRule="exact"/>
              <w:ind w:firstLine="420"/>
              <w:jc w:val="left"/>
              <w:rPr>
                <w:kern w:val="0"/>
                <w:sz w:val="24"/>
                <w:szCs w:val="21"/>
              </w:rPr>
            </w:pPr>
            <w:r>
              <w:rPr>
                <w:kern w:val="0"/>
                <w:sz w:val="24"/>
                <w:szCs w:val="21"/>
              </w:rPr>
              <w:t>根据</w:t>
            </w:r>
            <w:r>
              <w:rPr>
                <w:rFonts w:hint="eastAsia" w:ascii="Times New Roman" w:hAnsi="Times New Roman" w:eastAsia="宋体" w:cs="Times New Roman"/>
                <w:snapToGrid w:val="0"/>
                <w:kern w:val="0"/>
                <w:sz w:val="24"/>
              </w:rPr>
              <w:t>《</w:t>
            </w:r>
            <w:r>
              <w:rPr>
                <w:rFonts w:hint="eastAsia" w:ascii="Times New Roman" w:hAnsi="Times New Roman" w:eastAsia="宋体" w:cs="Times New Roman"/>
                <w:b w:val="0"/>
                <w:bCs w:val="0"/>
                <w:snapToGrid w:val="0"/>
                <w:kern w:val="0"/>
                <w:sz w:val="24"/>
                <w:lang w:val="en-US" w:eastAsia="zh-CN"/>
              </w:rPr>
              <w:t>无锡市2024</w:t>
            </w:r>
            <w:r>
              <w:rPr>
                <w:rFonts w:hint="eastAsia" w:ascii="Times New Roman" w:hAnsi="Times New Roman" w:eastAsia="宋体" w:cs="Times New Roman"/>
                <w:b w:val="0"/>
                <w:bCs w:val="0"/>
                <w:snapToGrid w:val="0"/>
                <w:kern w:val="0"/>
                <w:sz w:val="24"/>
              </w:rPr>
              <w:t>年度生态环境分区管控动态更新成果</w:t>
            </w:r>
            <w:r>
              <w:rPr>
                <w:rFonts w:hint="eastAsia" w:ascii="Times New Roman" w:hAnsi="Times New Roman" w:eastAsia="宋体" w:cs="Times New Roman"/>
                <w:b w:val="0"/>
                <w:bCs w:val="0"/>
                <w:snapToGrid w:val="0"/>
                <w:kern w:val="0"/>
                <w:sz w:val="24"/>
                <w:lang w:val="en-US" w:eastAsia="zh-CN"/>
              </w:rPr>
              <w:t>公告</w:t>
            </w:r>
            <w:r>
              <w:rPr>
                <w:rFonts w:hint="eastAsia" w:ascii="Times New Roman" w:hAnsi="Times New Roman" w:eastAsia="宋体" w:cs="Times New Roman"/>
                <w:snapToGrid w:val="0"/>
                <w:kern w:val="0"/>
                <w:sz w:val="24"/>
              </w:rPr>
              <w:t>》</w:t>
            </w:r>
            <w:r>
              <w:rPr>
                <w:kern w:val="0"/>
                <w:sz w:val="24"/>
                <w:szCs w:val="21"/>
              </w:rPr>
              <w:t>，无锡市划定环境管控单元分为优先保护单元、重点管控单元和一般管控单元三类，实施分类管控。本项目位于“无锡国家高新技术产业开发区”范围内，属于重点管控单元，环境管控单元编码：ZH32021420159，不涉及优先保护单元。本项目通过江苏省生态环境厅江苏省生态环境分区管控综合服务平台（http://ywxt.sthjt.jiangsu.gov.cn:8089/sxydOuter/）分析，对照</w:t>
            </w:r>
            <w:r>
              <w:rPr>
                <w:rFonts w:hint="eastAsia"/>
                <w:kern w:val="0"/>
                <w:sz w:val="24"/>
                <w:szCs w:val="21"/>
                <w:lang w:val="en-US" w:eastAsia="zh-CN"/>
              </w:rPr>
              <w:t>生态环境分区管控分析报告，本项目相符性如下：</w:t>
            </w:r>
          </w:p>
          <w:p w14:paraId="36BE911A">
            <w:pPr>
              <w:numPr>
                <w:ilvl w:val="0"/>
                <w:numId w:val="2"/>
              </w:numPr>
              <w:jc w:val="center"/>
              <w:rPr>
                <w:b/>
                <w:sz w:val="24"/>
              </w:rPr>
            </w:pPr>
            <w:r>
              <w:rPr>
                <w:b/>
                <w:sz w:val="24"/>
              </w:rPr>
              <w:t>与生态环境</w:t>
            </w:r>
            <w:r>
              <w:rPr>
                <w:rFonts w:hint="eastAsia"/>
                <w:b/>
                <w:sz w:val="24"/>
                <w:lang w:val="en-US" w:eastAsia="zh-CN"/>
              </w:rPr>
              <w:t>分区</w:t>
            </w:r>
            <w:r>
              <w:rPr>
                <w:b/>
                <w:sz w:val="24"/>
              </w:rPr>
              <w:t>管控</w:t>
            </w:r>
            <w:r>
              <w:rPr>
                <w:rFonts w:hint="eastAsia"/>
                <w:b/>
                <w:sz w:val="24"/>
                <w:lang w:val="en-US" w:eastAsia="zh-CN"/>
              </w:rPr>
              <w:t>要求的</w:t>
            </w:r>
            <w:r>
              <w:rPr>
                <w:b/>
                <w:sz w:val="24"/>
              </w:rPr>
              <w:t>相符性分析</w:t>
            </w:r>
          </w:p>
          <w:tbl>
            <w:tblPr>
              <w:tblStyle w:val="30"/>
              <w:tblW w:w="77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0" w:type="dxa"/>
                <w:bottom w:w="0" w:type="dxa"/>
                <w:right w:w="0" w:type="dxa"/>
              </w:tblCellMar>
            </w:tblPr>
            <w:tblGrid>
              <w:gridCol w:w="602"/>
              <w:gridCol w:w="3916"/>
              <w:gridCol w:w="2504"/>
              <w:gridCol w:w="718"/>
            </w:tblGrid>
            <w:tr w14:paraId="31F49614">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jc w:val="center"/>
              </w:trPr>
              <w:tc>
                <w:tcPr>
                  <w:tcW w:w="4518" w:type="dxa"/>
                  <w:gridSpan w:val="2"/>
                  <w:tcBorders>
                    <w:tl2br w:val="nil"/>
                    <w:tr2bl w:val="nil"/>
                  </w:tcBorders>
                  <w:vAlign w:val="center"/>
                </w:tcPr>
                <w:p w14:paraId="47D1768D">
                  <w:pPr>
                    <w:autoSpaceDE w:val="0"/>
                    <w:jc w:val="center"/>
                    <w:rPr>
                      <w:b/>
                      <w:bCs/>
                      <w:szCs w:val="21"/>
                    </w:rPr>
                  </w:pPr>
                  <w:r>
                    <w:rPr>
                      <w:rFonts w:hint="eastAsia" w:cs="宋体"/>
                      <w:b/>
                      <w:bCs/>
                      <w:szCs w:val="21"/>
                      <w:lang w:bidi="ar"/>
                    </w:rPr>
                    <w:t>内容</w:t>
                  </w:r>
                </w:p>
              </w:tc>
              <w:tc>
                <w:tcPr>
                  <w:tcW w:w="2504" w:type="dxa"/>
                  <w:tcBorders>
                    <w:tl2br w:val="nil"/>
                    <w:tr2bl w:val="nil"/>
                  </w:tcBorders>
                  <w:vAlign w:val="center"/>
                </w:tcPr>
                <w:p w14:paraId="49BDD7F0">
                  <w:pPr>
                    <w:autoSpaceDE w:val="0"/>
                    <w:jc w:val="center"/>
                    <w:rPr>
                      <w:b/>
                      <w:bCs/>
                      <w:szCs w:val="21"/>
                    </w:rPr>
                  </w:pPr>
                  <w:r>
                    <w:rPr>
                      <w:rFonts w:hint="eastAsia" w:cs="宋体"/>
                      <w:b/>
                      <w:bCs/>
                      <w:szCs w:val="21"/>
                      <w:lang w:bidi="ar"/>
                    </w:rPr>
                    <w:t>本项目情况</w:t>
                  </w:r>
                </w:p>
              </w:tc>
              <w:tc>
                <w:tcPr>
                  <w:tcW w:w="718" w:type="dxa"/>
                  <w:tcBorders>
                    <w:tl2br w:val="nil"/>
                    <w:tr2bl w:val="nil"/>
                  </w:tcBorders>
                  <w:vAlign w:val="center"/>
                </w:tcPr>
                <w:p w14:paraId="1311EE6D">
                  <w:pPr>
                    <w:jc w:val="center"/>
                    <w:rPr>
                      <w:b/>
                      <w:bCs/>
                      <w:szCs w:val="21"/>
                    </w:rPr>
                  </w:pPr>
                  <w:r>
                    <w:rPr>
                      <w:rFonts w:hint="eastAsia" w:cs="宋体"/>
                      <w:b/>
                      <w:bCs/>
                      <w:szCs w:val="21"/>
                      <w:lang w:bidi="ar"/>
                    </w:rPr>
                    <w:t>相符性</w:t>
                  </w:r>
                </w:p>
              </w:tc>
            </w:tr>
            <w:tr w14:paraId="74EA7DB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jc w:val="center"/>
              </w:trPr>
              <w:tc>
                <w:tcPr>
                  <w:tcW w:w="602" w:type="dxa"/>
                  <w:tcBorders>
                    <w:tl2br w:val="nil"/>
                    <w:tr2bl w:val="nil"/>
                  </w:tcBorders>
                  <w:vAlign w:val="center"/>
                </w:tcPr>
                <w:p w14:paraId="6867BD38">
                  <w:pPr>
                    <w:autoSpaceDE w:val="0"/>
                    <w:jc w:val="center"/>
                    <w:rPr>
                      <w:szCs w:val="21"/>
                    </w:rPr>
                  </w:pPr>
                  <w:r>
                    <w:rPr>
                      <w:rFonts w:hint="eastAsia" w:cs="宋体"/>
                      <w:szCs w:val="21"/>
                      <w:lang w:bidi="ar"/>
                    </w:rPr>
                    <w:t>空间布局约束</w:t>
                  </w:r>
                </w:p>
              </w:tc>
              <w:tc>
                <w:tcPr>
                  <w:tcW w:w="3916" w:type="dxa"/>
                  <w:tcBorders>
                    <w:tl2br w:val="nil"/>
                    <w:tr2bl w:val="nil"/>
                  </w:tcBorders>
                  <w:vAlign w:val="center"/>
                </w:tcPr>
                <w:p w14:paraId="6ED2F890">
                  <w:pPr>
                    <w:autoSpaceDE w:val="0"/>
                    <w:jc w:val="left"/>
                    <w:rPr>
                      <w:szCs w:val="21"/>
                    </w:rPr>
                  </w:pPr>
                  <w:r>
                    <w:rPr>
                      <w:rFonts w:hint="eastAsia"/>
                      <w:szCs w:val="21"/>
                    </w:rPr>
                    <w:t>（1）</w:t>
                  </w:r>
                  <w:r>
                    <w:rPr>
                      <w:szCs w:val="21"/>
                    </w:rPr>
                    <w:t>禁止引入与《产业结构调整指导目录（2024年本）》、《长江经济带发展负面清单指南》(试行，2022年版）及江苏省实施细则、《太湖流域管理条例》《江苏省太湖水污染防治条例》等国家、地方法律法规、产业政策相冲突的项目。</w:t>
                  </w:r>
                </w:p>
                <w:p w14:paraId="2E96A9BE">
                  <w:pPr>
                    <w:autoSpaceDE w:val="0"/>
                    <w:jc w:val="left"/>
                    <w:rPr>
                      <w:szCs w:val="21"/>
                    </w:rPr>
                  </w:pPr>
                  <w:r>
                    <w:rPr>
                      <w:rFonts w:hint="eastAsia"/>
                      <w:szCs w:val="21"/>
                    </w:rPr>
                    <w:t>（2）</w:t>
                  </w:r>
                  <w:r>
                    <w:rPr>
                      <w:szCs w:val="21"/>
                    </w:rPr>
                    <w:t>禁止新建、扩建化工生产项目(化工重点监测点企业为高新区内集成电路产业等配套建设的迁业气体生产项目除外）。</w:t>
                  </w:r>
                </w:p>
                <w:p w14:paraId="64FABA8F">
                  <w:pPr>
                    <w:autoSpaceDE w:val="0"/>
                    <w:jc w:val="left"/>
                    <w:rPr>
                      <w:szCs w:val="21"/>
                    </w:rPr>
                  </w:pPr>
                  <w:r>
                    <w:rPr>
                      <w:rFonts w:hint="eastAsia"/>
                      <w:szCs w:val="21"/>
                    </w:rPr>
                    <w:t>（3）</w:t>
                  </w:r>
                  <w:r>
                    <w:rPr>
                      <w:szCs w:val="21"/>
                    </w:rPr>
                    <w:t>禁止建设生产和使用高VOCs含量的涂料、油墨、胶粘剂项目（现阶段确实无法实施原料替代的项目需提供不可替代的论证说明）。</w:t>
                  </w:r>
                </w:p>
                <w:p w14:paraId="01D3E64E">
                  <w:pPr>
                    <w:autoSpaceDE w:val="0"/>
                    <w:jc w:val="left"/>
                    <w:rPr>
                      <w:szCs w:val="21"/>
                    </w:rPr>
                  </w:pPr>
                  <w:r>
                    <w:rPr>
                      <w:rFonts w:hint="eastAsia"/>
                      <w:szCs w:val="21"/>
                    </w:rPr>
                    <w:t>（4）</w:t>
                  </w:r>
                  <w:r>
                    <w:rPr>
                      <w:szCs w:val="21"/>
                    </w:rPr>
                    <w:t>禁止引入单纯电镀加工项目。</w:t>
                  </w:r>
                </w:p>
                <w:p w14:paraId="3936F675">
                  <w:pPr>
                    <w:autoSpaceDE w:val="0"/>
                    <w:jc w:val="left"/>
                    <w:rPr>
                      <w:szCs w:val="21"/>
                    </w:rPr>
                  </w:pPr>
                  <w:r>
                    <w:rPr>
                      <w:rFonts w:hint="eastAsia"/>
                      <w:szCs w:val="21"/>
                    </w:rPr>
                    <w:t>（5）</w:t>
                  </w:r>
                  <w:r>
                    <w:rPr>
                      <w:szCs w:val="21"/>
                    </w:rPr>
                    <w:t>严格涉铅、汞、铬、砷、镉重金属项目准入，园区铅、汞、铬、砷、镉重金属排放总量原则上不得增加（集成电路、电子信息等科技型、主导型等产业确需增加的，需在只考虑环境因素的前提下选择最优技术方案，满足清洁生产最高等级，保证污染物达到最低排放强度和排放浓度）。</w:t>
                  </w:r>
                </w:p>
                <w:p w14:paraId="0C99C239">
                  <w:pPr>
                    <w:autoSpaceDE w:val="0"/>
                    <w:jc w:val="left"/>
                    <w:rPr>
                      <w:szCs w:val="21"/>
                    </w:rPr>
                  </w:pPr>
                  <w:r>
                    <w:rPr>
                      <w:rFonts w:hint="eastAsia"/>
                      <w:szCs w:val="21"/>
                    </w:rPr>
                    <w:t>（6）</w:t>
                  </w:r>
                  <w:r>
                    <w:rPr>
                      <w:szCs w:val="21"/>
                    </w:rPr>
                    <w:t>严格涉氟废水排放项目准入。</w:t>
                  </w:r>
                </w:p>
                <w:p w14:paraId="01BCB56A">
                  <w:pPr>
                    <w:autoSpaceDE w:val="0"/>
                    <w:jc w:val="left"/>
                    <w:rPr>
                      <w:szCs w:val="21"/>
                    </w:rPr>
                  </w:pPr>
                  <w:r>
                    <w:rPr>
                      <w:rFonts w:hint="eastAsia"/>
                      <w:szCs w:val="21"/>
                    </w:rPr>
                    <w:t>（7）</w:t>
                  </w:r>
                  <w:r>
                    <w:rPr>
                      <w:szCs w:val="21"/>
                    </w:rPr>
                    <w:t>高新A区严格涉酸雾排放项目准入。</w:t>
                  </w:r>
                </w:p>
                <w:p w14:paraId="3F885988">
                  <w:pPr>
                    <w:autoSpaceDE w:val="0"/>
                    <w:jc w:val="left"/>
                    <w:rPr>
                      <w:szCs w:val="21"/>
                    </w:rPr>
                  </w:pPr>
                  <w:r>
                    <w:rPr>
                      <w:rFonts w:hint="eastAsia"/>
                      <w:szCs w:val="21"/>
                    </w:rPr>
                    <w:t>（8）</w:t>
                  </w:r>
                  <w:r>
                    <w:rPr>
                      <w:szCs w:val="21"/>
                    </w:rPr>
                    <w:t>遏制建材、钢铁等“两高”项目盲目发展。</w:t>
                  </w:r>
                </w:p>
                <w:p w14:paraId="6CDF8ED2">
                  <w:pPr>
                    <w:autoSpaceDE w:val="0"/>
                    <w:jc w:val="left"/>
                    <w:rPr>
                      <w:szCs w:val="21"/>
                    </w:rPr>
                  </w:pPr>
                  <w:r>
                    <w:rPr>
                      <w:rFonts w:hint="eastAsia"/>
                      <w:szCs w:val="21"/>
                    </w:rPr>
                    <w:t>（9）</w:t>
                  </w:r>
                  <w:r>
                    <w:rPr>
                      <w:szCs w:val="21"/>
                    </w:rPr>
                    <w:t>严格落实《江苏省禁止用地项目目录（2013年本)》、《江苏省限制用地项目目录(2013年本）》等文件中有关条件、标准或要求。</w:t>
                  </w:r>
                </w:p>
                <w:p w14:paraId="57770C05">
                  <w:pPr>
                    <w:autoSpaceDE w:val="0"/>
                    <w:jc w:val="left"/>
                    <w:rPr>
                      <w:szCs w:val="21"/>
                    </w:rPr>
                  </w:pPr>
                  <w:r>
                    <w:rPr>
                      <w:rFonts w:hint="eastAsia"/>
                      <w:szCs w:val="21"/>
                    </w:rPr>
                    <w:t>（10）</w:t>
                  </w:r>
                  <w:r>
                    <w:rPr>
                      <w:szCs w:val="21"/>
                    </w:rPr>
                    <w:t>高新区内建设项目需严格落实卫生、环境防护距离要求，该范围内不得规划布设居住区、学校、医院等敏感目标。</w:t>
                  </w:r>
                </w:p>
                <w:p w14:paraId="0D14EDDE">
                  <w:pPr>
                    <w:autoSpaceDE w:val="0"/>
                    <w:jc w:val="left"/>
                    <w:rPr>
                      <w:szCs w:val="21"/>
                    </w:rPr>
                  </w:pPr>
                  <w:r>
                    <w:rPr>
                      <w:rFonts w:hint="eastAsia"/>
                      <w:szCs w:val="21"/>
                    </w:rPr>
                    <w:t>（11）</w:t>
                  </w:r>
                  <w:r>
                    <w:rPr>
                      <w:szCs w:val="21"/>
                    </w:rPr>
                    <w:t>规划居住用地周边优先引入无污染或轻污染的企业或项目，并加强绿化隔离带建设，结合具体项目确定并落实防护距离的设置。</w:t>
                  </w:r>
                </w:p>
              </w:tc>
              <w:tc>
                <w:tcPr>
                  <w:tcW w:w="2504" w:type="dxa"/>
                  <w:tcBorders>
                    <w:tl2br w:val="nil"/>
                    <w:tr2bl w:val="nil"/>
                  </w:tcBorders>
                  <w:vAlign w:val="center"/>
                </w:tcPr>
                <w:p w14:paraId="76F60D26">
                  <w:pPr>
                    <w:autoSpaceDE w:val="0"/>
                    <w:jc w:val="left"/>
                    <w:rPr>
                      <w:szCs w:val="21"/>
                    </w:rPr>
                  </w:pPr>
                  <w:r>
                    <w:rPr>
                      <w:szCs w:val="21"/>
                    </w:rPr>
                    <w:t>1、本项目属于M7320工程和技术研究和试验发展，不属于与《产业结构调整指导目录(2024年本)》、《长江经济带发展负面清单指南》(试行，2022年版)及江苏省实施细则、《太湖流域管理条例》、《江苏省太湖水污染防治条例》等国家、地方法律法规、产业政策相冲突的项目。</w:t>
                  </w:r>
                </w:p>
                <w:p w14:paraId="58637126">
                  <w:pPr>
                    <w:autoSpaceDE w:val="0"/>
                    <w:jc w:val="left"/>
                    <w:rPr>
                      <w:szCs w:val="21"/>
                    </w:rPr>
                  </w:pPr>
                  <w:r>
                    <w:rPr>
                      <w:szCs w:val="21"/>
                    </w:rPr>
                    <w:t>2、本项目不属于化工生产项目。</w:t>
                  </w:r>
                </w:p>
                <w:p w14:paraId="79F8B2DE">
                  <w:pPr>
                    <w:autoSpaceDE w:val="0"/>
                    <w:jc w:val="left"/>
                    <w:rPr>
                      <w:szCs w:val="21"/>
                    </w:rPr>
                  </w:pPr>
                  <w:r>
                    <w:rPr>
                      <w:szCs w:val="21"/>
                    </w:rPr>
                    <w:t>3、本项目</w:t>
                  </w:r>
                  <w:r>
                    <w:rPr>
                      <w:rFonts w:hint="eastAsia"/>
                      <w:szCs w:val="21"/>
                    </w:rPr>
                    <w:t>不涉及生产和使用高VOCs含量的涂料、油墨、胶粘剂。</w:t>
                  </w:r>
                </w:p>
                <w:p w14:paraId="54F2D659">
                  <w:pPr>
                    <w:autoSpaceDE w:val="0"/>
                    <w:jc w:val="left"/>
                    <w:rPr>
                      <w:szCs w:val="21"/>
                    </w:rPr>
                  </w:pPr>
                  <w:r>
                    <w:rPr>
                      <w:szCs w:val="21"/>
                    </w:rPr>
                    <w:t>4、本项目不涉及电镀。</w:t>
                  </w:r>
                </w:p>
                <w:p w14:paraId="0315FD29">
                  <w:pPr>
                    <w:autoSpaceDE w:val="0"/>
                    <w:jc w:val="left"/>
                    <w:rPr>
                      <w:szCs w:val="21"/>
                    </w:rPr>
                  </w:pPr>
                  <w:r>
                    <w:rPr>
                      <w:szCs w:val="21"/>
                    </w:rPr>
                    <w:t>5、本项目无铅、汞、铬、砷、镉重金属污染物排放。</w:t>
                  </w:r>
                </w:p>
                <w:p w14:paraId="7D9DC5CA">
                  <w:pPr>
                    <w:autoSpaceDE w:val="0"/>
                    <w:jc w:val="left"/>
                    <w:rPr>
                      <w:szCs w:val="21"/>
                    </w:rPr>
                  </w:pPr>
                  <w:r>
                    <w:rPr>
                      <w:szCs w:val="21"/>
                    </w:rPr>
                    <w:t>6、本项目无含氟废水产生。</w:t>
                  </w:r>
                </w:p>
                <w:p w14:paraId="28B9C38F">
                  <w:pPr>
                    <w:autoSpaceDE w:val="0"/>
                    <w:jc w:val="left"/>
                    <w:rPr>
                      <w:szCs w:val="21"/>
                    </w:rPr>
                  </w:pPr>
                  <w:r>
                    <w:rPr>
                      <w:szCs w:val="21"/>
                    </w:rPr>
                    <w:t>7、本项目属于高新</w:t>
                  </w:r>
                  <w:r>
                    <w:rPr>
                      <w:rFonts w:hint="eastAsia"/>
                      <w:szCs w:val="21"/>
                      <w:lang w:val="en-US" w:eastAsia="zh-CN"/>
                    </w:rPr>
                    <w:t>A</w:t>
                  </w:r>
                  <w:r>
                    <w:rPr>
                      <w:szCs w:val="21"/>
                    </w:rPr>
                    <w:t>区，不涉及酸雾排放。</w:t>
                  </w:r>
                </w:p>
                <w:p w14:paraId="79900203">
                  <w:pPr>
                    <w:autoSpaceDE w:val="0"/>
                    <w:jc w:val="left"/>
                    <w:rPr>
                      <w:szCs w:val="21"/>
                    </w:rPr>
                  </w:pPr>
                  <w:r>
                    <w:rPr>
                      <w:szCs w:val="21"/>
                    </w:rPr>
                    <w:t>8、本项目不属于建材、钢铁等“两高”项目。</w:t>
                  </w:r>
                </w:p>
                <w:p w14:paraId="24AA2EB8">
                  <w:pPr>
                    <w:autoSpaceDE w:val="0"/>
                    <w:jc w:val="left"/>
                    <w:rPr>
                      <w:szCs w:val="21"/>
                    </w:rPr>
                  </w:pPr>
                  <w:r>
                    <w:rPr>
                      <w:rFonts w:hint="eastAsia"/>
                      <w:szCs w:val="21"/>
                    </w:rPr>
                    <w:t>9、</w:t>
                  </w:r>
                  <w:r>
                    <w:rPr>
                      <w:szCs w:val="21"/>
                    </w:rPr>
                    <w:t>本项目用地为工业用地，符合用地规划要求。</w:t>
                  </w:r>
                </w:p>
                <w:p w14:paraId="2FCF059D">
                  <w:pPr>
                    <w:autoSpaceDE w:val="0"/>
                    <w:jc w:val="left"/>
                    <w:rPr>
                      <w:szCs w:val="21"/>
                    </w:rPr>
                  </w:pPr>
                  <w:r>
                    <w:rPr>
                      <w:rFonts w:hint="eastAsia"/>
                      <w:szCs w:val="21"/>
                    </w:rPr>
                    <w:t>10</w:t>
                  </w:r>
                  <w:r>
                    <w:rPr>
                      <w:szCs w:val="21"/>
                    </w:rPr>
                    <w:t>、本项目</w:t>
                  </w:r>
                  <w:r>
                    <w:rPr>
                      <w:color w:val="auto"/>
                      <w:szCs w:val="21"/>
                      <w:shd w:val="clear" w:color="auto" w:fill="auto"/>
                    </w:rPr>
                    <w:t>卫生防护距离</w:t>
                  </w:r>
                  <w:r>
                    <w:rPr>
                      <w:rFonts w:hint="eastAsia"/>
                      <w:color w:val="auto"/>
                      <w:szCs w:val="21"/>
                      <w:shd w:val="clear" w:color="auto" w:fill="auto"/>
                      <w:lang w:val="en-US" w:eastAsia="zh-CN"/>
                    </w:rPr>
                    <w:t>为研发车间外50米范围</w:t>
                  </w:r>
                  <w:r>
                    <w:rPr>
                      <w:color w:val="auto"/>
                      <w:szCs w:val="21"/>
                      <w:shd w:val="clear" w:color="auto" w:fill="auto"/>
                    </w:rPr>
                    <w:t>，</w:t>
                  </w:r>
                  <w:r>
                    <w:rPr>
                      <w:rFonts w:hint="eastAsia"/>
                      <w:color w:val="auto"/>
                      <w:szCs w:val="21"/>
                      <w:shd w:val="clear" w:color="auto" w:fill="auto"/>
                    </w:rPr>
                    <w:t>建成后全厂卫生防护距离为</w:t>
                  </w:r>
                  <w:r>
                    <w:rPr>
                      <w:rFonts w:hint="eastAsia"/>
                      <w:color w:val="auto"/>
                      <w:szCs w:val="21"/>
                      <w:shd w:val="clear" w:color="auto" w:fill="auto"/>
                      <w:lang w:val="en-US" w:eastAsia="zh-CN"/>
                    </w:rPr>
                    <w:t>生产车间、研发车间</w:t>
                  </w:r>
                  <w:r>
                    <w:rPr>
                      <w:rFonts w:hint="eastAsia"/>
                      <w:color w:val="auto"/>
                      <w:szCs w:val="21"/>
                      <w:shd w:val="clear" w:color="auto" w:fill="auto"/>
                    </w:rPr>
                    <w:t>50米范围线的包络线</w:t>
                  </w:r>
                  <w:r>
                    <w:rPr>
                      <w:rFonts w:hint="eastAsia"/>
                      <w:color w:val="auto"/>
                      <w:szCs w:val="21"/>
                    </w:rPr>
                    <w:t>，</w:t>
                  </w:r>
                  <w:r>
                    <w:rPr>
                      <w:szCs w:val="21"/>
                    </w:rPr>
                    <w:t>卫生防护距离范围内无环境敏感目标。</w:t>
                  </w:r>
                </w:p>
              </w:tc>
              <w:tc>
                <w:tcPr>
                  <w:tcW w:w="718" w:type="dxa"/>
                  <w:tcBorders>
                    <w:tl2br w:val="nil"/>
                    <w:tr2bl w:val="nil"/>
                  </w:tcBorders>
                  <w:vAlign w:val="center"/>
                </w:tcPr>
                <w:p w14:paraId="3417176D">
                  <w:pPr>
                    <w:jc w:val="center"/>
                    <w:rPr>
                      <w:szCs w:val="21"/>
                    </w:rPr>
                  </w:pPr>
                  <w:r>
                    <w:rPr>
                      <w:rFonts w:hint="eastAsia" w:cs="宋体"/>
                      <w:szCs w:val="21"/>
                      <w:lang w:bidi="ar"/>
                    </w:rPr>
                    <w:t>相符</w:t>
                  </w:r>
                </w:p>
              </w:tc>
            </w:tr>
            <w:tr w14:paraId="5D99BB3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jc w:val="center"/>
              </w:trPr>
              <w:tc>
                <w:tcPr>
                  <w:tcW w:w="602" w:type="dxa"/>
                  <w:tcBorders>
                    <w:tl2br w:val="nil"/>
                    <w:tr2bl w:val="nil"/>
                  </w:tcBorders>
                  <w:vAlign w:val="center"/>
                </w:tcPr>
                <w:p w14:paraId="62E51258">
                  <w:pPr>
                    <w:autoSpaceDE w:val="0"/>
                    <w:jc w:val="center"/>
                    <w:rPr>
                      <w:szCs w:val="21"/>
                    </w:rPr>
                  </w:pPr>
                  <w:r>
                    <w:rPr>
                      <w:rFonts w:hint="eastAsia" w:cs="宋体"/>
                      <w:szCs w:val="21"/>
                      <w:lang w:bidi="ar"/>
                    </w:rPr>
                    <w:t>污染物排放管控</w:t>
                  </w:r>
                </w:p>
              </w:tc>
              <w:tc>
                <w:tcPr>
                  <w:tcW w:w="3916" w:type="dxa"/>
                  <w:tcBorders>
                    <w:tl2br w:val="nil"/>
                    <w:tr2bl w:val="nil"/>
                  </w:tcBorders>
                  <w:vAlign w:val="center"/>
                </w:tcPr>
                <w:p w14:paraId="08FD9D67">
                  <w:pPr>
                    <w:autoSpaceDE w:val="0"/>
                    <w:jc w:val="left"/>
                    <w:rPr>
                      <w:szCs w:val="21"/>
                    </w:rPr>
                  </w:pPr>
                  <w:r>
                    <w:rPr>
                      <w:rFonts w:hint="eastAsia"/>
                      <w:szCs w:val="21"/>
                    </w:rPr>
                    <w:t>（1）</w:t>
                  </w:r>
                  <w:r>
                    <w:rPr>
                      <w:szCs w:val="21"/>
                    </w:rPr>
                    <w:t>对于国家排放标准中已规定大气污染物特别排放限值的行业全面执行大气污染物特别排放限值。</w:t>
                  </w:r>
                </w:p>
                <w:p w14:paraId="048C2D52">
                  <w:pPr>
                    <w:autoSpaceDE w:val="0"/>
                    <w:jc w:val="left"/>
                    <w:rPr>
                      <w:szCs w:val="21"/>
                    </w:rPr>
                  </w:pPr>
                  <w:r>
                    <w:rPr>
                      <w:rFonts w:hint="eastAsia"/>
                      <w:szCs w:val="21"/>
                    </w:rPr>
                    <w:t>（2）</w:t>
                  </w:r>
                  <w:r>
                    <w:rPr>
                      <w:szCs w:val="21"/>
                    </w:rPr>
                    <w:t>严格新建项目总量前置审批，新建项目按省、市相关文件落实“等量”或“减量”替代要求。</w:t>
                  </w:r>
                </w:p>
                <w:p w14:paraId="10B35F69">
                  <w:pPr>
                    <w:autoSpaceDE w:val="0"/>
                    <w:jc w:val="left"/>
                    <w:rPr>
                      <w:szCs w:val="21"/>
                    </w:rPr>
                  </w:pPr>
                  <w:r>
                    <w:rPr>
                      <w:rFonts w:hint="eastAsia"/>
                      <w:szCs w:val="21"/>
                    </w:rPr>
                    <w:t>（3）</w:t>
                  </w:r>
                  <w:r>
                    <w:rPr>
                      <w:szCs w:val="21"/>
                    </w:rPr>
                    <w:t>严格实施污染物总量控制制度，根据区域环境质量改善目标，采取有效措施减少主要污染物排放总量，确保区域环境质量持续改善。</w:t>
                  </w:r>
                </w:p>
                <w:p w14:paraId="4C5FF099">
                  <w:pPr>
                    <w:autoSpaceDE w:val="0"/>
                    <w:jc w:val="left"/>
                    <w:rPr>
                      <w:szCs w:val="21"/>
                    </w:rPr>
                  </w:pPr>
                  <w:r>
                    <w:rPr>
                      <w:rFonts w:hint="eastAsia"/>
                      <w:szCs w:val="21"/>
                    </w:rPr>
                    <w:t>（4）</w:t>
                  </w:r>
                  <w:r>
                    <w:rPr>
                      <w:szCs w:val="21"/>
                    </w:rPr>
                    <w:t>园区污染物排放总量不得突破环评报告及批复的总量。</w:t>
                  </w:r>
                </w:p>
              </w:tc>
              <w:tc>
                <w:tcPr>
                  <w:tcW w:w="2504" w:type="dxa"/>
                  <w:tcBorders>
                    <w:tl2br w:val="nil"/>
                    <w:tr2bl w:val="nil"/>
                  </w:tcBorders>
                  <w:vAlign w:val="center"/>
                </w:tcPr>
                <w:p w14:paraId="179DF2EE">
                  <w:pPr>
                    <w:autoSpaceDE w:val="0"/>
                    <w:jc w:val="left"/>
                    <w:rPr>
                      <w:szCs w:val="21"/>
                    </w:rPr>
                  </w:pPr>
                  <w:r>
                    <w:rPr>
                      <w:rFonts w:hint="eastAsia"/>
                      <w:szCs w:val="21"/>
                    </w:rPr>
                    <w:t>本项目新增废水污染物均在水处理厂总量内平衡，水污染物总量指标已纳入新城水处理厂的指标计划内；新增废气总量在新吴区范围内平衡。</w:t>
                  </w:r>
                </w:p>
              </w:tc>
              <w:tc>
                <w:tcPr>
                  <w:tcW w:w="718" w:type="dxa"/>
                  <w:tcBorders>
                    <w:tl2br w:val="nil"/>
                    <w:tr2bl w:val="nil"/>
                  </w:tcBorders>
                  <w:vAlign w:val="center"/>
                </w:tcPr>
                <w:p w14:paraId="217D43AB">
                  <w:pPr>
                    <w:jc w:val="center"/>
                    <w:rPr>
                      <w:szCs w:val="21"/>
                    </w:rPr>
                  </w:pPr>
                  <w:r>
                    <w:rPr>
                      <w:rFonts w:hint="eastAsia" w:cs="宋体"/>
                      <w:szCs w:val="21"/>
                      <w:lang w:bidi="ar"/>
                    </w:rPr>
                    <w:t>相符</w:t>
                  </w:r>
                </w:p>
              </w:tc>
            </w:tr>
            <w:tr w14:paraId="5EE92F4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jc w:val="center"/>
              </w:trPr>
              <w:tc>
                <w:tcPr>
                  <w:tcW w:w="602" w:type="dxa"/>
                  <w:tcBorders>
                    <w:tl2br w:val="nil"/>
                    <w:tr2bl w:val="nil"/>
                  </w:tcBorders>
                  <w:vAlign w:val="center"/>
                </w:tcPr>
                <w:p w14:paraId="6DB0A48B">
                  <w:pPr>
                    <w:autoSpaceDE w:val="0"/>
                    <w:jc w:val="center"/>
                    <w:rPr>
                      <w:szCs w:val="21"/>
                    </w:rPr>
                  </w:pPr>
                  <w:r>
                    <w:rPr>
                      <w:rFonts w:hint="eastAsia" w:cs="宋体"/>
                      <w:szCs w:val="21"/>
                      <w:lang w:bidi="ar"/>
                    </w:rPr>
                    <w:t>环境风险防控</w:t>
                  </w:r>
                </w:p>
              </w:tc>
              <w:tc>
                <w:tcPr>
                  <w:tcW w:w="3916" w:type="dxa"/>
                  <w:tcBorders>
                    <w:tl2br w:val="nil"/>
                    <w:tr2bl w:val="nil"/>
                  </w:tcBorders>
                  <w:vAlign w:val="center"/>
                </w:tcPr>
                <w:p w14:paraId="2CA547BB">
                  <w:pPr>
                    <w:autoSpaceDE w:val="0"/>
                    <w:jc w:val="left"/>
                    <w:rPr>
                      <w:szCs w:val="21"/>
                    </w:rPr>
                  </w:pPr>
                  <w:r>
                    <w:rPr>
                      <w:rFonts w:hint="eastAsia"/>
                      <w:szCs w:val="21"/>
                    </w:rPr>
                    <w:t>（1）</w:t>
                  </w:r>
                  <w:r>
                    <w:rPr>
                      <w:szCs w:val="21"/>
                    </w:rPr>
                    <w:t>完善园区环境风险防范预警系统，建立风险源动态数据库，加强对潜在风险源的管理，对易引发突发性环境污染事故的场所安装相应的监测和预警装置，实现快速应急响应。</w:t>
                  </w:r>
                </w:p>
                <w:p w14:paraId="5BBDA5AD">
                  <w:pPr>
                    <w:autoSpaceDE w:val="0"/>
                    <w:jc w:val="left"/>
                    <w:rPr>
                      <w:szCs w:val="21"/>
                    </w:rPr>
                  </w:pPr>
                  <w:r>
                    <w:rPr>
                      <w:rFonts w:hint="eastAsia"/>
                      <w:szCs w:val="21"/>
                    </w:rPr>
                    <w:t>（2）</w:t>
                  </w:r>
                  <w:r>
                    <w:rPr>
                      <w:szCs w:val="21"/>
                    </w:rPr>
                    <w:t>建立突发水污染事件应急防范体系，完善园区突发水污染事件三级防控体系工程建设。</w:t>
                  </w:r>
                </w:p>
                <w:p w14:paraId="1589C866">
                  <w:pPr>
                    <w:autoSpaceDE w:val="0"/>
                    <w:jc w:val="left"/>
                    <w:rPr>
                      <w:szCs w:val="21"/>
                    </w:rPr>
                  </w:pPr>
                  <w:r>
                    <w:rPr>
                      <w:rFonts w:hint="eastAsia"/>
                      <w:szCs w:val="21"/>
                    </w:rPr>
                    <w:t>（3）</w:t>
                  </w:r>
                  <w:r>
                    <w:rPr>
                      <w:szCs w:val="21"/>
                    </w:rPr>
                    <w:t>生产、使用、储存危险化学品或其他存在环境风险的企业事业单位，应当采取风险防范措施，并按要求编制环境风险应急预案</w:t>
                  </w:r>
                  <w:r>
                    <w:rPr>
                      <w:rFonts w:hint="eastAsia"/>
                      <w:szCs w:val="21"/>
                    </w:rPr>
                    <w:t>。</w:t>
                  </w:r>
                </w:p>
              </w:tc>
              <w:tc>
                <w:tcPr>
                  <w:tcW w:w="2504" w:type="dxa"/>
                  <w:tcBorders>
                    <w:tl2br w:val="nil"/>
                    <w:tr2bl w:val="nil"/>
                  </w:tcBorders>
                  <w:vAlign w:val="center"/>
                </w:tcPr>
                <w:p w14:paraId="61D9AFC5">
                  <w:pPr>
                    <w:autoSpaceDE w:val="0"/>
                    <w:jc w:val="left"/>
                    <w:rPr>
                      <w:szCs w:val="21"/>
                    </w:rPr>
                  </w:pPr>
                  <w:r>
                    <w:rPr>
                      <w:szCs w:val="21"/>
                    </w:rPr>
                    <w:t>本项目建成后，将进一步落实风险防范措施和应急物资，并定期开展应急演练，建立环境风险管控体系，加强环境管理能力建设。</w:t>
                  </w:r>
                </w:p>
              </w:tc>
              <w:tc>
                <w:tcPr>
                  <w:tcW w:w="718" w:type="dxa"/>
                  <w:tcBorders>
                    <w:tl2br w:val="nil"/>
                    <w:tr2bl w:val="nil"/>
                  </w:tcBorders>
                  <w:vAlign w:val="center"/>
                </w:tcPr>
                <w:p w14:paraId="7738F3AD">
                  <w:pPr>
                    <w:jc w:val="center"/>
                    <w:rPr>
                      <w:szCs w:val="21"/>
                    </w:rPr>
                  </w:pPr>
                  <w:r>
                    <w:rPr>
                      <w:rFonts w:hint="eastAsia" w:cs="宋体"/>
                      <w:szCs w:val="21"/>
                      <w:lang w:bidi="ar"/>
                    </w:rPr>
                    <w:t>相符</w:t>
                  </w:r>
                </w:p>
              </w:tc>
            </w:tr>
            <w:tr w14:paraId="2C34C50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jc w:val="center"/>
              </w:trPr>
              <w:tc>
                <w:tcPr>
                  <w:tcW w:w="602" w:type="dxa"/>
                  <w:tcBorders>
                    <w:tl2br w:val="nil"/>
                    <w:tr2bl w:val="nil"/>
                  </w:tcBorders>
                  <w:vAlign w:val="center"/>
                </w:tcPr>
                <w:p w14:paraId="32C6B0BF">
                  <w:pPr>
                    <w:autoSpaceDE w:val="0"/>
                    <w:jc w:val="center"/>
                    <w:rPr>
                      <w:szCs w:val="21"/>
                    </w:rPr>
                  </w:pPr>
                  <w:r>
                    <w:rPr>
                      <w:rFonts w:hint="eastAsia" w:cs="宋体"/>
                      <w:szCs w:val="21"/>
                      <w:lang w:bidi="ar"/>
                    </w:rPr>
                    <w:t>资源开发效率要求</w:t>
                  </w:r>
                </w:p>
              </w:tc>
              <w:tc>
                <w:tcPr>
                  <w:tcW w:w="3916" w:type="dxa"/>
                  <w:tcBorders>
                    <w:tl2br w:val="nil"/>
                    <w:tr2bl w:val="nil"/>
                  </w:tcBorders>
                  <w:vAlign w:val="center"/>
                </w:tcPr>
                <w:p w14:paraId="0B776AF4">
                  <w:pPr>
                    <w:autoSpaceDE w:val="0"/>
                    <w:jc w:val="left"/>
                    <w:rPr>
                      <w:szCs w:val="21"/>
                    </w:rPr>
                  </w:pPr>
                  <w:r>
                    <w:rPr>
                      <w:rFonts w:hint="eastAsia"/>
                      <w:szCs w:val="21"/>
                    </w:rPr>
                    <w:t>（1）</w:t>
                  </w:r>
                  <w:r>
                    <w:rPr>
                      <w:szCs w:val="21"/>
                    </w:rPr>
                    <w:t>园区单位工业增加值新鲜水耗≤6立方米/万元。</w:t>
                  </w:r>
                </w:p>
                <w:p w14:paraId="7F4EC4C4">
                  <w:pPr>
                    <w:autoSpaceDE w:val="0"/>
                    <w:jc w:val="left"/>
                    <w:rPr>
                      <w:szCs w:val="21"/>
                    </w:rPr>
                  </w:pPr>
                  <w:r>
                    <w:rPr>
                      <w:rFonts w:hint="eastAsia"/>
                      <w:szCs w:val="21"/>
                    </w:rPr>
                    <w:t>（2）</w:t>
                  </w:r>
                  <w:r>
                    <w:rPr>
                      <w:szCs w:val="21"/>
                    </w:rPr>
                    <w:t>单位工业增加值综合能耗≤0.15吨标煤/万元。</w:t>
                  </w:r>
                </w:p>
                <w:p w14:paraId="0BDF80E7">
                  <w:pPr>
                    <w:autoSpaceDE w:val="0"/>
                    <w:jc w:val="left"/>
                    <w:rPr>
                      <w:szCs w:val="21"/>
                    </w:rPr>
                  </w:pPr>
                  <w:r>
                    <w:rPr>
                      <w:rFonts w:hint="eastAsia"/>
                      <w:szCs w:val="21"/>
                    </w:rPr>
                    <w:t>（3）</w:t>
                  </w:r>
                  <w:r>
                    <w:rPr>
                      <w:szCs w:val="21"/>
                    </w:rPr>
                    <w:t>禁止销售使用燃料为“Ⅱ类”(较严)，具体包括</w:t>
                  </w:r>
                  <w:r>
                    <w:rPr>
                      <w:rFonts w:hint="eastAsia"/>
                      <w:szCs w:val="21"/>
                    </w:rPr>
                    <w:t>：1、</w:t>
                  </w:r>
                  <w:r>
                    <w:rPr>
                      <w:szCs w:val="21"/>
                    </w:rPr>
                    <w:t>除单台出力大于等于20蒸吨/小时锅炉以外燃用的煤炭及其制品；</w:t>
                  </w:r>
                  <w:r>
                    <w:rPr>
                      <w:rFonts w:hint="eastAsia"/>
                      <w:szCs w:val="21"/>
                    </w:rPr>
                    <w:t>2、</w:t>
                  </w:r>
                  <w:r>
                    <w:rPr>
                      <w:szCs w:val="21"/>
                    </w:rPr>
                    <w:t>石油焦、油页岩、原油、重油、渣油、煤焦油(现有燃煤热电联产项目除外)。</w:t>
                  </w:r>
                </w:p>
                <w:p w14:paraId="1860CE66">
                  <w:pPr>
                    <w:autoSpaceDE w:val="0"/>
                    <w:jc w:val="left"/>
                    <w:rPr>
                      <w:szCs w:val="21"/>
                    </w:rPr>
                  </w:pPr>
                  <w:r>
                    <w:rPr>
                      <w:rFonts w:hint="eastAsia"/>
                      <w:szCs w:val="21"/>
                    </w:rPr>
                    <w:t>（4）</w:t>
                  </w:r>
                  <w:r>
                    <w:rPr>
                      <w:szCs w:val="21"/>
                    </w:rPr>
                    <w:t>引进项目的生产工艺、设备，以及单位产品水耗、能耗、污染物排放和资源利用效率等应达到同行业国际先进水平。</w:t>
                  </w:r>
                </w:p>
                <w:p w14:paraId="54DAE689">
                  <w:pPr>
                    <w:autoSpaceDE w:val="0"/>
                    <w:jc w:val="left"/>
                    <w:rPr>
                      <w:szCs w:val="21"/>
                    </w:rPr>
                  </w:pPr>
                  <w:r>
                    <w:rPr>
                      <w:rFonts w:hint="eastAsia"/>
                      <w:szCs w:val="21"/>
                    </w:rPr>
                    <w:t>（5）</w:t>
                  </w:r>
                  <w:r>
                    <w:rPr>
                      <w:szCs w:val="21"/>
                    </w:rPr>
                    <w:t>禁止开采地下水。</w:t>
                  </w:r>
                </w:p>
              </w:tc>
              <w:tc>
                <w:tcPr>
                  <w:tcW w:w="2504" w:type="dxa"/>
                  <w:tcBorders>
                    <w:tl2br w:val="nil"/>
                    <w:tr2bl w:val="nil"/>
                  </w:tcBorders>
                  <w:vAlign w:val="center"/>
                </w:tcPr>
                <w:p w14:paraId="6CCAFA8C">
                  <w:pPr>
                    <w:autoSpaceDE w:val="0"/>
                    <w:jc w:val="left"/>
                    <w:rPr>
                      <w:color w:val="auto"/>
                      <w:szCs w:val="21"/>
                    </w:rPr>
                  </w:pPr>
                  <w:r>
                    <w:rPr>
                      <w:color w:val="auto"/>
                      <w:szCs w:val="21"/>
                    </w:rPr>
                    <w:t>1、本项目工业增加值新鲜水耗≤6立方米/万元。</w:t>
                  </w:r>
                </w:p>
                <w:p w14:paraId="41FAB276">
                  <w:pPr>
                    <w:autoSpaceDE w:val="0"/>
                    <w:jc w:val="left"/>
                    <w:rPr>
                      <w:color w:val="auto"/>
                      <w:szCs w:val="21"/>
                    </w:rPr>
                  </w:pPr>
                  <w:r>
                    <w:rPr>
                      <w:color w:val="auto"/>
                      <w:szCs w:val="21"/>
                    </w:rPr>
                    <w:t>2、本项目工业增加值综合能耗≤0.15吨标煤/万元。</w:t>
                  </w:r>
                </w:p>
                <w:p w14:paraId="499D3E65">
                  <w:pPr>
                    <w:autoSpaceDE w:val="0"/>
                    <w:jc w:val="left"/>
                    <w:rPr>
                      <w:szCs w:val="21"/>
                    </w:rPr>
                  </w:pPr>
                  <w:r>
                    <w:rPr>
                      <w:szCs w:val="21"/>
                    </w:rPr>
                    <w:t>3、本项目不涉及燃料销售使用。</w:t>
                  </w:r>
                </w:p>
                <w:p w14:paraId="306F8741">
                  <w:pPr>
                    <w:autoSpaceDE w:val="0"/>
                    <w:jc w:val="left"/>
                    <w:rPr>
                      <w:szCs w:val="21"/>
                    </w:rPr>
                  </w:pPr>
                  <w:r>
                    <w:rPr>
                      <w:szCs w:val="21"/>
                    </w:rPr>
                    <w:t>4、项目的</w:t>
                  </w:r>
                  <w:r>
                    <w:rPr>
                      <w:rFonts w:hint="eastAsia"/>
                      <w:szCs w:val="21"/>
                      <w:lang w:val="en-US" w:eastAsia="zh-CN"/>
                    </w:rPr>
                    <w:t>研发</w:t>
                  </w:r>
                  <w:r>
                    <w:rPr>
                      <w:szCs w:val="21"/>
                    </w:rPr>
                    <w:t>工艺、设备，以及单位产品水耗、能耗、污染物排放和资源利用效率达到同行业国际先进水平。</w:t>
                  </w:r>
                </w:p>
                <w:p w14:paraId="41A484EE">
                  <w:pPr>
                    <w:autoSpaceDE w:val="0"/>
                    <w:jc w:val="left"/>
                    <w:rPr>
                      <w:szCs w:val="21"/>
                    </w:rPr>
                  </w:pPr>
                  <w:r>
                    <w:rPr>
                      <w:szCs w:val="21"/>
                    </w:rPr>
                    <w:t>5、本项目不涉及地下水开采。</w:t>
                  </w:r>
                </w:p>
              </w:tc>
              <w:tc>
                <w:tcPr>
                  <w:tcW w:w="718" w:type="dxa"/>
                  <w:tcBorders>
                    <w:tl2br w:val="nil"/>
                    <w:tr2bl w:val="nil"/>
                  </w:tcBorders>
                  <w:vAlign w:val="center"/>
                </w:tcPr>
                <w:p w14:paraId="5F8C80C4">
                  <w:pPr>
                    <w:jc w:val="center"/>
                    <w:rPr>
                      <w:szCs w:val="21"/>
                    </w:rPr>
                  </w:pPr>
                  <w:r>
                    <w:rPr>
                      <w:rFonts w:hint="eastAsia" w:cs="宋体"/>
                      <w:szCs w:val="21"/>
                      <w:lang w:bidi="ar"/>
                    </w:rPr>
                    <w:t>相符</w:t>
                  </w:r>
                </w:p>
              </w:tc>
            </w:tr>
          </w:tbl>
          <w:p w14:paraId="2FBA7DD0">
            <w:pPr>
              <w:autoSpaceDE w:val="0"/>
              <w:autoSpaceDN w:val="0"/>
              <w:adjustRightInd w:val="0"/>
              <w:snapToGrid w:val="0"/>
              <w:spacing w:line="500" w:lineRule="exact"/>
              <w:ind w:left="35" w:firstLine="480" w:firstLineChars="200"/>
              <w:jc w:val="left"/>
              <w:rPr>
                <w:sz w:val="24"/>
              </w:rPr>
            </w:pPr>
            <w:r>
              <w:rPr>
                <w:sz w:val="24"/>
              </w:rPr>
              <w:t>根据上表，本项目符合环境准入负面清单要求。</w:t>
            </w:r>
          </w:p>
          <w:p w14:paraId="20794F62">
            <w:pPr>
              <w:autoSpaceDE w:val="0"/>
              <w:autoSpaceDN w:val="0"/>
              <w:adjustRightInd w:val="0"/>
              <w:snapToGrid w:val="0"/>
              <w:spacing w:line="500" w:lineRule="exact"/>
              <w:ind w:left="35" w:firstLine="480" w:firstLineChars="200"/>
              <w:jc w:val="left"/>
              <w:rPr>
                <w:sz w:val="24"/>
              </w:rPr>
            </w:pPr>
            <w:r>
              <w:rPr>
                <w:rFonts w:hint="eastAsia"/>
                <w:sz w:val="24"/>
              </w:rPr>
              <w:t>（3）环境质量底线</w:t>
            </w:r>
          </w:p>
          <w:p w14:paraId="5CD34934">
            <w:pPr>
              <w:autoSpaceDE w:val="0"/>
              <w:autoSpaceDN w:val="0"/>
              <w:adjustRightInd w:val="0"/>
              <w:snapToGrid w:val="0"/>
              <w:spacing w:line="500" w:lineRule="exact"/>
              <w:ind w:left="35" w:firstLine="480" w:firstLineChars="200"/>
              <w:jc w:val="left"/>
              <w:rPr>
                <w:rFonts w:hint="eastAsia"/>
                <w:sz w:val="24"/>
              </w:rPr>
            </w:pPr>
            <w:r>
              <w:rPr>
                <w:sz w:val="24"/>
              </w:rPr>
              <w:t>项目所在地大气环境为环境空气质量功能二类地区，根据《202</w:t>
            </w:r>
            <w:r>
              <w:rPr>
                <w:rFonts w:hint="eastAsia"/>
                <w:sz w:val="24"/>
              </w:rPr>
              <w:t>4</w:t>
            </w:r>
            <w:r>
              <w:rPr>
                <w:sz w:val="24"/>
              </w:rPr>
              <w:t>年度无锡市生态环境状况公报》的无锡市区基本污染物质量监测数据，评价区O</w:t>
            </w:r>
            <w:r>
              <w:rPr>
                <w:sz w:val="24"/>
                <w:vertAlign w:val="subscript"/>
              </w:rPr>
              <w:t>3</w:t>
            </w:r>
            <w:r>
              <w:rPr>
                <w:sz w:val="24"/>
              </w:rPr>
              <w:t>未能达到《环境空气质量标准》（GB3095-2012）的二级标</w:t>
            </w:r>
            <w:r>
              <w:rPr>
                <w:rFonts w:hint="eastAsia"/>
                <w:sz w:val="24"/>
              </w:rPr>
              <w:t>准；</w:t>
            </w:r>
            <w:r>
              <w:rPr>
                <w:sz w:val="24"/>
              </w:rPr>
              <w:t>建设项目</w:t>
            </w:r>
            <w:r>
              <w:rPr>
                <w:rFonts w:hint="eastAsia"/>
                <w:sz w:val="24"/>
              </w:rPr>
              <w:t>纳污水体</w:t>
            </w:r>
            <w:r>
              <w:rPr>
                <w:sz w:val="24"/>
              </w:rPr>
              <w:t>为</w:t>
            </w:r>
            <w:r>
              <w:rPr>
                <w:rFonts w:hint="eastAsia"/>
                <w:sz w:val="24"/>
                <w:lang w:val="en-US" w:eastAsia="zh-CN"/>
              </w:rPr>
              <w:t>京杭运河</w:t>
            </w:r>
            <w:r>
              <w:rPr>
                <w:sz w:val="24"/>
              </w:rPr>
              <w:t>，</w:t>
            </w:r>
            <w:r>
              <w:rPr>
                <w:rFonts w:hint="eastAsia"/>
                <w:sz w:val="24"/>
              </w:rPr>
              <w:t>各</w:t>
            </w:r>
            <w:r>
              <w:rPr>
                <w:sz w:val="24"/>
              </w:rPr>
              <w:t>监测断面COD、SS、氨氮、总磷监测值均能满足《地表水环境质量标准》（GB 3838-2002）中的Ⅳ类标准要求。项目所在地声环境质量满足《声环境质量标准》（GB3096-2008）3类声环境功能区噪声要求。本项目</w:t>
            </w:r>
            <w:r>
              <w:rPr>
                <w:rFonts w:hint="eastAsia"/>
                <w:sz w:val="24"/>
              </w:rPr>
              <w:t>废气</w:t>
            </w:r>
            <w:r>
              <w:rPr>
                <w:sz w:val="24"/>
              </w:rPr>
              <w:t>、废水、固废均得到合理处置，噪声对周边影响较小，不会突破项目所在地环境质量底线。因此项目的建设符合环境质量底线标准。</w:t>
            </w:r>
          </w:p>
          <w:p w14:paraId="07A80804">
            <w:pPr>
              <w:autoSpaceDE w:val="0"/>
              <w:autoSpaceDN w:val="0"/>
              <w:adjustRightInd w:val="0"/>
              <w:snapToGrid w:val="0"/>
              <w:spacing w:line="500" w:lineRule="exact"/>
              <w:ind w:left="35" w:firstLine="480" w:firstLineChars="200"/>
              <w:jc w:val="left"/>
              <w:rPr>
                <w:sz w:val="24"/>
              </w:rPr>
            </w:pPr>
            <w:r>
              <w:rPr>
                <w:sz w:val="24"/>
              </w:rPr>
              <w:t>（</w:t>
            </w:r>
            <w:r>
              <w:rPr>
                <w:rFonts w:hint="eastAsia"/>
                <w:sz w:val="24"/>
              </w:rPr>
              <w:t>4</w:t>
            </w:r>
            <w:r>
              <w:rPr>
                <w:sz w:val="24"/>
              </w:rPr>
              <w:t>）资源利用上线</w:t>
            </w:r>
          </w:p>
          <w:p w14:paraId="544827AA">
            <w:pPr>
              <w:autoSpaceDE w:val="0"/>
              <w:autoSpaceDN w:val="0"/>
              <w:adjustRightInd w:val="0"/>
              <w:snapToGrid w:val="0"/>
              <w:spacing w:line="500" w:lineRule="exact"/>
              <w:ind w:left="35" w:firstLine="480" w:firstLineChars="200"/>
              <w:jc w:val="left"/>
              <w:rPr>
                <w:sz w:val="24"/>
              </w:rPr>
            </w:pPr>
            <w:r>
              <w:rPr>
                <w:sz w:val="24"/>
              </w:rPr>
              <w:t>土地资源：本项目在高新区规划工业用地内实施，未突破高新区土地资源总量上线要求。</w:t>
            </w:r>
          </w:p>
          <w:p w14:paraId="6F269705">
            <w:pPr>
              <w:autoSpaceDE w:val="0"/>
              <w:autoSpaceDN w:val="0"/>
              <w:adjustRightInd w:val="0"/>
              <w:snapToGrid w:val="0"/>
              <w:spacing w:line="500" w:lineRule="exact"/>
              <w:ind w:left="35" w:firstLine="480" w:firstLineChars="200"/>
              <w:jc w:val="left"/>
              <w:rPr>
                <w:sz w:val="24"/>
              </w:rPr>
            </w:pPr>
            <w:r>
              <w:rPr>
                <w:sz w:val="24"/>
              </w:rPr>
              <w:t>水资源及能耗：本项目给水、供电、供气由高新区市政统一供给，无其他自然资源消耗。因此，项目建设不超过区域资源上线要求。</w:t>
            </w:r>
          </w:p>
          <w:p w14:paraId="367C9B18">
            <w:pPr>
              <w:autoSpaceDE w:val="0"/>
              <w:autoSpaceDN w:val="0"/>
              <w:adjustRightInd w:val="0"/>
              <w:snapToGrid w:val="0"/>
              <w:spacing w:line="500" w:lineRule="exact"/>
              <w:ind w:left="35" w:firstLine="480" w:firstLineChars="200"/>
              <w:jc w:val="left"/>
              <w:rPr>
                <w:sz w:val="24"/>
              </w:rPr>
            </w:pPr>
            <w:r>
              <w:rPr>
                <w:rFonts w:hint="eastAsia"/>
                <w:sz w:val="24"/>
              </w:rPr>
              <w:t>（5）环境准入负面清单</w:t>
            </w:r>
          </w:p>
          <w:p w14:paraId="5564547C">
            <w:pPr>
              <w:autoSpaceDE w:val="0"/>
              <w:autoSpaceDN w:val="0"/>
              <w:adjustRightInd w:val="0"/>
              <w:snapToGrid w:val="0"/>
              <w:spacing w:line="500" w:lineRule="exact"/>
              <w:ind w:left="34" w:firstLine="480" w:firstLineChars="200"/>
              <w:jc w:val="left"/>
              <w:rPr>
                <w:rFonts w:hint="eastAsia"/>
                <w:sz w:val="24"/>
              </w:rPr>
            </w:pPr>
            <w:r>
              <w:rPr>
                <w:rFonts w:hint="eastAsia"/>
                <w:sz w:val="24"/>
              </w:rPr>
              <w:t>本项目不属于《长江经济带发展负面清单指南（试行，2022年版）》</w:t>
            </w:r>
          </w:p>
          <w:p w14:paraId="50EC8105">
            <w:pPr>
              <w:autoSpaceDE w:val="0"/>
              <w:autoSpaceDN w:val="0"/>
              <w:adjustRightInd w:val="0"/>
              <w:snapToGrid w:val="0"/>
              <w:spacing w:line="500" w:lineRule="exact"/>
              <w:ind w:left="0" w:firstLine="0" w:firstLineChars="0"/>
              <w:jc w:val="left"/>
              <w:rPr>
                <w:rFonts w:hint="eastAsia"/>
                <w:sz w:val="24"/>
              </w:rPr>
            </w:pPr>
            <w:r>
              <w:rPr>
                <w:rFonts w:hint="eastAsia"/>
                <w:sz w:val="24"/>
              </w:rPr>
              <w:t>中禁止发展产业范围。</w:t>
            </w:r>
          </w:p>
          <w:p w14:paraId="0BC3D990">
            <w:pPr>
              <w:autoSpaceDE w:val="0"/>
              <w:autoSpaceDN w:val="0"/>
              <w:adjustRightInd w:val="0"/>
              <w:snapToGrid w:val="0"/>
              <w:spacing w:line="500" w:lineRule="exact"/>
              <w:ind w:left="35" w:firstLine="480" w:firstLineChars="200"/>
              <w:jc w:val="left"/>
              <w:rPr>
                <w:sz w:val="24"/>
              </w:rPr>
            </w:pPr>
            <w:bookmarkStart w:id="6" w:name="_Toc12488"/>
            <w:r>
              <w:rPr>
                <w:sz w:val="24"/>
              </w:rPr>
              <w:t>根据《市场准入负面清单》（202</w:t>
            </w:r>
            <w:r>
              <w:rPr>
                <w:rFonts w:hint="eastAsia"/>
                <w:sz w:val="24"/>
              </w:rPr>
              <w:t>5</w:t>
            </w:r>
            <w:r>
              <w:rPr>
                <w:sz w:val="24"/>
              </w:rPr>
              <w:t>年版），分析本项目的相符性。具体负面清单如下：</w:t>
            </w:r>
            <w:bookmarkEnd w:id="6"/>
          </w:p>
          <w:p w14:paraId="439D6096">
            <w:pPr>
              <w:numPr>
                <w:ilvl w:val="0"/>
                <w:numId w:val="2"/>
              </w:numPr>
              <w:jc w:val="center"/>
              <w:rPr>
                <w:b/>
                <w:sz w:val="24"/>
              </w:rPr>
            </w:pPr>
            <w:r>
              <w:rPr>
                <w:rFonts w:hint="eastAsia"/>
                <w:b/>
                <w:sz w:val="24"/>
              </w:rPr>
              <w:t xml:space="preserve"> </w:t>
            </w:r>
            <w:r>
              <w:rPr>
                <w:b/>
                <w:sz w:val="24"/>
              </w:rPr>
              <w:t>《市场准入负面清单》（202</w:t>
            </w:r>
            <w:r>
              <w:rPr>
                <w:rFonts w:hint="eastAsia"/>
                <w:b/>
                <w:sz w:val="24"/>
              </w:rPr>
              <w:t>5</w:t>
            </w:r>
            <w:r>
              <w:rPr>
                <w:b/>
                <w:sz w:val="24"/>
              </w:rPr>
              <w:t>年版）的相符性分析</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48"/>
              <w:gridCol w:w="3592"/>
              <w:gridCol w:w="2800"/>
              <w:gridCol w:w="700"/>
            </w:tblGrid>
            <w:tr w14:paraId="24744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19" w:type="pct"/>
                  <w:tcBorders>
                    <w:tl2br w:val="nil"/>
                    <w:tr2bl w:val="nil"/>
                  </w:tcBorders>
                  <w:noWrap w:val="0"/>
                  <w:tcMar>
                    <w:top w:w="0" w:type="dxa"/>
                    <w:left w:w="0" w:type="dxa"/>
                    <w:bottom w:w="0" w:type="dxa"/>
                    <w:right w:w="0" w:type="dxa"/>
                  </w:tcMar>
                  <w:vAlign w:val="center"/>
                </w:tcPr>
                <w:p w14:paraId="47094C6C">
                  <w:pPr>
                    <w:adjustRightInd w:val="0"/>
                    <w:snapToGrid w:val="0"/>
                    <w:jc w:val="center"/>
                    <w:rPr>
                      <w:b/>
                      <w:bCs/>
                      <w:szCs w:val="21"/>
                    </w:rPr>
                  </w:pPr>
                  <w:r>
                    <w:rPr>
                      <w:b/>
                      <w:bCs/>
                      <w:szCs w:val="21"/>
                    </w:rPr>
                    <w:t>序号</w:t>
                  </w:r>
                </w:p>
              </w:tc>
              <w:tc>
                <w:tcPr>
                  <w:tcW w:w="2320" w:type="pct"/>
                  <w:tcBorders>
                    <w:tl2br w:val="nil"/>
                    <w:tr2bl w:val="nil"/>
                  </w:tcBorders>
                  <w:noWrap w:val="0"/>
                  <w:tcMar>
                    <w:top w:w="0" w:type="dxa"/>
                    <w:left w:w="0" w:type="dxa"/>
                    <w:bottom w:w="0" w:type="dxa"/>
                    <w:right w:w="0" w:type="dxa"/>
                  </w:tcMar>
                  <w:vAlign w:val="center"/>
                </w:tcPr>
                <w:p w14:paraId="60AB3C25">
                  <w:pPr>
                    <w:adjustRightInd w:val="0"/>
                    <w:snapToGrid w:val="0"/>
                    <w:jc w:val="center"/>
                    <w:rPr>
                      <w:b/>
                      <w:bCs/>
                      <w:szCs w:val="21"/>
                    </w:rPr>
                  </w:pPr>
                  <w:r>
                    <w:rPr>
                      <w:b/>
                      <w:bCs/>
                      <w:szCs w:val="21"/>
                    </w:rPr>
                    <w:t>内容</w:t>
                  </w:r>
                </w:p>
              </w:tc>
              <w:tc>
                <w:tcPr>
                  <w:tcW w:w="1808" w:type="pct"/>
                  <w:tcBorders>
                    <w:tl2br w:val="nil"/>
                    <w:tr2bl w:val="nil"/>
                  </w:tcBorders>
                  <w:noWrap w:val="0"/>
                  <w:tcMar>
                    <w:top w:w="0" w:type="dxa"/>
                    <w:left w:w="0" w:type="dxa"/>
                    <w:bottom w:w="0" w:type="dxa"/>
                    <w:right w:w="0" w:type="dxa"/>
                  </w:tcMar>
                  <w:vAlign w:val="center"/>
                </w:tcPr>
                <w:p w14:paraId="3C36899C">
                  <w:pPr>
                    <w:adjustRightInd w:val="0"/>
                    <w:snapToGrid w:val="0"/>
                    <w:jc w:val="center"/>
                    <w:rPr>
                      <w:b/>
                      <w:bCs/>
                      <w:szCs w:val="21"/>
                    </w:rPr>
                  </w:pPr>
                  <w:r>
                    <w:rPr>
                      <w:b/>
                      <w:bCs/>
                      <w:szCs w:val="21"/>
                    </w:rPr>
                    <w:t>本项目情况</w:t>
                  </w:r>
                </w:p>
              </w:tc>
              <w:tc>
                <w:tcPr>
                  <w:tcW w:w="452" w:type="pct"/>
                  <w:tcBorders>
                    <w:tl2br w:val="nil"/>
                    <w:tr2bl w:val="nil"/>
                  </w:tcBorders>
                  <w:noWrap w:val="0"/>
                  <w:tcMar>
                    <w:top w:w="0" w:type="dxa"/>
                    <w:left w:w="0" w:type="dxa"/>
                    <w:bottom w:w="0" w:type="dxa"/>
                    <w:right w:w="0" w:type="dxa"/>
                  </w:tcMar>
                  <w:vAlign w:val="center"/>
                </w:tcPr>
                <w:p w14:paraId="70D6FF97">
                  <w:pPr>
                    <w:adjustRightInd w:val="0"/>
                    <w:snapToGrid w:val="0"/>
                    <w:jc w:val="center"/>
                    <w:rPr>
                      <w:b/>
                      <w:bCs/>
                      <w:szCs w:val="21"/>
                    </w:rPr>
                  </w:pPr>
                  <w:r>
                    <w:rPr>
                      <w:b/>
                      <w:bCs/>
                      <w:szCs w:val="21"/>
                    </w:rPr>
                    <w:t>相符性分析</w:t>
                  </w:r>
                </w:p>
              </w:tc>
            </w:tr>
            <w:tr w14:paraId="0115F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noWrap w:val="0"/>
                  <w:tcMar>
                    <w:top w:w="0" w:type="dxa"/>
                    <w:left w:w="0" w:type="dxa"/>
                    <w:bottom w:w="0" w:type="dxa"/>
                    <w:right w:w="0" w:type="dxa"/>
                  </w:tcMar>
                  <w:vAlign w:val="center"/>
                </w:tcPr>
                <w:p w14:paraId="5DC8AD1B">
                  <w:pPr>
                    <w:adjustRightInd w:val="0"/>
                    <w:snapToGrid w:val="0"/>
                    <w:jc w:val="center"/>
                    <w:rPr>
                      <w:szCs w:val="21"/>
                    </w:rPr>
                  </w:pPr>
                  <w:r>
                    <w:rPr>
                      <w:szCs w:val="21"/>
                    </w:rPr>
                    <w:t>三、制造业</w:t>
                  </w:r>
                </w:p>
              </w:tc>
              <w:tc>
                <w:tcPr>
                  <w:tcW w:w="2320" w:type="pct"/>
                  <w:tcBorders>
                    <w:tl2br w:val="nil"/>
                    <w:tr2bl w:val="nil"/>
                  </w:tcBorders>
                  <w:noWrap w:val="0"/>
                  <w:tcMar>
                    <w:top w:w="0" w:type="dxa"/>
                    <w:left w:w="0" w:type="dxa"/>
                    <w:bottom w:w="0" w:type="dxa"/>
                    <w:right w:w="0" w:type="dxa"/>
                  </w:tcMar>
                  <w:vAlign w:val="center"/>
                </w:tcPr>
                <w:p w14:paraId="5B6D413A">
                  <w:pPr>
                    <w:autoSpaceDE w:val="0"/>
                    <w:autoSpaceDN w:val="0"/>
                    <w:adjustRightInd w:val="0"/>
                    <w:ind w:firstLine="420" w:firstLineChars="200"/>
                    <w:rPr>
                      <w:szCs w:val="21"/>
                    </w:rPr>
                  </w:pPr>
                  <w:r>
                    <w:rPr>
                      <w:szCs w:val="21"/>
                    </w:rPr>
                    <w:t>未获得许可，不得从事特定化学品的生产经营及项目建设，不得从事金属冶炼项目建设。</w:t>
                  </w:r>
                </w:p>
              </w:tc>
              <w:tc>
                <w:tcPr>
                  <w:tcW w:w="1808" w:type="pct"/>
                  <w:tcBorders>
                    <w:tl2br w:val="nil"/>
                    <w:tr2bl w:val="nil"/>
                  </w:tcBorders>
                  <w:noWrap w:val="0"/>
                  <w:tcMar>
                    <w:top w:w="0" w:type="dxa"/>
                    <w:left w:w="0" w:type="dxa"/>
                    <w:bottom w:w="0" w:type="dxa"/>
                    <w:right w:w="0" w:type="dxa"/>
                  </w:tcMar>
                  <w:vAlign w:val="center"/>
                </w:tcPr>
                <w:p w14:paraId="6A668126">
                  <w:pPr>
                    <w:autoSpaceDE w:val="0"/>
                    <w:autoSpaceDN w:val="0"/>
                    <w:adjustRightInd w:val="0"/>
                    <w:ind w:firstLine="420" w:firstLineChars="200"/>
                    <w:rPr>
                      <w:szCs w:val="21"/>
                    </w:rPr>
                  </w:pPr>
                  <w:r>
                    <w:rPr>
                      <w:szCs w:val="21"/>
                    </w:rPr>
                    <w:t>本项目</w:t>
                  </w:r>
                  <w:r>
                    <w:rPr>
                      <w:rFonts w:hint="eastAsia"/>
                      <w:szCs w:val="21"/>
                      <w:lang w:val="en-US" w:eastAsia="zh-CN"/>
                    </w:rPr>
                    <w:t>主要从事薄膜的研发</w:t>
                  </w:r>
                  <w:r>
                    <w:rPr>
                      <w:szCs w:val="21"/>
                    </w:rPr>
                    <w:t>，不属于金属冶炼项目。</w:t>
                  </w:r>
                </w:p>
              </w:tc>
              <w:tc>
                <w:tcPr>
                  <w:tcW w:w="452" w:type="pct"/>
                  <w:tcBorders>
                    <w:tl2br w:val="nil"/>
                    <w:tr2bl w:val="nil"/>
                  </w:tcBorders>
                  <w:noWrap w:val="0"/>
                  <w:tcMar>
                    <w:top w:w="0" w:type="dxa"/>
                    <w:left w:w="0" w:type="dxa"/>
                    <w:bottom w:w="0" w:type="dxa"/>
                    <w:right w:w="0" w:type="dxa"/>
                  </w:tcMar>
                  <w:vAlign w:val="center"/>
                </w:tcPr>
                <w:p w14:paraId="756AC4ED">
                  <w:pPr>
                    <w:adjustRightInd w:val="0"/>
                    <w:snapToGrid w:val="0"/>
                    <w:jc w:val="center"/>
                    <w:rPr>
                      <w:szCs w:val="21"/>
                    </w:rPr>
                  </w:pPr>
                  <w:r>
                    <w:rPr>
                      <w:szCs w:val="21"/>
                    </w:rPr>
                    <w:t>符合</w:t>
                  </w:r>
                </w:p>
              </w:tc>
            </w:tr>
          </w:tbl>
          <w:p w14:paraId="6556C05B">
            <w:pPr>
              <w:autoSpaceDE w:val="0"/>
              <w:autoSpaceDN w:val="0"/>
              <w:adjustRightInd w:val="0"/>
              <w:snapToGrid w:val="0"/>
              <w:spacing w:line="500" w:lineRule="exact"/>
              <w:ind w:left="35" w:firstLine="480" w:firstLineChars="200"/>
              <w:jc w:val="left"/>
              <w:rPr>
                <w:sz w:val="24"/>
              </w:rPr>
            </w:pPr>
            <w:r>
              <w:rPr>
                <w:rFonts w:hint="eastAsia"/>
                <w:sz w:val="24"/>
              </w:rPr>
              <w:t>根据《长江经济带发展负面清单指南（试行，</w:t>
            </w:r>
            <w:r>
              <w:rPr>
                <w:sz w:val="24"/>
              </w:rPr>
              <w:t>2022</w:t>
            </w:r>
            <w:r>
              <w:rPr>
                <w:rFonts w:hint="eastAsia"/>
                <w:sz w:val="24"/>
              </w:rPr>
              <w:t>版）江苏省实施细则》（长江办</w:t>
            </w:r>
            <w:r>
              <w:rPr>
                <w:sz w:val="24"/>
              </w:rPr>
              <w:t>[2022]55</w:t>
            </w:r>
            <w:r>
              <w:rPr>
                <w:rFonts w:hint="eastAsia"/>
                <w:sz w:val="24"/>
              </w:rPr>
              <w:t>号），分析本项目的相符性。具体负面清单如下：</w:t>
            </w:r>
          </w:p>
          <w:p w14:paraId="4C1E5EB1">
            <w:pPr>
              <w:numPr>
                <w:ilvl w:val="0"/>
                <w:numId w:val="2"/>
              </w:numPr>
              <w:spacing w:line="500" w:lineRule="exact"/>
              <w:ind w:left="839"/>
              <w:jc w:val="center"/>
              <w:rPr>
                <w:b/>
                <w:sz w:val="24"/>
              </w:rPr>
            </w:pPr>
            <w:r>
              <w:rPr>
                <w:rFonts w:hint="eastAsia" w:ascii="宋体" w:hAnsi="宋体" w:cs="宋体"/>
                <w:b/>
                <w:sz w:val="24"/>
                <w:lang w:bidi="ar"/>
              </w:rPr>
              <w:t>与苏长江办</w:t>
            </w:r>
            <w:r>
              <w:rPr>
                <w:b/>
                <w:sz w:val="24"/>
                <w:lang w:bidi="ar"/>
              </w:rPr>
              <w:t>[2022]55</w:t>
            </w:r>
            <w:r>
              <w:rPr>
                <w:rFonts w:hint="eastAsia" w:ascii="宋体" w:hAnsi="宋体" w:cs="宋体"/>
                <w:b/>
                <w:sz w:val="24"/>
                <w:lang w:bidi="ar"/>
              </w:rPr>
              <w:t>号的相符性分析</w:t>
            </w:r>
          </w:p>
          <w:tbl>
            <w:tblPr>
              <w:tblStyle w:val="30"/>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46"/>
              <w:gridCol w:w="3591"/>
              <w:gridCol w:w="2797"/>
              <w:gridCol w:w="698"/>
            </w:tblGrid>
            <w:tr w14:paraId="1D35A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8" w:type="pct"/>
                  <w:tcBorders>
                    <w:tl2br w:val="nil"/>
                    <w:tr2bl w:val="nil"/>
                  </w:tcBorders>
                  <w:noWrap w:val="0"/>
                  <w:tcMar>
                    <w:top w:w="0" w:type="dxa"/>
                    <w:left w:w="0" w:type="dxa"/>
                    <w:bottom w:w="0" w:type="dxa"/>
                    <w:right w:w="0" w:type="dxa"/>
                  </w:tcMar>
                  <w:vAlign w:val="center"/>
                </w:tcPr>
                <w:p w14:paraId="244FD4E8">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2321" w:type="pct"/>
                  <w:tcBorders>
                    <w:tl2br w:val="nil"/>
                    <w:tr2bl w:val="nil"/>
                  </w:tcBorders>
                  <w:noWrap w:val="0"/>
                  <w:tcMar>
                    <w:top w:w="0" w:type="dxa"/>
                    <w:left w:w="0" w:type="dxa"/>
                    <w:bottom w:w="0" w:type="dxa"/>
                    <w:right w:w="0" w:type="dxa"/>
                  </w:tcMar>
                  <w:vAlign w:val="center"/>
                </w:tcPr>
                <w:p w14:paraId="5898507C">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内容</w:t>
                  </w:r>
                </w:p>
              </w:tc>
              <w:tc>
                <w:tcPr>
                  <w:tcW w:w="1808" w:type="pct"/>
                  <w:tcBorders>
                    <w:tl2br w:val="nil"/>
                    <w:tr2bl w:val="nil"/>
                  </w:tcBorders>
                  <w:noWrap w:val="0"/>
                  <w:tcMar>
                    <w:top w:w="0" w:type="dxa"/>
                    <w:left w:w="0" w:type="dxa"/>
                    <w:bottom w:w="0" w:type="dxa"/>
                    <w:right w:w="0" w:type="dxa"/>
                  </w:tcMar>
                  <w:vAlign w:val="center"/>
                </w:tcPr>
                <w:p w14:paraId="114465F8">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本项目情况</w:t>
                  </w:r>
                </w:p>
              </w:tc>
              <w:tc>
                <w:tcPr>
                  <w:tcW w:w="451" w:type="pct"/>
                  <w:tcBorders>
                    <w:tl2br w:val="nil"/>
                    <w:tr2bl w:val="nil"/>
                  </w:tcBorders>
                  <w:noWrap w:val="0"/>
                  <w:tcMar>
                    <w:top w:w="0" w:type="dxa"/>
                    <w:left w:w="0" w:type="dxa"/>
                    <w:bottom w:w="0" w:type="dxa"/>
                    <w:right w:w="0" w:type="dxa"/>
                  </w:tcMar>
                  <w:vAlign w:val="center"/>
                </w:tcPr>
                <w:p w14:paraId="4CAE025C">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相符性分析</w:t>
                  </w:r>
                </w:p>
              </w:tc>
            </w:tr>
            <w:tr w14:paraId="0DA39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8" w:type="pct"/>
                  <w:tcBorders>
                    <w:tl2br w:val="nil"/>
                    <w:tr2bl w:val="nil"/>
                  </w:tcBorders>
                  <w:noWrap w:val="0"/>
                  <w:tcMar>
                    <w:top w:w="0" w:type="dxa"/>
                    <w:left w:w="0" w:type="dxa"/>
                    <w:bottom w:w="0" w:type="dxa"/>
                    <w:right w:w="0" w:type="dxa"/>
                  </w:tcMar>
                  <w:vAlign w:val="center"/>
                </w:tcPr>
                <w:p w14:paraId="4D6B11F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321" w:type="pct"/>
                  <w:tcBorders>
                    <w:tl2br w:val="nil"/>
                    <w:tr2bl w:val="nil"/>
                  </w:tcBorders>
                  <w:noWrap w:val="0"/>
                  <w:tcMar>
                    <w:top w:w="0" w:type="dxa"/>
                    <w:left w:w="0" w:type="dxa"/>
                    <w:bottom w:w="0" w:type="dxa"/>
                    <w:right w:w="0" w:type="dxa"/>
                  </w:tcMar>
                  <w:vAlign w:val="center"/>
                </w:tcPr>
                <w:p w14:paraId="4B034BE6">
                  <w:pPr>
                    <w:autoSpaceDE w:val="0"/>
                    <w:autoSpaceDN w:val="0"/>
                    <w:adjustRightIn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808" w:type="pct"/>
                  <w:tcBorders>
                    <w:tl2br w:val="nil"/>
                    <w:tr2bl w:val="nil"/>
                  </w:tcBorders>
                  <w:noWrap w:val="0"/>
                  <w:tcMar>
                    <w:top w:w="0" w:type="dxa"/>
                    <w:left w:w="0" w:type="dxa"/>
                    <w:bottom w:w="0" w:type="dxa"/>
                    <w:right w:w="0" w:type="dxa"/>
                  </w:tcMar>
                  <w:vAlign w:val="center"/>
                </w:tcPr>
                <w:p w14:paraId="0A6CFF10">
                  <w:pPr>
                    <w:autoSpaceDE w:val="0"/>
                    <w:autoSpaceDN w:val="0"/>
                    <w:adjustRightInd w:val="0"/>
                    <w:ind w:firstLine="420" w:firstLineChars="200"/>
                    <w:rPr>
                      <w:rFonts w:hint="default" w:ascii="Times New Roman" w:hAnsi="Times New Roman" w:cs="Times New Roman"/>
                      <w:color w:val="auto"/>
                      <w:szCs w:val="21"/>
                      <w:highlight w:val="none"/>
                    </w:rPr>
                  </w:pPr>
                  <w:r>
                    <w:rPr>
                      <w:rFonts w:hint="eastAsia" w:ascii="宋体" w:hAnsi="宋体" w:cs="宋体"/>
                      <w:szCs w:val="21"/>
                      <w:lang w:bidi="ar"/>
                    </w:rPr>
                    <w:t>本项目行业类别为</w:t>
                  </w:r>
                  <w:r>
                    <w:rPr>
                      <w:szCs w:val="21"/>
                      <w:lang w:bidi="ar"/>
                    </w:rPr>
                    <w:t>M7320工程和技术研究和试验发展</w:t>
                  </w:r>
                  <w:r>
                    <w:rPr>
                      <w:rFonts w:hint="eastAsia" w:ascii="宋体" w:hAnsi="宋体" w:cs="宋体"/>
                      <w:szCs w:val="21"/>
                      <w:lang w:bidi="ar"/>
                    </w:rPr>
                    <w:t>，不属于码头项目。</w:t>
                  </w:r>
                </w:p>
              </w:tc>
              <w:tc>
                <w:tcPr>
                  <w:tcW w:w="451" w:type="pct"/>
                  <w:tcBorders>
                    <w:tl2br w:val="nil"/>
                    <w:tr2bl w:val="nil"/>
                  </w:tcBorders>
                  <w:noWrap w:val="0"/>
                  <w:tcMar>
                    <w:top w:w="0" w:type="dxa"/>
                    <w:left w:w="0" w:type="dxa"/>
                    <w:bottom w:w="0" w:type="dxa"/>
                    <w:right w:w="0" w:type="dxa"/>
                  </w:tcMar>
                  <w:vAlign w:val="center"/>
                </w:tcPr>
                <w:p w14:paraId="5C8C911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50D9A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8" w:type="pct"/>
                  <w:tcBorders>
                    <w:tl2br w:val="nil"/>
                    <w:tr2bl w:val="nil"/>
                  </w:tcBorders>
                  <w:noWrap w:val="0"/>
                  <w:tcMar>
                    <w:top w:w="0" w:type="dxa"/>
                    <w:left w:w="0" w:type="dxa"/>
                    <w:bottom w:w="0" w:type="dxa"/>
                    <w:right w:w="0" w:type="dxa"/>
                  </w:tcMar>
                  <w:vAlign w:val="center"/>
                </w:tcPr>
                <w:p w14:paraId="7A9E172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2321" w:type="pct"/>
                  <w:tcBorders>
                    <w:tl2br w:val="nil"/>
                    <w:tr2bl w:val="nil"/>
                  </w:tcBorders>
                  <w:noWrap w:val="0"/>
                  <w:tcMar>
                    <w:top w:w="0" w:type="dxa"/>
                    <w:left w:w="0" w:type="dxa"/>
                    <w:bottom w:w="0" w:type="dxa"/>
                    <w:right w:w="0" w:type="dxa"/>
                  </w:tcMar>
                  <w:vAlign w:val="center"/>
                </w:tcPr>
                <w:p w14:paraId="0D2FE3F7">
                  <w:pPr>
                    <w:autoSpaceDE w:val="0"/>
                    <w:autoSpaceDN w:val="0"/>
                    <w:adjustRightIn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808" w:type="pct"/>
                  <w:tcBorders>
                    <w:tl2br w:val="nil"/>
                    <w:tr2bl w:val="nil"/>
                  </w:tcBorders>
                  <w:noWrap w:val="0"/>
                  <w:tcMar>
                    <w:top w:w="0" w:type="dxa"/>
                    <w:left w:w="0" w:type="dxa"/>
                    <w:bottom w:w="0" w:type="dxa"/>
                    <w:right w:w="0" w:type="dxa"/>
                  </w:tcMar>
                  <w:vAlign w:val="center"/>
                </w:tcPr>
                <w:p w14:paraId="60257201">
                  <w:pPr>
                    <w:autoSpaceDE w:val="0"/>
                    <w:autoSpaceDN w:val="0"/>
                    <w:adjustRightInd w:val="0"/>
                    <w:ind w:firstLine="420" w:firstLineChars="200"/>
                    <w:rPr>
                      <w:rFonts w:hint="default" w:ascii="Times New Roman" w:hAnsi="Times New Roman" w:cs="Times New Roman"/>
                      <w:color w:val="auto"/>
                      <w:szCs w:val="21"/>
                      <w:highlight w:val="none"/>
                    </w:rPr>
                  </w:pPr>
                  <w:r>
                    <w:rPr>
                      <w:rFonts w:hint="eastAsia" w:ascii="宋体" w:hAnsi="宋体" w:cs="宋体"/>
                      <w:szCs w:val="21"/>
                      <w:lang w:bidi="ar"/>
                    </w:rPr>
                    <w:t>本项目距离最近的国家级生态保护红线</w:t>
                  </w:r>
                  <w:r>
                    <w:rPr>
                      <w:szCs w:val="21"/>
                      <w:lang w:bidi="ar"/>
                    </w:rPr>
                    <w:t>-</w:t>
                  </w:r>
                  <w:r>
                    <w:rPr>
                      <w:rFonts w:hint="eastAsia" w:ascii="宋体" w:hAnsi="宋体" w:cs="宋体"/>
                      <w:szCs w:val="21"/>
                      <w:lang w:bidi="ar"/>
                    </w:rPr>
                    <w:t>太湖（无锡市区）重要保护区</w:t>
                  </w:r>
                  <w:r>
                    <w:rPr>
                      <w:rFonts w:hint="eastAsia"/>
                      <w:szCs w:val="21"/>
                      <w:lang w:val="en-US" w:eastAsia="zh-CN" w:bidi="ar"/>
                    </w:rPr>
                    <w:t>6.7</w:t>
                  </w:r>
                  <w:r>
                    <w:rPr>
                      <w:szCs w:val="21"/>
                      <w:lang w:bidi="ar"/>
                    </w:rPr>
                    <w:t>km</w:t>
                  </w:r>
                  <w:r>
                    <w:rPr>
                      <w:rFonts w:hint="eastAsia" w:ascii="宋体" w:hAnsi="宋体" w:cs="宋体"/>
                      <w:szCs w:val="21"/>
                      <w:lang w:bidi="ar"/>
                    </w:rPr>
                    <w:t>。项目不位于自然保护区核心区、缓冲区的岸线和河段范围内，以及不位于风景名胜区核心景区的岸线和河段范围内。</w:t>
                  </w:r>
                </w:p>
              </w:tc>
              <w:tc>
                <w:tcPr>
                  <w:tcW w:w="451" w:type="pct"/>
                  <w:tcBorders>
                    <w:tl2br w:val="nil"/>
                    <w:tr2bl w:val="nil"/>
                  </w:tcBorders>
                  <w:noWrap w:val="0"/>
                  <w:tcMar>
                    <w:top w:w="0" w:type="dxa"/>
                    <w:left w:w="0" w:type="dxa"/>
                    <w:bottom w:w="0" w:type="dxa"/>
                    <w:right w:w="0" w:type="dxa"/>
                  </w:tcMar>
                  <w:vAlign w:val="center"/>
                </w:tcPr>
                <w:p w14:paraId="1EB4080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0C04D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8" w:type="pct"/>
                  <w:tcBorders>
                    <w:tl2br w:val="nil"/>
                    <w:tr2bl w:val="nil"/>
                  </w:tcBorders>
                  <w:noWrap w:val="0"/>
                  <w:tcMar>
                    <w:top w:w="0" w:type="dxa"/>
                    <w:left w:w="0" w:type="dxa"/>
                    <w:bottom w:w="0" w:type="dxa"/>
                    <w:right w:w="0" w:type="dxa"/>
                  </w:tcMar>
                  <w:vAlign w:val="center"/>
                </w:tcPr>
                <w:p w14:paraId="3B41141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2321" w:type="pct"/>
                  <w:tcBorders>
                    <w:tl2br w:val="nil"/>
                    <w:tr2bl w:val="nil"/>
                  </w:tcBorders>
                  <w:noWrap w:val="0"/>
                  <w:tcMar>
                    <w:top w:w="0" w:type="dxa"/>
                    <w:left w:w="0" w:type="dxa"/>
                    <w:bottom w:w="0" w:type="dxa"/>
                    <w:right w:w="0" w:type="dxa"/>
                  </w:tcMar>
                  <w:vAlign w:val="center"/>
                </w:tcPr>
                <w:p w14:paraId="573B3E4B">
                  <w:pPr>
                    <w:autoSpaceDE w:val="0"/>
                    <w:autoSpaceDN w:val="0"/>
                    <w:adjustRightIn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808" w:type="pct"/>
                  <w:tcBorders>
                    <w:tl2br w:val="nil"/>
                    <w:tr2bl w:val="nil"/>
                  </w:tcBorders>
                  <w:noWrap w:val="0"/>
                  <w:tcMar>
                    <w:top w:w="0" w:type="dxa"/>
                    <w:left w:w="0" w:type="dxa"/>
                    <w:bottom w:w="0" w:type="dxa"/>
                    <w:right w:w="0" w:type="dxa"/>
                  </w:tcMar>
                  <w:vAlign w:val="center"/>
                </w:tcPr>
                <w:p w14:paraId="1BB1F7A3">
                  <w:pPr>
                    <w:autoSpaceDE w:val="0"/>
                    <w:autoSpaceDN w:val="0"/>
                    <w:adjustRightInd w:val="0"/>
                    <w:ind w:firstLine="420" w:firstLineChars="200"/>
                    <w:rPr>
                      <w:rFonts w:hint="default" w:ascii="Times New Roman" w:hAnsi="Times New Roman" w:cs="Times New Roman"/>
                      <w:color w:val="auto"/>
                      <w:szCs w:val="21"/>
                      <w:highlight w:val="none"/>
                    </w:rPr>
                  </w:pPr>
                  <w:r>
                    <w:rPr>
                      <w:rFonts w:hint="eastAsia" w:ascii="宋体" w:hAnsi="宋体" w:cs="宋体"/>
                      <w:szCs w:val="21"/>
                      <w:lang w:bidi="ar"/>
                    </w:rPr>
                    <w:t>本项目距离太湖约</w:t>
                  </w:r>
                  <w:r>
                    <w:rPr>
                      <w:rFonts w:hint="eastAsia"/>
                      <w:szCs w:val="21"/>
                      <w:lang w:val="en-US" w:eastAsia="zh-CN" w:bidi="ar"/>
                    </w:rPr>
                    <w:t>6.7</w:t>
                  </w:r>
                  <w:r>
                    <w:rPr>
                      <w:szCs w:val="21"/>
                      <w:lang w:bidi="ar"/>
                    </w:rPr>
                    <w:t>km</w:t>
                  </w:r>
                  <w:r>
                    <w:rPr>
                      <w:rFonts w:hint="eastAsia" w:ascii="宋体" w:hAnsi="宋体" w:cs="宋体"/>
                      <w:szCs w:val="21"/>
                      <w:lang w:bidi="ar"/>
                    </w:rPr>
                    <w:t>，根据《省政府办公厅关于公布江苏省太湖流域三级保护区范围的通知》（苏政办发</w:t>
                  </w:r>
                  <w:r>
                    <w:rPr>
                      <w:szCs w:val="21"/>
                      <w:lang w:bidi="ar"/>
                    </w:rPr>
                    <w:t>[2012]221</w:t>
                  </w:r>
                  <w:r>
                    <w:rPr>
                      <w:rFonts w:hint="eastAsia" w:ascii="宋体" w:hAnsi="宋体" w:cs="宋体"/>
                      <w:szCs w:val="21"/>
                      <w:lang w:bidi="ar"/>
                    </w:rPr>
                    <w:t>号），项目所在地属于太湖三级保护区范围内，项目行业类别为</w:t>
                  </w:r>
                  <w:r>
                    <w:rPr>
                      <w:szCs w:val="21"/>
                      <w:lang w:bidi="ar"/>
                    </w:rPr>
                    <w:t>M7320工程和技术研究和试验发展</w:t>
                  </w:r>
                  <w:r>
                    <w:rPr>
                      <w:rFonts w:hint="eastAsia" w:ascii="宋体" w:hAnsi="宋体" w:cs="宋体"/>
                      <w:szCs w:val="21"/>
                      <w:lang w:bidi="ar"/>
                    </w:rPr>
                    <w:t>，不属于上述禁止建设项目。</w:t>
                  </w:r>
                </w:p>
              </w:tc>
              <w:tc>
                <w:tcPr>
                  <w:tcW w:w="451" w:type="pct"/>
                  <w:tcBorders>
                    <w:tl2br w:val="nil"/>
                    <w:tr2bl w:val="nil"/>
                  </w:tcBorders>
                  <w:noWrap w:val="0"/>
                  <w:tcMar>
                    <w:top w:w="0" w:type="dxa"/>
                    <w:left w:w="0" w:type="dxa"/>
                    <w:bottom w:w="0" w:type="dxa"/>
                    <w:right w:w="0" w:type="dxa"/>
                  </w:tcMar>
                  <w:vAlign w:val="center"/>
                </w:tcPr>
                <w:p w14:paraId="17CBD27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1E143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8" w:type="pct"/>
                  <w:tcBorders>
                    <w:tl2br w:val="nil"/>
                    <w:tr2bl w:val="nil"/>
                  </w:tcBorders>
                  <w:noWrap w:val="0"/>
                  <w:tcMar>
                    <w:top w:w="0" w:type="dxa"/>
                    <w:left w:w="0" w:type="dxa"/>
                    <w:bottom w:w="0" w:type="dxa"/>
                    <w:right w:w="0" w:type="dxa"/>
                  </w:tcMar>
                  <w:vAlign w:val="center"/>
                </w:tcPr>
                <w:p w14:paraId="41567424">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p>
              </w:tc>
              <w:tc>
                <w:tcPr>
                  <w:tcW w:w="2321" w:type="pct"/>
                  <w:tcBorders>
                    <w:tl2br w:val="nil"/>
                    <w:tr2bl w:val="nil"/>
                  </w:tcBorders>
                  <w:noWrap w:val="0"/>
                  <w:tcMar>
                    <w:top w:w="0" w:type="dxa"/>
                    <w:left w:w="0" w:type="dxa"/>
                    <w:bottom w:w="0" w:type="dxa"/>
                    <w:right w:w="0" w:type="dxa"/>
                  </w:tcMar>
                  <w:vAlign w:val="center"/>
                </w:tcPr>
                <w:p w14:paraId="4FA76F7C">
                  <w:pPr>
                    <w:autoSpaceDE w:val="0"/>
                    <w:autoSpaceDN w:val="0"/>
                    <w:adjustRightIn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禁止在太湖流域一、二、三级保护区内开展《江苏省太湖水污染防治条例》禁止的投资建设活动。</w:t>
                  </w:r>
                </w:p>
              </w:tc>
              <w:tc>
                <w:tcPr>
                  <w:tcW w:w="1808" w:type="pct"/>
                  <w:tcBorders>
                    <w:tl2br w:val="nil"/>
                    <w:tr2bl w:val="nil"/>
                  </w:tcBorders>
                  <w:noWrap w:val="0"/>
                  <w:tcMar>
                    <w:top w:w="0" w:type="dxa"/>
                    <w:left w:w="0" w:type="dxa"/>
                    <w:bottom w:w="0" w:type="dxa"/>
                    <w:right w:w="0" w:type="dxa"/>
                  </w:tcMar>
                  <w:vAlign w:val="center"/>
                </w:tcPr>
                <w:p w14:paraId="4A55425E">
                  <w:pPr>
                    <w:autoSpaceDE w:val="0"/>
                    <w:autoSpaceDN w:val="0"/>
                    <w:adjustRightInd w:val="0"/>
                    <w:ind w:firstLine="420" w:firstLineChars="200"/>
                    <w:rPr>
                      <w:rFonts w:hint="default" w:ascii="Times New Roman" w:hAnsi="Times New Roman" w:cs="Times New Roman"/>
                      <w:color w:val="auto"/>
                      <w:szCs w:val="21"/>
                      <w:highlight w:val="none"/>
                    </w:rPr>
                  </w:pPr>
                  <w:r>
                    <w:rPr>
                      <w:rFonts w:hint="eastAsia" w:ascii="宋体" w:hAnsi="宋体" w:cs="宋体"/>
                      <w:szCs w:val="21"/>
                      <w:lang w:bidi="ar"/>
                    </w:rPr>
                    <w:t>项目所在地属于太湖三级保护区范围内，项目行业类别为</w:t>
                  </w:r>
                  <w:r>
                    <w:rPr>
                      <w:szCs w:val="21"/>
                      <w:lang w:bidi="ar"/>
                    </w:rPr>
                    <w:t>M7320工程和技术研究和试验发展</w:t>
                  </w:r>
                  <w:r>
                    <w:rPr>
                      <w:rFonts w:hint="eastAsia" w:ascii="宋体" w:hAnsi="宋体" w:cs="宋体"/>
                      <w:szCs w:val="21"/>
                      <w:lang w:bidi="ar"/>
                    </w:rPr>
                    <w:t>，不属于《江苏省太湖水污染防治条例》禁止的投资建设活动</w:t>
                  </w:r>
                </w:p>
              </w:tc>
              <w:tc>
                <w:tcPr>
                  <w:tcW w:w="451" w:type="pct"/>
                  <w:tcBorders>
                    <w:tl2br w:val="nil"/>
                    <w:tr2bl w:val="nil"/>
                  </w:tcBorders>
                  <w:noWrap w:val="0"/>
                  <w:tcMar>
                    <w:top w:w="0" w:type="dxa"/>
                    <w:left w:w="0" w:type="dxa"/>
                    <w:bottom w:w="0" w:type="dxa"/>
                    <w:right w:w="0" w:type="dxa"/>
                  </w:tcMar>
                  <w:vAlign w:val="center"/>
                </w:tcPr>
                <w:p w14:paraId="6D85183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5062C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8" w:type="pct"/>
                  <w:tcBorders>
                    <w:tl2br w:val="nil"/>
                    <w:tr2bl w:val="nil"/>
                  </w:tcBorders>
                  <w:noWrap w:val="0"/>
                  <w:tcMar>
                    <w:top w:w="0" w:type="dxa"/>
                    <w:left w:w="0" w:type="dxa"/>
                    <w:bottom w:w="0" w:type="dxa"/>
                    <w:right w:w="0" w:type="dxa"/>
                  </w:tcMar>
                  <w:vAlign w:val="center"/>
                </w:tcPr>
                <w:p w14:paraId="6CD3FA21">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c>
                <w:tcPr>
                  <w:tcW w:w="2321" w:type="pct"/>
                  <w:tcBorders>
                    <w:tl2br w:val="nil"/>
                    <w:tr2bl w:val="nil"/>
                  </w:tcBorders>
                  <w:noWrap w:val="0"/>
                  <w:tcMar>
                    <w:top w:w="0" w:type="dxa"/>
                    <w:left w:w="0" w:type="dxa"/>
                    <w:bottom w:w="0" w:type="dxa"/>
                    <w:right w:w="0" w:type="dxa"/>
                  </w:tcMar>
                  <w:vAlign w:val="center"/>
                </w:tcPr>
                <w:p w14:paraId="7C15DCBA">
                  <w:pPr>
                    <w:autoSpaceDE w:val="0"/>
                    <w:autoSpaceDN w:val="0"/>
                    <w:adjustRightIn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808" w:type="pct"/>
                  <w:tcBorders>
                    <w:tl2br w:val="nil"/>
                    <w:tr2bl w:val="nil"/>
                  </w:tcBorders>
                  <w:noWrap w:val="0"/>
                  <w:tcMar>
                    <w:top w:w="0" w:type="dxa"/>
                    <w:left w:w="0" w:type="dxa"/>
                    <w:bottom w:w="0" w:type="dxa"/>
                    <w:right w:w="0" w:type="dxa"/>
                  </w:tcMar>
                  <w:vAlign w:val="center"/>
                </w:tcPr>
                <w:p w14:paraId="53BDAF6B">
                  <w:pPr>
                    <w:autoSpaceDE w:val="0"/>
                    <w:autoSpaceDN w:val="0"/>
                    <w:adjustRightInd w:val="0"/>
                    <w:ind w:firstLine="420" w:firstLineChars="200"/>
                    <w:rPr>
                      <w:rFonts w:hint="default" w:ascii="Times New Roman" w:hAnsi="Times New Roman" w:cs="Times New Roman"/>
                      <w:color w:val="auto"/>
                      <w:szCs w:val="21"/>
                      <w:highlight w:val="none"/>
                    </w:rPr>
                  </w:pPr>
                  <w:r>
                    <w:rPr>
                      <w:rFonts w:hint="eastAsia" w:ascii="宋体" w:hAnsi="宋体" w:cs="宋体"/>
                      <w:szCs w:val="21"/>
                      <w:lang w:bidi="ar"/>
                    </w:rPr>
                    <w:t>项目行业类别为</w:t>
                  </w:r>
                  <w:r>
                    <w:rPr>
                      <w:szCs w:val="21"/>
                      <w:lang w:bidi="ar"/>
                    </w:rPr>
                    <w:t>M7320工程和技术研究和试验发展</w:t>
                  </w:r>
                  <w:r>
                    <w:rPr>
                      <w:rFonts w:hint="eastAsia" w:ascii="宋体" w:hAnsi="宋体" w:cs="宋体"/>
                      <w:szCs w:val="21"/>
                      <w:lang w:bidi="ar"/>
                    </w:rPr>
                    <w:t>，本项目为扩建项目，不属于上述禁止项目。</w:t>
                  </w:r>
                </w:p>
              </w:tc>
              <w:tc>
                <w:tcPr>
                  <w:tcW w:w="451" w:type="pct"/>
                  <w:tcBorders>
                    <w:tl2br w:val="nil"/>
                    <w:tr2bl w:val="nil"/>
                  </w:tcBorders>
                  <w:noWrap w:val="0"/>
                  <w:tcMar>
                    <w:top w:w="0" w:type="dxa"/>
                    <w:left w:w="0" w:type="dxa"/>
                    <w:bottom w:w="0" w:type="dxa"/>
                    <w:right w:w="0" w:type="dxa"/>
                  </w:tcMar>
                  <w:vAlign w:val="center"/>
                </w:tcPr>
                <w:p w14:paraId="5D70C57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7EE75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8" w:type="pct"/>
                  <w:tcBorders>
                    <w:tl2br w:val="nil"/>
                    <w:tr2bl w:val="nil"/>
                  </w:tcBorders>
                  <w:noWrap w:val="0"/>
                  <w:tcMar>
                    <w:top w:w="0" w:type="dxa"/>
                    <w:left w:w="0" w:type="dxa"/>
                    <w:bottom w:w="0" w:type="dxa"/>
                    <w:right w:w="0" w:type="dxa"/>
                  </w:tcMar>
                  <w:vAlign w:val="center"/>
                </w:tcPr>
                <w:p w14:paraId="18A0DD67">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w:t>
                  </w:r>
                </w:p>
              </w:tc>
              <w:tc>
                <w:tcPr>
                  <w:tcW w:w="2321" w:type="pct"/>
                  <w:tcBorders>
                    <w:tl2br w:val="nil"/>
                    <w:tr2bl w:val="nil"/>
                  </w:tcBorders>
                  <w:noWrap w:val="0"/>
                  <w:tcMar>
                    <w:top w:w="0" w:type="dxa"/>
                    <w:left w:w="0" w:type="dxa"/>
                    <w:bottom w:w="0" w:type="dxa"/>
                    <w:right w:w="0" w:type="dxa"/>
                  </w:tcMar>
                  <w:vAlign w:val="center"/>
                </w:tcPr>
                <w:p w14:paraId="4D6F2F60">
                  <w:pPr>
                    <w:autoSpaceDE w:val="0"/>
                    <w:autoSpaceDN w:val="0"/>
                    <w:adjustRightIn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法律法规及相关政策文件有更加严格规定的从其规定。</w:t>
                  </w:r>
                </w:p>
              </w:tc>
              <w:tc>
                <w:tcPr>
                  <w:tcW w:w="1808" w:type="pct"/>
                  <w:tcBorders>
                    <w:tl2br w:val="nil"/>
                    <w:tr2bl w:val="nil"/>
                  </w:tcBorders>
                  <w:noWrap w:val="0"/>
                  <w:tcMar>
                    <w:top w:w="0" w:type="dxa"/>
                    <w:left w:w="0" w:type="dxa"/>
                    <w:bottom w:w="0" w:type="dxa"/>
                    <w:right w:w="0" w:type="dxa"/>
                  </w:tcMar>
                  <w:vAlign w:val="center"/>
                </w:tcPr>
                <w:p w14:paraId="7925E3FC">
                  <w:pPr>
                    <w:autoSpaceDE w:val="0"/>
                    <w:autoSpaceDN w:val="0"/>
                    <w:adjustRightInd w:val="0"/>
                    <w:ind w:firstLine="420" w:firstLineChars="200"/>
                    <w:rPr>
                      <w:rFonts w:hint="default" w:ascii="Times New Roman" w:hAnsi="Times New Roman" w:cs="Times New Roman"/>
                      <w:color w:val="auto"/>
                      <w:szCs w:val="21"/>
                      <w:highlight w:val="none"/>
                    </w:rPr>
                  </w:pPr>
                  <w:r>
                    <w:rPr>
                      <w:rFonts w:hint="eastAsia" w:ascii="宋体" w:hAnsi="宋体" w:cs="宋体"/>
                      <w:szCs w:val="21"/>
                      <w:lang w:bidi="ar"/>
                    </w:rPr>
                    <w:t>本项目满足法律法规及相关政策文件。</w:t>
                  </w:r>
                </w:p>
              </w:tc>
              <w:tc>
                <w:tcPr>
                  <w:tcW w:w="451" w:type="pct"/>
                  <w:tcBorders>
                    <w:tl2br w:val="nil"/>
                    <w:tr2bl w:val="nil"/>
                  </w:tcBorders>
                  <w:noWrap w:val="0"/>
                  <w:tcMar>
                    <w:top w:w="0" w:type="dxa"/>
                    <w:left w:w="0" w:type="dxa"/>
                    <w:bottom w:w="0" w:type="dxa"/>
                    <w:right w:w="0" w:type="dxa"/>
                  </w:tcMar>
                  <w:vAlign w:val="center"/>
                </w:tcPr>
                <w:p w14:paraId="3D44D64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bl>
          <w:p w14:paraId="20A4FBE8">
            <w:pPr>
              <w:autoSpaceDE w:val="0"/>
              <w:autoSpaceDN w:val="0"/>
              <w:adjustRightInd w:val="0"/>
              <w:snapToGrid w:val="0"/>
              <w:spacing w:line="500" w:lineRule="exact"/>
              <w:ind w:left="35" w:firstLine="480" w:firstLineChars="200"/>
              <w:jc w:val="left"/>
            </w:pPr>
            <w:r>
              <w:rPr>
                <w:rFonts w:hint="eastAsia" w:ascii="宋体" w:hAnsi="宋体" w:cs="宋体"/>
                <w:bCs/>
                <w:sz w:val="24"/>
                <w:lang w:bidi="ar"/>
              </w:rPr>
              <w:t>由上表可见，</w:t>
            </w:r>
            <w:r>
              <w:rPr>
                <w:rFonts w:hint="eastAsia" w:cs="宋体"/>
                <w:bCs/>
                <w:sz w:val="24"/>
                <w:lang w:bidi="ar"/>
              </w:rPr>
              <w:t>本项目与《＜长江经济带发展负面清单指南（试行，2022版）＞江苏省实施细则》相符。</w:t>
            </w:r>
          </w:p>
          <w:p w14:paraId="7460C8C6">
            <w:pPr>
              <w:numPr>
                <w:ilvl w:val="0"/>
                <w:numId w:val="3"/>
              </w:numPr>
              <w:adjustRightInd w:val="0"/>
              <w:snapToGrid w:val="0"/>
              <w:spacing w:line="500" w:lineRule="exact"/>
              <w:rPr>
                <w:b/>
                <w:sz w:val="24"/>
                <w:szCs w:val="21"/>
              </w:rPr>
            </w:pPr>
            <w:r>
              <w:rPr>
                <w:b/>
                <w:sz w:val="24"/>
                <w:szCs w:val="21"/>
              </w:rPr>
              <w:t>太湖水污染防治条例有关规定相符性</w:t>
            </w:r>
          </w:p>
          <w:p w14:paraId="4003376F">
            <w:pPr>
              <w:adjustRightInd w:val="0"/>
              <w:snapToGrid w:val="0"/>
              <w:spacing w:line="500" w:lineRule="exact"/>
              <w:ind w:firstLine="480" w:firstLineChars="200"/>
              <w:rPr>
                <w:sz w:val="24"/>
              </w:rPr>
            </w:pPr>
            <w:r>
              <w:rPr>
                <w:sz w:val="24"/>
              </w:rPr>
              <w:t>根据《江苏省太湖水污染防治条例》规定，太湖流域划分为三级保护区：太湖湖体、沿湖岸五公里区域、入湖河道上溯十公里以及沿岸两侧各一公里范围为一级保护区；主要入湖河道上溯十公里至五十公里以及沿岸两侧各一公里范围为二级保护区；其他地区为三级保护区。建设项目位于太湖流域三级保护区内。</w:t>
            </w:r>
          </w:p>
          <w:p w14:paraId="56727F8E">
            <w:pPr>
              <w:numPr>
                <w:ilvl w:val="0"/>
                <w:numId w:val="2"/>
              </w:numPr>
              <w:jc w:val="center"/>
              <w:rPr>
                <w:b/>
                <w:kern w:val="0"/>
                <w:sz w:val="24"/>
                <w:szCs w:val="21"/>
              </w:rPr>
            </w:pPr>
            <w:r>
              <w:rPr>
                <w:b/>
                <w:kern w:val="0"/>
                <w:sz w:val="24"/>
                <w:szCs w:val="21"/>
              </w:rPr>
              <w:t>本项目与太湖流域相关条例相符性分析情况表</w:t>
            </w:r>
          </w:p>
          <w:tbl>
            <w:tblPr>
              <w:tblStyle w:val="30"/>
              <w:tblW w:w="774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038"/>
              <w:gridCol w:w="4147"/>
              <w:gridCol w:w="1801"/>
              <w:gridCol w:w="754"/>
            </w:tblGrid>
            <w:tr w14:paraId="4BD9A0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0" w:hRule="atLeast"/>
              </w:trPr>
              <w:tc>
                <w:tcPr>
                  <w:tcW w:w="1038" w:type="dxa"/>
                </w:tcPr>
                <w:p w14:paraId="01944973">
                  <w:pPr>
                    <w:jc w:val="center"/>
                    <w:rPr>
                      <w:rFonts w:cs="宋体"/>
                      <w:b/>
                      <w:bCs/>
                      <w:szCs w:val="21"/>
                    </w:rPr>
                  </w:pPr>
                  <w:r>
                    <w:rPr>
                      <w:rFonts w:cs="宋体"/>
                      <w:b/>
                      <w:bCs/>
                      <w:szCs w:val="21"/>
                    </w:rPr>
                    <w:t>文件</w:t>
                  </w:r>
                </w:p>
              </w:tc>
              <w:tc>
                <w:tcPr>
                  <w:tcW w:w="4147" w:type="dxa"/>
                </w:tcPr>
                <w:p w14:paraId="30D2729B">
                  <w:pPr>
                    <w:jc w:val="center"/>
                    <w:rPr>
                      <w:rFonts w:cs="宋体"/>
                      <w:b/>
                      <w:bCs/>
                      <w:szCs w:val="21"/>
                    </w:rPr>
                  </w:pPr>
                  <w:r>
                    <w:rPr>
                      <w:rFonts w:cs="宋体"/>
                      <w:b/>
                      <w:bCs/>
                      <w:szCs w:val="21"/>
                    </w:rPr>
                    <w:t>相关条款</w:t>
                  </w:r>
                </w:p>
              </w:tc>
              <w:tc>
                <w:tcPr>
                  <w:tcW w:w="1801" w:type="dxa"/>
                </w:tcPr>
                <w:p w14:paraId="14837622">
                  <w:pPr>
                    <w:jc w:val="center"/>
                    <w:rPr>
                      <w:rFonts w:cs="宋体"/>
                      <w:b/>
                      <w:bCs/>
                      <w:szCs w:val="21"/>
                    </w:rPr>
                  </w:pPr>
                  <w:r>
                    <w:rPr>
                      <w:rFonts w:cs="宋体"/>
                      <w:b/>
                      <w:bCs/>
                      <w:szCs w:val="21"/>
                    </w:rPr>
                    <w:t>本项目情况</w:t>
                  </w:r>
                </w:p>
              </w:tc>
              <w:tc>
                <w:tcPr>
                  <w:tcW w:w="754" w:type="dxa"/>
                </w:tcPr>
                <w:p w14:paraId="1257C2D2">
                  <w:pPr>
                    <w:jc w:val="center"/>
                    <w:rPr>
                      <w:rFonts w:cs="宋体"/>
                      <w:b/>
                      <w:bCs/>
                      <w:szCs w:val="21"/>
                    </w:rPr>
                  </w:pPr>
                  <w:r>
                    <w:rPr>
                      <w:rFonts w:cs="宋体"/>
                      <w:b/>
                      <w:bCs/>
                      <w:szCs w:val="21"/>
                    </w:rPr>
                    <w:t>相符性</w:t>
                  </w:r>
                </w:p>
              </w:tc>
            </w:tr>
            <w:tr w14:paraId="74B159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1038" w:type="dxa"/>
                  <w:vMerge w:val="restart"/>
                  <w:vAlign w:val="center"/>
                </w:tcPr>
                <w:p w14:paraId="76F15ADC">
                  <w:pPr>
                    <w:adjustRightInd w:val="0"/>
                    <w:snapToGrid w:val="0"/>
                    <w:jc w:val="center"/>
                    <w:rPr>
                      <w:szCs w:val="21"/>
                    </w:rPr>
                  </w:pPr>
                  <w:r>
                    <w:rPr>
                      <w:snapToGrid w:val="0"/>
                      <w:szCs w:val="21"/>
                    </w:rPr>
                    <w:t>《太湖流域管理条例》（中华人民共和国国务院令第604号，2011年9月7日）</w:t>
                  </w:r>
                </w:p>
              </w:tc>
              <w:tc>
                <w:tcPr>
                  <w:tcW w:w="4147" w:type="dxa"/>
                  <w:vAlign w:val="center"/>
                </w:tcPr>
                <w:p w14:paraId="2437A867">
                  <w:pPr>
                    <w:pStyle w:val="71"/>
                    <w:snapToGrid w:val="0"/>
                    <w:rPr>
                      <w:rFonts w:ascii="Times New Roman" w:eastAsia="宋体" w:cs="Times New Roman"/>
                      <w:color w:val="auto"/>
                      <w:sz w:val="21"/>
                      <w:szCs w:val="21"/>
                    </w:rPr>
                  </w:pPr>
                  <w:r>
                    <w:rPr>
                      <w:rFonts w:ascii="Times New Roman" w:eastAsia="宋体" w:cs="Times New Roman"/>
                      <w:snapToGrid w:val="0"/>
                      <w:color w:val="auto"/>
                      <w:sz w:val="21"/>
                      <w:szCs w:val="21"/>
                    </w:rPr>
                    <w:t>第二十八条“禁止在太湖流域设置不符合国家产业政策和水环境综合治理要求的造纸、制革、酒精、淀粉、冶金、酿造、印染、电镀等排放水污染物的生产项目，现有的生产项目不能实现达标排放的，应当依法关闭”。</w:t>
                  </w:r>
                </w:p>
              </w:tc>
              <w:tc>
                <w:tcPr>
                  <w:tcW w:w="1801" w:type="dxa"/>
                  <w:vAlign w:val="center"/>
                </w:tcPr>
                <w:p w14:paraId="06444246">
                  <w:pPr>
                    <w:pStyle w:val="71"/>
                    <w:snapToGrid w:val="0"/>
                    <w:rPr>
                      <w:rFonts w:ascii="Times New Roman" w:eastAsia="宋体" w:cs="Times New Roman"/>
                      <w:snapToGrid w:val="0"/>
                      <w:color w:val="auto"/>
                      <w:sz w:val="21"/>
                      <w:szCs w:val="21"/>
                    </w:rPr>
                  </w:pPr>
                  <w:r>
                    <w:rPr>
                      <w:rFonts w:ascii="Times New Roman" w:eastAsia="宋体" w:cs="Times New Roman"/>
                      <w:snapToGrid w:val="0"/>
                      <w:color w:val="auto"/>
                      <w:sz w:val="21"/>
                      <w:szCs w:val="21"/>
                    </w:rPr>
                    <w:t>本项目</w:t>
                  </w:r>
                  <w:r>
                    <w:rPr>
                      <w:rFonts w:hint="eastAsia" w:ascii="Times New Roman" w:eastAsia="宋体" w:cs="Times New Roman"/>
                      <w:snapToGrid w:val="0"/>
                      <w:color w:val="auto"/>
                      <w:sz w:val="21"/>
                      <w:szCs w:val="21"/>
                    </w:rPr>
                    <w:t>属于M7320工程和技术研究和试验发展，主要研发</w:t>
                  </w:r>
                  <w:r>
                    <w:rPr>
                      <w:rFonts w:hint="eastAsia" w:ascii="Times New Roman" w:eastAsia="宋体" w:cs="Times New Roman"/>
                      <w:snapToGrid w:val="0"/>
                      <w:color w:val="auto"/>
                      <w:sz w:val="21"/>
                      <w:szCs w:val="21"/>
                      <w:lang w:val="en-US" w:eastAsia="zh-CN"/>
                    </w:rPr>
                    <w:t>薄膜</w:t>
                  </w:r>
                  <w:r>
                    <w:rPr>
                      <w:rFonts w:hint="eastAsia" w:ascii="Times New Roman" w:eastAsia="宋体" w:cs="Times New Roman"/>
                      <w:snapToGrid w:val="0"/>
                      <w:color w:val="auto"/>
                      <w:sz w:val="21"/>
                      <w:szCs w:val="21"/>
                    </w:rPr>
                    <w:t>，不属于</w:t>
                  </w:r>
                  <w:r>
                    <w:rPr>
                      <w:rFonts w:ascii="Times New Roman" w:eastAsia="宋体" w:cs="Times New Roman"/>
                      <w:snapToGrid w:val="0"/>
                      <w:color w:val="auto"/>
                      <w:sz w:val="21"/>
                      <w:szCs w:val="21"/>
                    </w:rPr>
                    <w:t>造纸、制革、酒精、淀粉</w:t>
                  </w:r>
                  <w:r>
                    <w:rPr>
                      <w:rFonts w:hint="eastAsia" w:ascii="Times New Roman" w:eastAsia="宋体" w:cs="Times New Roman"/>
                      <w:snapToGrid w:val="0"/>
                      <w:color w:val="auto"/>
                      <w:sz w:val="21"/>
                      <w:szCs w:val="21"/>
                    </w:rPr>
                    <w:t>等行业</w:t>
                  </w:r>
                  <w:r>
                    <w:rPr>
                      <w:rFonts w:ascii="Times New Roman" w:eastAsia="宋体" w:cs="Times New Roman"/>
                      <w:snapToGrid w:val="0"/>
                      <w:color w:val="auto"/>
                      <w:sz w:val="21"/>
                      <w:szCs w:val="21"/>
                    </w:rPr>
                    <w:t>。</w:t>
                  </w:r>
                </w:p>
              </w:tc>
              <w:tc>
                <w:tcPr>
                  <w:tcW w:w="754" w:type="dxa"/>
                  <w:vAlign w:val="center"/>
                </w:tcPr>
                <w:p w14:paraId="03AF3C85">
                  <w:pPr>
                    <w:adjustRightInd w:val="0"/>
                    <w:snapToGrid w:val="0"/>
                    <w:spacing w:line="500" w:lineRule="exact"/>
                    <w:jc w:val="center"/>
                    <w:rPr>
                      <w:snapToGrid w:val="0"/>
                      <w:kern w:val="0"/>
                      <w:szCs w:val="21"/>
                    </w:rPr>
                  </w:pPr>
                  <w:r>
                    <w:rPr>
                      <w:snapToGrid w:val="0"/>
                      <w:kern w:val="0"/>
                      <w:szCs w:val="21"/>
                    </w:rPr>
                    <w:t>相符</w:t>
                  </w:r>
                </w:p>
              </w:tc>
            </w:tr>
            <w:tr w14:paraId="015F1D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1038" w:type="dxa"/>
                  <w:vMerge w:val="continue"/>
                  <w:vAlign w:val="center"/>
                </w:tcPr>
                <w:p w14:paraId="52C5B956">
                  <w:pPr>
                    <w:adjustRightInd w:val="0"/>
                    <w:snapToGrid w:val="0"/>
                    <w:spacing w:line="500" w:lineRule="exact"/>
                    <w:rPr>
                      <w:szCs w:val="21"/>
                    </w:rPr>
                  </w:pPr>
                </w:p>
              </w:tc>
              <w:tc>
                <w:tcPr>
                  <w:tcW w:w="4147" w:type="dxa"/>
                  <w:vAlign w:val="center"/>
                </w:tcPr>
                <w:p w14:paraId="0663F1C9">
                  <w:pPr>
                    <w:pStyle w:val="71"/>
                    <w:snapToGrid w:val="0"/>
                    <w:rPr>
                      <w:rFonts w:ascii="Times New Roman" w:eastAsia="宋体" w:cs="Times New Roman"/>
                      <w:snapToGrid w:val="0"/>
                      <w:color w:val="auto"/>
                      <w:sz w:val="21"/>
                      <w:szCs w:val="21"/>
                    </w:rPr>
                  </w:pPr>
                  <w:r>
                    <w:rPr>
                      <w:rFonts w:ascii="Times New Roman" w:eastAsia="宋体" w:cs="Times New Roman"/>
                      <w:snapToGrid w:val="0"/>
                      <w:color w:val="auto"/>
                      <w:sz w:val="21"/>
                      <w:szCs w:val="21"/>
                    </w:rPr>
                    <w:t>第二十九条“新孟河、望虞河以外的其他主要入太湖河道，自河口1万米上溯至5万米河道岸线内及其岸线两侧各1000米范围内，禁止下列行为：（一）新建、扩建化工、医药生产项目；（二）新建、扩建污水集中处理设施排污口以外的排污口；（三）扩大水产养殖规模”</w:t>
                  </w:r>
                  <w:r>
                    <w:rPr>
                      <w:rFonts w:hint="eastAsia" w:ascii="Times New Roman" w:eastAsia="宋体" w:cs="Times New Roman"/>
                      <w:snapToGrid w:val="0"/>
                      <w:color w:val="auto"/>
                      <w:sz w:val="21"/>
                      <w:szCs w:val="21"/>
                    </w:rPr>
                    <w:t>。</w:t>
                  </w:r>
                </w:p>
              </w:tc>
              <w:tc>
                <w:tcPr>
                  <w:tcW w:w="1801" w:type="dxa"/>
                  <w:vAlign w:val="center"/>
                </w:tcPr>
                <w:p w14:paraId="433F61D1">
                  <w:pPr>
                    <w:pStyle w:val="71"/>
                    <w:snapToGrid w:val="0"/>
                    <w:rPr>
                      <w:rFonts w:ascii="Times New Roman" w:eastAsia="宋体" w:cs="Times New Roman"/>
                      <w:snapToGrid w:val="0"/>
                      <w:color w:val="auto"/>
                      <w:sz w:val="21"/>
                      <w:szCs w:val="21"/>
                    </w:rPr>
                  </w:pPr>
                  <w:r>
                    <w:rPr>
                      <w:rFonts w:ascii="Times New Roman" w:eastAsia="宋体" w:cs="Times New Roman"/>
                      <w:snapToGrid w:val="0"/>
                      <w:color w:val="auto"/>
                      <w:sz w:val="21"/>
                      <w:szCs w:val="21"/>
                    </w:rPr>
                    <w:t>本项目距离望虞河</w:t>
                  </w:r>
                  <w:r>
                    <w:rPr>
                      <w:rFonts w:hint="eastAsia" w:ascii="Times New Roman" w:eastAsia="宋体" w:cs="Times New Roman"/>
                      <w:snapToGrid w:val="0"/>
                      <w:color w:val="auto"/>
                      <w:sz w:val="21"/>
                      <w:szCs w:val="21"/>
                      <w:lang w:val="en-US" w:eastAsia="zh-CN"/>
                    </w:rPr>
                    <w:t>9</w:t>
                  </w:r>
                  <w:r>
                    <w:rPr>
                      <w:rFonts w:hint="eastAsia" w:ascii="Times New Roman" w:eastAsia="宋体" w:cs="Times New Roman"/>
                      <w:snapToGrid w:val="0"/>
                      <w:color w:val="auto"/>
                      <w:sz w:val="21"/>
                      <w:szCs w:val="21"/>
                    </w:rPr>
                    <w:t>.8</w:t>
                  </w:r>
                  <w:r>
                    <w:rPr>
                      <w:rFonts w:ascii="Times New Roman" w:eastAsia="宋体" w:cs="Times New Roman"/>
                      <w:snapToGrid w:val="0"/>
                      <w:color w:val="auto"/>
                      <w:sz w:val="21"/>
                      <w:szCs w:val="21"/>
                    </w:rPr>
                    <w:t>km。</w:t>
                  </w:r>
                </w:p>
              </w:tc>
              <w:tc>
                <w:tcPr>
                  <w:tcW w:w="754" w:type="dxa"/>
                  <w:vAlign w:val="center"/>
                </w:tcPr>
                <w:p w14:paraId="719878CC">
                  <w:pPr>
                    <w:adjustRightInd w:val="0"/>
                    <w:snapToGrid w:val="0"/>
                    <w:spacing w:line="500" w:lineRule="exact"/>
                    <w:jc w:val="center"/>
                    <w:rPr>
                      <w:szCs w:val="21"/>
                    </w:rPr>
                  </w:pPr>
                  <w:r>
                    <w:rPr>
                      <w:szCs w:val="21"/>
                    </w:rPr>
                    <w:t>不涉及</w:t>
                  </w:r>
                </w:p>
              </w:tc>
            </w:tr>
            <w:tr w14:paraId="021C2D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1038" w:type="dxa"/>
                  <w:vMerge w:val="continue"/>
                  <w:vAlign w:val="center"/>
                </w:tcPr>
                <w:p w14:paraId="38F0075E">
                  <w:pPr>
                    <w:adjustRightInd w:val="0"/>
                    <w:snapToGrid w:val="0"/>
                    <w:spacing w:line="500" w:lineRule="exact"/>
                    <w:rPr>
                      <w:szCs w:val="21"/>
                    </w:rPr>
                  </w:pPr>
                </w:p>
              </w:tc>
              <w:tc>
                <w:tcPr>
                  <w:tcW w:w="4147" w:type="dxa"/>
                  <w:vAlign w:val="center"/>
                </w:tcPr>
                <w:p w14:paraId="6B5772D2">
                  <w:pPr>
                    <w:pStyle w:val="71"/>
                    <w:snapToGrid w:val="0"/>
                    <w:rPr>
                      <w:rFonts w:ascii="Times New Roman" w:eastAsia="宋体" w:cs="Times New Roman"/>
                      <w:color w:val="auto"/>
                      <w:sz w:val="21"/>
                      <w:szCs w:val="21"/>
                    </w:rPr>
                  </w:pPr>
                  <w:r>
                    <w:rPr>
                      <w:rFonts w:ascii="Times New Roman" w:eastAsia="宋体" w:cs="Times New Roman"/>
                      <w:snapToGrid w:val="0"/>
                      <w:color w:val="auto"/>
                      <w:sz w:val="21"/>
                      <w:szCs w:val="21"/>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w:t>
                  </w:r>
                </w:p>
              </w:tc>
              <w:tc>
                <w:tcPr>
                  <w:tcW w:w="1801" w:type="dxa"/>
                  <w:vAlign w:val="center"/>
                </w:tcPr>
                <w:p w14:paraId="14DCC725">
                  <w:pPr>
                    <w:pStyle w:val="71"/>
                    <w:snapToGrid w:val="0"/>
                    <w:rPr>
                      <w:rFonts w:ascii="Times New Roman" w:eastAsia="宋体" w:cs="Times New Roman"/>
                      <w:snapToGrid w:val="0"/>
                      <w:color w:val="auto"/>
                      <w:sz w:val="21"/>
                      <w:szCs w:val="21"/>
                    </w:rPr>
                  </w:pPr>
                  <w:r>
                    <w:rPr>
                      <w:rFonts w:ascii="Times New Roman" w:eastAsia="宋体" w:cs="Times New Roman"/>
                      <w:snapToGrid w:val="0"/>
                      <w:color w:val="auto"/>
                      <w:sz w:val="21"/>
                      <w:szCs w:val="21"/>
                    </w:rPr>
                    <w:t>本项目距离太湖</w:t>
                  </w:r>
                  <w:r>
                    <w:rPr>
                      <w:rFonts w:hint="eastAsia" w:ascii="Times New Roman" w:eastAsia="宋体" w:cs="Times New Roman"/>
                      <w:snapToGrid w:val="0"/>
                      <w:color w:val="auto"/>
                      <w:sz w:val="21"/>
                      <w:szCs w:val="21"/>
                      <w:lang w:val="en-US" w:eastAsia="zh-CN"/>
                    </w:rPr>
                    <w:t>6.7</w:t>
                  </w:r>
                  <w:r>
                    <w:rPr>
                      <w:rFonts w:ascii="Times New Roman" w:eastAsia="宋体" w:cs="Times New Roman"/>
                      <w:snapToGrid w:val="0"/>
                      <w:color w:val="auto"/>
                      <w:sz w:val="21"/>
                      <w:szCs w:val="21"/>
                    </w:rPr>
                    <w:t>km，望虞河</w:t>
                  </w:r>
                  <w:r>
                    <w:rPr>
                      <w:rFonts w:hint="eastAsia" w:ascii="Times New Roman" w:eastAsia="宋体" w:cs="Times New Roman"/>
                      <w:snapToGrid w:val="0"/>
                      <w:color w:val="auto"/>
                      <w:sz w:val="21"/>
                      <w:szCs w:val="21"/>
                      <w:lang w:val="en-US" w:eastAsia="zh-CN"/>
                    </w:rPr>
                    <w:t>9</w:t>
                  </w:r>
                  <w:r>
                    <w:rPr>
                      <w:rFonts w:hint="eastAsia" w:ascii="Times New Roman" w:eastAsia="宋体" w:cs="Times New Roman"/>
                      <w:snapToGrid w:val="0"/>
                      <w:color w:val="auto"/>
                      <w:sz w:val="21"/>
                      <w:szCs w:val="21"/>
                    </w:rPr>
                    <w:t>.8</w:t>
                  </w:r>
                  <w:r>
                    <w:rPr>
                      <w:rFonts w:ascii="Times New Roman" w:eastAsia="宋体" w:cs="Times New Roman"/>
                      <w:snapToGrid w:val="0"/>
                      <w:color w:val="auto"/>
                      <w:sz w:val="21"/>
                      <w:szCs w:val="21"/>
                    </w:rPr>
                    <w:t>km。</w:t>
                  </w:r>
                </w:p>
              </w:tc>
              <w:tc>
                <w:tcPr>
                  <w:tcW w:w="754" w:type="dxa"/>
                  <w:vAlign w:val="center"/>
                </w:tcPr>
                <w:p w14:paraId="74D09CCC">
                  <w:pPr>
                    <w:adjustRightInd w:val="0"/>
                    <w:snapToGrid w:val="0"/>
                    <w:spacing w:line="500" w:lineRule="exact"/>
                    <w:jc w:val="center"/>
                    <w:rPr>
                      <w:szCs w:val="21"/>
                    </w:rPr>
                  </w:pPr>
                  <w:r>
                    <w:rPr>
                      <w:szCs w:val="21"/>
                    </w:rPr>
                    <w:t>不涉及</w:t>
                  </w:r>
                </w:p>
              </w:tc>
            </w:tr>
            <w:tr w14:paraId="637642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1038" w:type="dxa"/>
                  <w:vAlign w:val="center"/>
                </w:tcPr>
                <w:p w14:paraId="0E0891FC">
                  <w:pPr>
                    <w:pStyle w:val="71"/>
                    <w:snapToGrid w:val="0"/>
                    <w:jc w:val="center"/>
                    <w:rPr>
                      <w:rFonts w:ascii="Times New Roman" w:eastAsia="宋体" w:cs="Times New Roman"/>
                      <w:snapToGrid w:val="0"/>
                      <w:color w:val="auto"/>
                      <w:sz w:val="21"/>
                      <w:szCs w:val="21"/>
                    </w:rPr>
                  </w:pPr>
                  <w:r>
                    <w:rPr>
                      <w:rFonts w:ascii="Times New Roman" w:eastAsia="宋体" w:cs="Times New Roman"/>
                      <w:snapToGrid w:val="0"/>
                      <w:color w:val="auto"/>
                      <w:sz w:val="21"/>
                      <w:szCs w:val="21"/>
                    </w:rPr>
                    <w:t>《江苏省太湖水污染防治条例》</w:t>
                  </w:r>
                </w:p>
              </w:tc>
              <w:tc>
                <w:tcPr>
                  <w:tcW w:w="4147" w:type="dxa"/>
                  <w:vAlign w:val="center"/>
                </w:tcPr>
                <w:p w14:paraId="79D53807">
                  <w:pPr>
                    <w:pStyle w:val="71"/>
                    <w:snapToGrid w:val="0"/>
                    <w:rPr>
                      <w:rFonts w:ascii="Times New Roman" w:eastAsia="宋体" w:cs="Times New Roman"/>
                      <w:snapToGrid w:val="0"/>
                      <w:color w:val="auto"/>
                      <w:sz w:val="21"/>
                      <w:szCs w:val="21"/>
                    </w:rPr>
                  </w:pPr>
                  <w:r>
                    <w:rPr>
                      <w:rFonts w:ascii="Times New Roman" w:eastAsia="宋体" w:cs="Times New Roman"/>
                      <w:snapToGrid w:val="0"/>
                      <w:color w:val="auto"/>
                      <w:sz w:val="21"/>
                      <w:szCs w:val="21"/>
                    </w:rPr>
                    <w:t>第四十三条规定：太湖流域一、二、三级保护区禁止下列行为：（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四）在水体清洗装贮过油类或者有毒有害污染物的车辆、船舶和容器等；（五）使用农药等有毒物毒杀水生生物；（六）向水体直接排放人畜粪便、倾倒垃圾；（七）围湖造地；（八）违法开山采石，或者进行破坏林木、植被、水生生物的活动；（九）法律、法规禁止的其他行为。</w:t>
                  </w:r>
                </w:p>
              </w:tc>
              <w:tc>
                <w:tcPr>
                  <w:tcW w:w="1801" w:type="dxa"/>
                  <w:vAlign w:val="center"/>
                </w:tcPr>
                <w:p w14:paraId="03D36054">
                  <w:pPr>
                    <w:pStyle w:val="71"/>
                    <w:snapToGrid w:val="0"/>
                    <w:rPr>
                      <w:rFonts w:ascii="Times New Roman" w:eastAsia="宋体" w:cs="Times New Roman"/>
                      <w:snapToGrid w:val="0"/>
                      <w:color w:val="auto"/>
                      <w:sz w:val="21"/>
                      <w:szCs w:val="21"/>
                    </w:rPr>
                  </w:pPr>
                  <w:r>
                    <w:rPr>
                      <w:rFonts w:ascii="Times New Roman" w:eastAsia="宋体" w:cs="Times New Roman"/>
                      <w:snapToGrid w:val="0"/>
                      <w:color w:val="auto"/>
                      <w:sz w:val="21"/>
                      <w:szCs w:val="21"/>
                    </w:rPr>
                    <w:t>本项目位于太湖流域三级保护区内。不属于化学制浆造纸、制革、酿造、染料、印染、电镀类项目。本项目</w:t>
                  </w:r>
                  <w:r>
                    <w:rPr>
                      <w:rFonts w:hint="eastAsia" w:ascii="Times New Roman" w:eastAsia="宋体" w:cs="Times New Roman"/>
                      <w:snapToGrid w:val="0"/>
                      <w:color w:val="auto"/>
                      <w:sz w:val="21"/>
                      <w:szCs w:val="21"/>
                      <w:lang w:val="en-US" w:eastAsia="zh-CN"/>
                    </w:rPr>
                    <w:t>生活污水经化粪池、隔油池预处理后接管新城水处理厂处理</w:t>
                  </w:r>
                  <w:r>
                    <w:rPr>
                      <w:rFonts w:hint="eastAsia" w:ascii="Times New Roman" w:eastAsia="宋体" w:cs="Times New Roman"/>
                      <w:snapToGrid w:val="0"/>
                      <w:color w:val="auto"/>
                      <w:sz w:val="21"/>
                      <w:szCs w:val="21"/>
                    </w:rPr>
                    <w:t>，</w:t>
                  </w:r>
                  <w:r>
                    <w:rPr>
                      <w:rFonts w:ascii="Times New Roman" w:eastAsia="宋体" w:cs="Times New Roman"/>
                      <w:snapToGrid w:val="0"/>
                      <w:color w:val="auto"/>
                      <w:sz w:val="21"/>
                      <w:szCs w:val="21"/>
                    </w:rPr>
                    <w:t>固体废物分类收集和处理处置，不</w:t>
                  </w:r>
                  <w:r>
                    <w:rPr>
                      <w:rFonts w:hint="eastAsia" w:ascii="Times New Roman" w:eastAsia="宋体" w:cs="Times New Roman"/>
                      <w:snapToGrid w:val="0"/>
                      <w:color w:val="auto"/>
                      <w:sz w:val="21"/>
                      <w:szCs w:val="21"/>
                    </w:rPr>
                    <w:t>随意</w:t>
                  </w:r>
                  <w:r>
                    <w:rPr>
                      <w:rFonts w:ascii="Times New Roman" w:eastAsia="宋体" w:cs="Times New Roman"/>
                      <w:snapToGrid w:val="0"/>
                      <w:color w:val="auto"/>
                      <w:sz w:val="21"/>
                      <w:szCs w:val="21"/>
                    </w:rPr>
                    <w:t>倾倒，厂区内设置专门的危废仓库和一般固废仓库；</w:t>
                  </w:r>
                  <w:r>
                    <w:rPr>
                      <w:rFonts w:hint="eastAsia" w:ascii="Times New Roman" w:eastAsia="宋体" w:cs="Times New Roman"/>
                      <w:snapToGrid w:val="0"/>
                      <w:color w:val="auto"/>
                      <w:sz w:val="21"/>
                      <w:szCs w:val="21"/>
                    </w:rPr>
                    <w:t>本项目不涉及违法建设行为。</w:t>
                  </w:r>
                </w:p>
              </w:tc>
              <w:tc>
                <w:tcPr>
                  <w:tcW w:w="754" w:type="dxa"/>
                  <w:vAlign w:val="center"/>
                </w:tcPr>
                <w:p w14:paraId="5F232CB0">
                  <w:pPr>
                    <w:pStyle w:val="71"/>
                    <w:snapToGrid w:val="0"/>
                    <w:ind w:firstLine="4" w:firstLineChars="2"/>
                    <w:jc w:val="center"/>
                    <w:rPr>
                      <w:rFonts w:ascii="Times New Roman" w:eastAsia="宋体" w:cs="Times New Roman"/>
                      <w:snapToGrid w:val="0"/>
                      <w:color w:val="auto"/>
                      <w:sz w:val="21"/>
                      <w:szCs w:val="21"/>
                    </w:rPr>
                  </w:pPr>
                  <w:r>
                    <w:rPr>
                      <w:rFonts w:ascii="Times New Roman" w:eastAsia="宋体" w:cs="Times New Roman"/>
                      <w:snapToGrid w:val="0"/>
                      <w:color w:val="auto"/>
                      <w:sz w:val="21"/>
                      <w:szCs w:val="21"/>
                    </w:rPr>
                    <w:t>相符</w:t>
                  </w:r>
                </w:p>
              </w:tc>
            </w:tr>
          </w:tbl>
          <w:p w14:paraId="4AD9EF5E">
            <w:pPr>
              <w:autoSpaceDE w:val="0"/>
              <w:autoSpaceDN w:val="0"/>
              <w:adjustRightInd w:val="0"/>
              <w:snapToGrid w:val="0"/>
              <w:spacing w:line="360" w:lineRule="auto"/>
              <w:ind w:firstLine="480" w:firstLineChars="200"/>
              <w:jc w:val="left"/>
              <w:rPr>
                <w:snapToGrid w:val="0"/>
                <w:sz w:val="24"/>
              </w:rPr>
            </w:pPr>
            <w:r>
              <w:rPr>
                <w:kern w:val="0"/>
                <w:sz w:val="24"/>
              </w:rPr>
              <w:t>由上表可知：</w:t>
            </w:r>
            <w:r>
              <w:rPr>
                <w:snapToGrid w:val="0"/>
                <w:sz w:val="24"/>
              </w:rPr>
              <w:t>本项目建设与《太湖流域管理条例》、《江苏省太湖水污染防治条例》要求相符。</w:t>
            </w:r>
          </w:p>
          <w:p w14:paraId="25C0C4DD">
            <w:pPr>
              <w:numPr>
                <w:ilvl w:val="0"/>
                <w:numId w:val="3"/>
              </w:numPr>
              <w:adjustRightInd w:val="0"/>
              <w:snapToGrid w:val="0"/>
              <w:spacing w:line="240" w:lineRule="auto"/>
              <w:jc w:val="left"/>
            </w:pPr>
            <w:r>
              <w:rPr>
                <w:rFonts w:hint="eastAsia"/>
                <w:b/>
                <w:kern w:val="0"/>
                <w:sz w:val="24"/>
                <w:szCs w:val="21"/>
              </w:rPr>
              <w:t>与《关于在环评审批阶段开展“源头管控行动”的工作意见》</w:t>
            </w:r>
            <w:r>
              <w:rPr>
                <w:rFonts w:hint="default" w:ascii="Times New Roman" w:hAnsi="Times New Roman" w:eastAsia="宋体" w:cs="Times New Roman"/>
                <w:b/>
                <w:color w:val="auto"/>
                <w:sz w:val="24"/>
                <w:highlight w:val="none"/>
              </w:rPr>
              <w:t>（锡环办〔2021〕142号）</w:t>
            </w:r>
            <w:r>
              <w:rPr>
                <w:rFonts w:hint="eastAsia"/>
                <w:b/>
                <w:kern w:val="0"/>
                <w:sz w:val="24"/>
                <w:szCs w:val="21"/>
              </w:rPr>
              <w:t>相符性分析</w:t>
            </w:r>
          </w:p>
          <w:p w14:paraId="6F4D1259">
            <w:pPr>
              <w:numPr>
                <w:ilvl w:val="0"/>
                <w:numId w:val="2"/>
              </w:numPr>
              <w:spacing w:line="240" w:lineRule="auto"/>
              <w:jc w:val="center"/>
              <w:rPr>
                <w:b/>
                <w:bCs/>
                <w:sz w:val="24"/>
              </w:rPr>
            </w:pPr>
            <w:r>
              <w:rPr>
                <w:rFonts w:hint="eastAsia" w:cs="宋体"/>
                <w:b/>
                <w:bCs/>
                <w:sz w:val="24"/>
              </w:rPr>
              <w:t xml:space="preserve"> 本项目</w:t>
            </w:r>
            <w:r>
              <w:rPr>
                <w:b/>
                <w:sz w:val="24"/>
              </w:rPr>
              <w:t>“</w:t>
            </w:r>
            <w:r>
              <w:rPr>
                <w:rFonts w:hint="eastAsia"/>
                <w:b/>
                <w:sz w:val="24"/>
              </w:rPr>
              <w:t>源头管控行动</w:t>
            </w:r>
            <w:r>
              <w:rPr>
                <w:b/>
                <w:sz w:val="24"/>
              </w:rPr>
              <w:t>”</w:t>
            </w:r>
            <w:r>
              <w:rPr>
                <w:rFonts w:hint="eastAsia"/>
                <w:b/>
                <w:sz w:val="24"/>
              </w:rPr>
              <w:t>工作</w:t>
            </w:r>
            <w:r>
              <w:rPr>
                <w:b/>
                <w:sz w:val="24"/>
              </w:rPr>
              <w:t>意见</w:t>
            </w:r>
            <w:r>
              <w:rPr>
                <w:rFonts w:hint="eastAsia" w:cs="宋体"/>
                <w:b/>
                <w:bCs/>
                <w:sz w:val="24"/>
              </w:rPr>
              <w:t>相符性分析</w:t>
            </w:r>
          </w:p>
          <w:tbl>
            <w:tblPr>
              <w:tblStyle w:val="30"/>
              <w:tblW w:w="774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58"/>
              <w:gridCol w:w="4464"/>
              <w:gridCol w:w="1961"/>
              <w:gridCol w:w="660"/>
            </w:tblGrid>
            <w:tr w14:paraId="5D6A7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8" w:hRule="atLeast"/>
                <w:tblHeader/>
              </w:trPr>
              <w:tc>
                <w:tcPr>
                  <w:tcW w:w="658" w:type="dxa"/>
                  <w:tcBorders>
                    <w:top w:val="single" w:color="auto" w:sz="12" w:space="0"/>
                    <w:left w:val="nil"/>
                    <w:bottom w:val="single" w:color="auto" w:sz="4" w:space="0"/>
                    <w:right w:val="single" w:color="auto" w:sz="4" w:space="0"/>
                  </w:tcBorders>
                  <w:vAlign w:val="center"/>
                </w:tcPr>
                <w:p w14:paraId="7AC5C5C8">
                  <w:pPr>
                    <w:jc w:val="center"/>
                    <w:rPr>
                      <w:b/>
                      <w:bCs/>
                      <w:szCs w:val="21"/>
                    </w:rPr>
                  </w:pPr>
                  <w:r>
                    <w:rPr>
                      <w:rFonts w:hint="eastAsia"/>
                      <w:b/>
                      <w:bCs/>
                      <w:szCs w:val="21"/>
                    </w:rPr>
                    <w:t>类别</w:t>
                  </w:r>
                </w:p>
              </w:tc>
              <w:tc>
                <w:tcPr>
                  <w:tcW w:w="4464" w:type="dxa"/>
                  <w:tcBorders>
                    <w:top w:val="single" w:color="auto" w:sz="12" w:space="0"/>
                    <w:left w:val="single" w:color="auto" w:sz="4" w:space="0"/>
                    <w:bottom w:val="single" w:color="auto" w:sz="4" w:space="0"/>
                    <w:right w:val="single" w:color="auto" w:sz="4" w:space="0"/>
                  </w:tcBorders>
                  <w:vAlign w:val="center"/>
                </w:tcPr>
                <w:p w14:paraId="104187C4">
                  <w:pPr>
                    <w:jc w:val="center"/>
                    <w:rPr>
                      <w:b/>
                      <w:bCs/>
                      <w:szCs w:val="21"/>
                    </w:rPr>
                  </w:pPr>
                  <w:r>
                    <w:rPr>
                      <w:rFonts w:hint="eastAsia"/>
                      <w:b/>
                      <w:bCs/>
                      <w:szCs w:val="21"/>
                    </w:rPr>
                    <w:t>内容</w:t>
                  </w:r>
                </w:p>
              </w:tc>
              <w:tc>
                <w:tcPr>
                  <w:tcW w:w="1961" w:type="dxa"/>
                  <w:tcBorders>
                    <w:top w:val="single" w:color="auto" w:sz="12" w:space="0"/>
                    <w:left w:val="single" w:color="auto" w:sz="4" w:space="0"/>
                    <w:bottom w:val="single" w:color="auto" w:sz="4" w:space="0"/>
                    <w:right w:val="single" w:color="auto" w:sz="4" w:space="0"/>
                  </w:tcBorders>
                  <w:vAlign w:val="center"/>
                </w:tcPr>
                <w:p w14:paraId="3D02124A">
                  <w:pPr>
                    <w:jc w:val="center"/>
                    <w:rPr>
                      <w:b/>
                      <w:bCs/>
                      <w:szCs w:val="21"/>
                    </w:rPr>
                  </w:pPr>
                  <w:r>
                    <w:rPr>
                      <w:rFonts w:hint="eastAsia"/>
                      <w:b/>
                      <w:bCs/>
                      <w:szCs w:val="21"/>
                    </w:rPr>
                    <w:t>本项目情况</w:t>
                  </w:r>
                </w:p>
              </w:tc>
              <w:tc>
                <w:tcPr>
                  <w:tcW w:w="660" w:type="dxa"/>
                  <w:tcBorders>
                    <w:top w:val="single" w:color="auto" w:sz="12" w:space="0"/>
                    <w:left w:val="single" w:color="auto" w:sz="4" w:space="0"/>
                    <w:bottom w:val="single" w:color="auto" w:sz="4" w:space="0"/>
                    <w:right w:val="nil"/>
                  </w:tcBorders>
                  <w:vAlign w:val="center"/>
                </w:tcPr>
                <w:p w14:paraId="1384818B">
                  <w:pPr>
                    <w:jc w:val="center"/>
                    <w:rPr>
                      <w:b/>
                      <w:bCs/>
                      <w:szCs w:val="21"/>
                    </w:rPr>
                  </w:pPr>
                  <w:r>
                    <w:rPr>
                      <w:rFonts w:hint="eastAsia"/>
                      <w:b/>
                      <w:bCs/>
                      <w:szCs w:val="21"/>
                    </w:rPr>
                    <w:t>相符性</w:t>
                  </w:r>
                </w:p>
              </w:tc>
            </w:tr>
            <w:tr w14:paraId="25F6A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05" w:hRule="atLeast"/>
              </w:trPr>
              <w:tc>
                <w:tcPr>
                  <w:tcW w:w="658" w:type="dxa"/>
                  <w:vMerge w:val="restart"/>
                  <w:tcBorders>
                    <w:top w:val="single" w:color="auto" w:sz="4" w:space="0"/>
                    <w:left w:val="nil"/>
                    <w:bottom w:val="single" w:color="auto" w:sz="4" w:space="0"/>
                    <w:right w:val="single" w:color="auto" w:sz="4" w:space="0"/>
                  </w:tcBorders>
                  <w:vAlign w:val="center"/>
                </w:tcPr>
                <w:p w14:paraId="5782212D">
                  <w:pPr>
                    <w:jc w:val="center"/>
                    <w:rPr>
                      <w:szCs w:val="21"/>
                    </w:rPr>
                  </w:pPr>
                  <w:r>
                    <w:rPr>
                      <w:rFonts w:hint="eastAsia"/>
                      <w:szCs w:val="21"/>
                    </w:rPr>
                    <w:t>生产工艺、装备、原料、环境四替代</w:t>
                  </w:r>
                </w:p>
              </w:tc>
              <w:tc>
                <w:tcPr>
                  <w:tcW w:w="4464" w:type="dxa"/>
                  <w:tcBorders>
                    <w:top w:val="single" w:color="auto" w:sz="4" w:space="0"/>
                    <w:left w:val="single" w:color="auto" w:sz="4" w:space="0"/>
                    <w:bottom w:val="single" w:color="auto" w:sz="4" w:space="0"/>
                    <w:right w:val="single" w:color="auto" w:sz="4" w:space="0"/>
                  </w:tcBorders>
                  <w:vAlign w:val="center"/>
                </w:tcPr>
                <w:p w14:paraId="363FABAB">
                  <w:pPr>
                    <w:jc w:val="left"/>
                    <w:rPr>
                      <w:szCs w:val="21"/>
                    </w:rPr>
                  </w:pPr>
                  <w:r>
                    <w:rPr>
                      <w:rFonts w:hint="eastAsia"/>
                      <w:szCs w:val="21"/>
                    </w:rPr>
                    <w:t>用国际国内先进工艺、装备、低挥发水性溶剂等环境友好型原材料、先进高效的污染治理设施替代传统工艺、普通装备、高挥发性原料、落后的污染治理设施</w:t>
                  </w:r>
                </w:p>
              </w:tc>
              <w:tc>
                <w:tcPr>
                  <w:tcW w:w="1961" w:type="dxa"/>
                  <w:tcBorders>
                    <w:top w:val="single" w:color="auto" w:sz="4" w:space="0"/>
                    <w:left w:val="single" w:color="auto" w:sz="4" w:space="0"/>
                    <w:bottom w:val="single" w:color="auto" w:sz="4" w:space="0"/>
                    <w:right w:val="single" w:color="auto" w:sz="4" w:space="0"/>
                  </w:tcBorders>
                  <w:vAlign w:val="center"/>
                </w:tcPr>
                <w:p w14:paraId="43A97D50">
                  <w:pPr>
                    <w:jc w:val="left"/>
                    <w:rPr>
                      <w:szCs w:val="21"/>
                    </w:rPr>
                  </w:pPr>
                  <w:r>
                    <w:rPr>
                      <w:rFonts w:hint="eastAsia"/>
                      <w:szCs w:val="21"/>
                    </w:rPr>
                    <w:t>本项目使用先进设备，工艺先进；</w:t>
                  </w:r>
                  <w:r>
                    <w:rPr>
                      <w:rFonts w:hint="eastAsia"/>
                      <w:snapToGrid w:val="0"/>
                      <w:szCs w:val="21"/>
                    </w:rPr>
                    <w:t>本项目</w:t>
                  </w:r>
                  <w:r>
                    <w:rPr>
                      <w:snapToGrid w:val="0"/>
                      <w:szCs w:val="21"/>
                    </w:rPr>
                    <w:t>不使用</w:t>
                  </w:r>
                  <w:r>
                    <w:rPr>
                      <w:rFonts w:hint="eastAsia"/>
                      <w:snapToGrid w:val="0"/>
                      <w:szCs w:val="21"/>
                    </w:rPr>
                    <w:t>涂料、清洗剂等</w:t>
                  </w:r>
                  <w:r>
                    <w:rPr>
                      <w:snapToGrid w:val="0"/>
                      <w:szCs w:val="21"/>
                    </w:rPr>
                    <w:t>物质。</w:t>
                  </w:r>
                </w:p>
              </w:tc>
              <w:tc>
                <w:tcPr>
                  <w:tcW w:w="660" w:type="dxa"/>
                  <w:tcBorders>
                    <w:top w:val="single" w:color="auto" w:sz="4" w:space="0"/>
                    <w:left w:val="single" w:color="auto" w:sz="4" w:space="0"/>
                    <w:bottom w:val="single" w:color="auto" w:sz="4" w:space="0"/>
                    <w:right w:val="nil"/>
                  </w:tcBorders>
                  <w:vAlign w:val="center"/>
                </w:tcPr>
                <w:p w14:paraId="583936C2">
                  <w:pPr>
                    <w:jc w:val="center"/>
                    <w:rPr>
                      <w:szCs w:val="21"/>
                    </w:rPr>
                  </w:pPr>
                  <w:r>
                    <w:rPr>
                      <w:rFonts w:hint="eastAsia"/>
                      <w:szCs w:val="21"/>
                    </w:rPr>
                    <w:t>相符</w:t>
                  </w:r>
                </w:p>
              </w:tc>
            </w:tr>
            <w:tr w14:paraId="6FE7D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58" w:type="dxa"/>
                  <w:vMerge w:val="continue"/>
                  <w:tcBorders>
                    <w:top w:val="single" w:color="auto" w:sz="4" w:space="0"/>
                    <w:left w:val="nil"/>
                    <w:bottom w:val="single" w:color="auto" w:sz="4" w:space="0"/>
                    <w:right w:val="single" w:color="auto" w:sz="4" w:space="0"/>
                  </w:tcBorders>
                  <w:vAlign w:val="center"/>
                </w:tcPr>
                <w:p w14:paraId="01BFCD97">
                  <w:pPr>
                    <w:widowControl/>
                    <w:jc w:val="left"/>
                    <w:rPr>
                      <w:szCs w:val="21"/>
                    </w:rPr>
                  </w:pPr>
                </w:p>
              </w:tc>
              <w:tc>
                <w:tcPr>
                  <w:tcW w:w="4464" w:type="dxa"/>
                  <w:tcBorders>
                    <w:top w:val="single" w:color="auto" w:sz="4" w:space="0"/>
                    <w:left w:val="single" w:color="auto" w:sz="4" w:space="0"/>
                    <w:bottom w:val="single" w:color="auto" w:sz="4" w:space="0"/>
                    <w:right w:val="single" w:color="auto" w:sz="4" w:space="0"/>
                  </w:tcBorders>
                  <w:vAlign w:val="center"/>
                </w:tcPr>
                <w:p w14:paraId="363EBA60">
                  <w:pPr>
                    <w:jc w:val="left"/>
                    <w:rPr>
                      <w:snapToGrid w:val="0"/>
                      <w:kern w:val="0"/>
                      <w:szCs w:val="21"/>
                    </w:rPr>
                  </w:pPr>
                  <w:r>
                    <w:rPr>
                      <w:rFonts w:hint="eastAsia"/>
                      <w:szCs w:val="21"/>
                    </w:rPr>
                    <w:t>从场址选取、厂区布局、厂房设计、设备选型等方面充分考虑环境保护的需求，从源头控制无组织排放、初期雨水收集、环境风险防范等问题。</w:t>
                  </w:r>
                </w:p>
              </w:tc>
              <w:tc>
                <w:tcPr>
                  <w:tcW w:w="1961" w:type="dxa"/>
                  <w:tcBorders>
                    <w:top w:val="single" w:color="auto" w:sz="4" w:space="0"/>
                    <w:left w:val="single" w:color="auto" w:sz="4" w:space="0"/>
                    <w:bottom w:val="single" w:color="auto" w:sz="4" w:space="0"/>
                    <w:right w:val="single" w:color="auto" w:sz="4" w:space="0"/>
                  </w:tcBorders>
                  <w:vAlign w:val="center"/>
                </w:tcPr>
                <w:p w14:paraId="1F80C846">
                  <w:pPr>
                    <w:jc w:val="left"/>
                    <w:rPr>
                      <w:szCs w:val="21"/>
                    </w:rPr>
                  </w:pPr>
                  <w:r>
                    <w:rPr>
                      <w:rFonts w:hint="eastAsia"/>
                      <w:szCs w:val="21"/>
                    </w:rPr>
                    <w:t>本项</w:t>
                  </w:r>
                  <w:r>
                    <w:rPr>
                      <w:rFonts w:hint="eastAsia"/>
                      <w:color w:val="auto"/>
                      <w:szCs w:val="21"/>
                    </w:rPr>
                    <w:t>目位于江苏省无锡市新吴区</w:t>
                  </w:r>
                  <w:r>
                    <w:rPr>
                      <w:rFonts w:hint="eastAsia"/>
                      <w:color w:val="auto"/>
                      <w:szCs w:val="21"/>
                      <w:lang w:val="en-US" w:eastAsia="zh-CN"/>
                    </w:rPr>
                    <w:t>高新区黄山路9号</w:t>
                  </w:r>
                  <w:r>
                    <w:rPr>
                      <w:rFonts w:hint="eastAsia"/>
                      <w:color w:val="auto"/>
                      <w:szCs w:val="21"/>
                    </w:rPr>
                    <w:t>，属于工业用地，生产过程</w:t>
                  </w:r>
                  <w:r>
                    <w:rPr>
                      <w:rFonts w:hint="eastAsia"/>
                      <w:color w:val="auto"/>
                      <w:szCs w:val="21"/>
                      <w:lang w:val="en-US" w:eastAsia="zh-CN"/>
                    </w:rPr>
                    <w:t>废气经处理后达标排放</w:t>
                  </w:r>
                  <w:r>
                    <w:rPr>
                      <w:rFonts w:hint="eastAsia"/>
                      <w:color w:val="auto"/>
                      <w:szCs w:val="21"/>
                    </w:rPr>
                    <w:t>。企业雨水排口</w:t>
                  </w:r>
                  <w:r>
                    <w:rPr>
                      <w:rFonts w:hint="eastAsia"/>
                      <w:color w:val="auto"/>
                      <w:szCs w:val="21"/>
                      <w:lang w:val="en-US" w:eastAsia="zh-CN"/>
                    </w:rPr>
                    <w:t>拟</w:t>
                  </w:r>
                  <w:r>
                    <w:rPr>
                      <w:rFonts w:hint="eastAsia"/>
                      <w:color w:val="auto"/>
                      <w:szCs w:val="21"/>
                    </w:rPr>
                    <w:t>设切断阀门，企业已配备必要的风险防范设施和应急物资。</w:t>
                  </w:r>
                </w:p>
              </w:tc>
              <w:tc>
                <w:tcPr>
                  <w:tcW w:w="660" w:type="dxa"/>
                  <w:tcBorders>
                    <w:top w:val="single" w:color="auto" w:sz="4" w:space="0"/>
                    <w:left w:val="single" w:color="auto" w:sz="4" w:space="0"/>
                    <w:bottom w:val="single" w:color="auto" w:sz="4" w:space="0"/>
                    <w:right w:val="nil"/>
                  </w:tcBorders>
                  <w:vAlign w:val="center"/>
                </w:tcPr>
                <w:p w14:paraId="2A8FF647">
                  <w:pPr>
                    <w:jc w:val="center"/>
                    <w:rPr>
                      <w:szCs w:val="21"/>
                    </w:rPr>
                  </w:pPr>
                  <w:r>
                    <w:rPr>
                      <w:rFonts w:hint="eastAsia"/>
                      <w:szCs w:val="21"/>
                    </w:rPr>
                    <w:t>相符</w:t>
                  </w:r>
                </w:p>
              </w:tc>
            </w:tr>
            <w:tr w14:paraId="3FB64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01" w:hRule="atLeast"/>
              </w:trPr>
              <w:tc>
                <w:tcPr>
                  <w:tcW w:w="658" w:type="dxa"/>
                  <w:vMerge w:val="continue"/>
                  <w:tcBorders>
                    <w:top w:val="single" w:color="auto" w:sz="4" w:space="0"/>
                    <w:left w:val="nil"/>
                    <w:bottom w:val="single" w:color="auto" w:sz="4" w:space="0"/>
                    <w:right w:val="single" w:color="auto" w:sz="4" w:space="0"/>
                  </w:tcBorders>
                  <w:vAlign w:val="center"/>
                </w:tcPr>
                <w:p w14:paraId="2CD3482C">
                  <w:pPr>
                    <w:widowControl/>
                    <w:jc w:val="left"/>
                    <w:rPr>
                      <w:szCs w:val="21"/>
                    </w:rPr>
                  </w:pPr>
                </w:p>
              </w:tc>
              <w:tc>
                <w:tcPr>
                  <w:tcW w:w="4464" w:type="dxa"/>
                  <w:tcBorders>
                    <w:top w:val="single" w:color="auto" w:sz="4" w:space="0"/>
                    <w:left w:val="single" w:color="auto" w:sz="4" w:space="0"/>
                    <w:bottom w:val="single" w:color="auto" w:sz="4" w:space="0"/>
                    <w:right w:val="single" w:color="auto" w:sz="4" w:space="0"/>
                  </w:tcBorders>
                  <w:vAlign w:val="center"/>
                </w:tcPr>
                <w:p w14:paraId="408487B1">
                  <w:pPr>
                    <w:jc w:val="left"/>
                    <w:rPr>
                      <w:szCs w:val="21"/>
                    </w:rPr>
                  </w:pPr>
                  <w:r>
                    <w:rPr>
                      <w:rFonts w:hint="eastAsia"/>
                      <w:szCs w:val="21"/>
                    </w:rPr>
                    <w:t>生产工艺选用的各种涂料、厂房建筑用涂料、工业设备防护涂料等，除有特殊要求外，必须选用符合《低挥发性有机化合物含量涂料产品技术要求》(GBT38597-2020)标准的产品。对“两高”项目(当前按煤电、石化、化工、钢铁、有色、建材界定)要严格环境准入，满足总量控制、碳达峰碳中和目标、生态环境准入清单、规划环评及行业建设环境准入条件。</w:t>
                  </w:r>
                </w:p>
              </w:tc>
              <w:tc>
                <w:tcPr>
                  <w:tcW w:w="1961" w:type="dxa"/>
                  <w:tcBorders>
                    <w:top w:val="single" w:color="auto" w:sz="4" w:space="0"/>
                    <w:left w:val="single" w:color="auto" w:sz="4" w:space="0"/>
                    <w:bottom w:val="single" w:color="auto" w:sz="4" w:space="0"/>
                    <w:right w:val="single" w:color="auto" w:sz="4" w:space="0"/>
                  </w:tcBorders>
                  <w:vAlign w:val="center"/>
                </w:tcPr>
                <w:p w14:paraId="3756649F">
                  <w:pPr>
                    <w:jc w:val="left"/>
                    <w:rPr>
                      <w:szCs w:val="21"/>
                    </w:rPr>
                  </w:pPr>
                  <w:r>
                    <w:rPr>
                      <w:rFonts w:hint="eastAsia"/>
                      <w:szCs w:val="21"/>
                    </w:rPr>
                    <w:t>本项目不涉及涂装等工序，不属于煤电、石化、化工、钢铁、有色、建材等“两高”项目。</w:t>
                  </w:r>
                </w:p>
              </w:tc>
              <w:tc>
                <w:tcPr>
                  <w:tcW w:w="660" w:type="dxa"/>
                  <w:tcBorders>
                    <w:top w:val="single" w:color="auto" w:sz="4" w:space="0"/>
                    <w:left w:val="single" w:color="auto" w:sz="4" w:space="0"/>
                    <w:bottom w:val="single" w:color="auto" w:sz="4" w:space="0"/>
                    <w:right w:val="nil"/>
                  </w:tcBorders>
                  <w:vAlign w:val="center"/>
                </w:tcPr>
                <w:p w14:paraId="085F0101">
                  <w:pPr>
                    <w:jc w:val="center"/>
                    <w:rPr>
                      <w:szCs w:val="21"/>
                    </w:rPr>
                  </w:pPr>
                  <w:r>
                    <w:rPr>
                      <w:rFonts w:hint="eastAsia"/>
                      <w:szCs w:val="21"/>
                    </w:rPr>
                    <w:t>相符</w:t>
                  </w:r>
                </w:p>
              </w:tc>
            </w:tr>
            <w:tr w14:paraId="62C34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58" w:type="dxa"/>
                  <w:vMerge w:val="restart"/>
                  <w:tcBorders>
                    <w:top w:val="single" w:color="auto" w:sz="4" w:space="0"/>
                    <w:left w:val="nil"/>
                    <w:bottom w:val="single" w:color="auto" w:sz="4" w:space="0"/>
                    <w:right w:val="single" w:color="auto" w:sz="4" w:space="0"/>
                  </w:tcBorders>
                  <w:vAlign w:val="center"/>
                </w:tcPr>
                <w:p w14:paraId="4E4E31A9">
                  <w:pPr>
                    <w:jc w:val="center"/>
                    <w:rPr>
                      <w:szCs w:val="21"/>
                    </w:rPr>
                  </w:pPr>
                  <w:r>
                    <w:rPr>
                      <w:rFonts w:hint="eastAsia"/>
                      <w:szCs w:val="21"/>
                    </w:rPr>
                    <w:t>生产过程中中水回用、物料回收</w:t>
                  </w:r>
                </w:p>
              </w:tc>
              <w:tc>
                <w:tcPr>
                  <w:tcW w:w="4464" w:type="dxa"/>
                  <w:tcBorders>
                    <w:top w:val="single" w:color="auto" w:sz="4" w:space="0"/>
                    <w:left w:val="single" w:color="auto" w:sz="4" w:space="0"/>
                    <w:bottom w:val="single" w:color="auto" w:sz="4" w:space="0"/>
                    <w:right w:val="single" w:color="auto" w:sz="4" w:space="0"/>
                  </w:tcBorders>
                  <w:vAlign w:val="center"/>
                </w:tcPr>
                <w:p w14:paraId="28D411FD">
                  <w:pPr>
                    <w:jc w:val="left"/>
                    <w:rPr>
                      <w:szCs w:val="21"/>
                    </w:rPr>
                  </w:pPr>
                  <w:r>
                    <w:rPr>
                      <w:rFonts w:hint="eastAsia"/>
                      <w:szCs w:val="21"/>
                    </w:rPr>
                    <w:t>强化项目的节水设计，提高项目中水回用率，新建、改建项目的中水回用水平必须高于行业平均水平，达到国内先进水平以上。</w:t>
                  </w:r>
                </w:p>
              </w:tc>
              <w:tc>
                <w:tcPr>
                  <w:tcW w:w="1961" w:type="dxa"/>
                  <w:vMerge w:val="restart"/>
                  <w:tcBorders>
                    <w:top w:val="single" w:color="auto" w:sz="4" w:space="0"/>
                    <w:left w:val="single" w:color="auto" w:sz="4" w:space="0"/>
                    <w:right w:val="single" w:color="auto" w:sz="4" w:space="0"/>
                  </w:tcBorders>
                  <w:vAlign w:val="center"/>
                </w:tcPr>
                <w:p w14:paraId="6AC2D878">
                  <w:pPr>
                    <w:jc w:val="left"/>
                    <w:rPr>
                      <w:szCs w:val="21"/>
                    </w:rPr>
                  </w:pPr>
                  <w:r>
                    <w:rPr>
                      <w:color w:val="auto"/>
                      <w:szCs w:val="21"/>
                    </w:rPr>
                    <w:t>本项目</w:t>
                  </w:r>
                  <w:r>
                    <w:rPr>
                      <w:rFonts w:hint="eastAsia"/>
                      <w:color w:val="auto"/>
                      <w:szCs w:val="21"/>
                      <w:lang w:val="en-US" w:eastAsia="zh-CN"/>
                    </w:rPr>
                    <w:t>生活污水经化粪池、隔油池预处理后接管新城水处理排放</w:t>
                  </w:r>
                  <w:r>
                    <w:rPr>
                      <w:rFonts w:hint="eastAsia"/>
                      <w:color w:val="auto"/>
                      <w:szCs w:val="21"/>
                    </w:rPr>
                    <w:t>。</w:t>
                  </w:r>
                </w:p>
              </w:tc>
              <w:tc>
                <w:tcPr>
                  <w:tcW w:w="660" w:type="dxa"/>
                  <w:tcBorders>
                    <w:top w:val="single" w:color="auto" w:sz="4" w:space="0"/>
                    <w:left w:val="single" w:color="auto" w:sz="4" w:space="0"/>
                    <w:bottom w:val="single" w:color="auto" w:sz="4" w:space="0"/>
                    <w:right w:val="nil"/>
                  </w:tcBorders>
                  <w:vAlign w:val="center"/>
                </w:tcPr>
                <w:p w14:paraId="4FF77153">
                  <w:pPr>
                    <w:jc w:val="center"/>
                    <w:rPr>
                      <w:szCs w:val="21"/>
                    </w:rPr>
                  </w:pPr>
                  <w:r>
                    <w:rPr>
                      <w:rFonts w:hint="eastAsia"/>
                      <w:szCs w:val="21"/>
                    </w:rPr>
                    <w:t>相符</w:t>
                  </w:r>
                </w:p>
              </w:tc>
            </w:tr>
            <w:tr w14:paraId="52A8B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58" w:type="dxa"/>
                  <w:vMerge w:val="continue"/>
                  <w:tcBorders>
                    <w:top w:val="single" w:color="auto" w:sz="4" w:space="0"/>
                    <w:left w:val="nil"/>
                    <w:bottom w:val="single" w:color="auto" w:sz="4" w:space="0"/>
                    <w:right w:val="single" w:color="auto" w:sz="4" w:space="0"/>
                  </w:tcBorders>
                  <w:vAlign w:val="center"/>
                </w:tcPr>
                <w:p w14:paraId="79BC6DA7">
                  <w:pPr>
                    <w:widowControl/>
                    <w:jc w:val="left"/>
                    <w:rPr>
                      <w:szCs w:val="21"/>
                    </w:rPr>
                  </w:pPr>
                </w:p>
              </w:tc>
              <w:tc>
                <w:tcPr>
                  <w:tcW w:w="4464" w:type="dxa"/>
                  <w:tcBorders>
                    <w:top w:val="single" w:color="auto" w:sz="4" w:space="0"/>
                    <w:left w:val="single" w:color="auto" w:sz="4" w:space="0"/>
                    <w:bottom w:val="single" w:color="auto" w:sz="4" w:space="0"/>
                    <w:right w:val="single" w:color="auto" w:sz="4" w:space="0"/>
                  </w:tcBorders>
                  <w:vAlign w:val="center"/>
                </w:tcPr>
                <w:p w14:paraId="4CC787E5">
                  <w:pPr>
                    <w:jc w:val="left"/>
                    <w:rPr>
                      <w:szCs w:val="21"/>
                    </w:rPr>
                  </w:pPr>
                  <w:r>
                    <w:rPr>
                      <w:rFonts w:hint="eastAsia"/>
                      <w:szCs w:val="21"/>
                    </w:rPr>
                    <w:t>根据《江苏省太湖水污染防治条例》规定，非战略性新兴产业，不得新增含磷、氮的生产废水。用水量较大的印染、电子等行业必须大幅提高中水回用率。</w:t>
                  </w:r>
                </w:p>
              </w:tc>
              <w:tc>
                <w:tcPr>
                  <w:tcW w:w="1961" w:type="dxa"/>
                  <w:vMerge w:val="continue"/>
                  <w:tcBorders>
                    <w:left w:val="single" w:color="auto" w:sz="4" w:space="0"/>
                    <w:bottom w:val="single" w:color="auto" w:sz="4" w:space="0"/>
                    <w:right w:val="single" w:color="auto" w:sz="4" w:space="0"/>
                  </w:tcBorders>
                  <w:vAlign w:val="center"/>
                </w:tcPr>
                <w:p w14:paraId="1DB52925">
                  <w:pPr>
                    <w:jc w:val="left"/>
                    <w:rPr>
                      <w:szCs w:val="21"/>
                    </w:rPr>
                  </w:pPr>
                </w:p>
              </w:tc>
              <w:tc>
                <w:tcPr>
                  <w:tcW w:w="660" w:type="dxa"/>
                  <w:tcBorders>
                    <w:top w:val="single" w:color="auto" w:sz="4" w:space="0"/>
                    <w:left w:val="single" w:color="auto" w:sz="4" w:space="0"/>
                    <w:bottom w:val="single" w:color="auto" w:sz="4" w:space="0"/>
                    <w:right w:val="nil"/>
                  </w:tcBorders>
                  <w:vAlign w:val="center"/>
                </w:tcPr>
                <w:p w14:paraId="49F838D2">
                  <w:pPr>
                    <w:jc w:val="center"/>
                    <w:rPr>
                      <w:szCs w:val="21"/>
                    </w:rPr>
                  </w:pPr>
                  <w:r>
                    <w:rPr>
                      <w:rFonts w:hint="eastAsia"/>
                      <w:szCs w:val="21"/>
                    </w:rPr>
                    <w:t>相符</w:t>
                  </w:r>
                </w:p>
              </w:tc>
            </w:tr>
            <w:tr w14:paraId="12F1E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58" w:type="dxa"/>
                  <w:vMerge w:val="continue"/>
                  <w:tcBorders>
                    <w:top w:val="single" w:color="auto" w:sz="4" w:space="0"/>
                    <w:left w:val="nil"/>
                    <w:bottom w:val="single" w:color="auto" w:sz="4" w:space="0"/>
                    <w:right w:val="single" w:color="auto" w:sz="4" w:space="0"/>
                  </w:tcBorders>
                  <w:vAlign w:val="center"/>
                </w:tcPr>
                <w:p w14:paraId="2E3FA6E2">
                  <w:pPr>
                    <w:widowControl/>
                    <w:jc w:val="left"/>
                    <w:rPr>
                      <w:szCs w:val="21"/>
                    </w:rPr>
                  </w:pPr>
                </w:p>
              </w:tc>
              <w:tc>
                <w:tcPr>
                  <w:tcW w:w="4464" w:type="dxa"/>
                  <w:tcBorders>
                    <w:top w:val="single" w:color="auto" w:sz="4" w:space="0"/>
                    <w:left w:val="single" w:color="auto" w:sz="4" w:space="0"/>
                    <w:bottom w:val="single" w:color="auto" w:sz="4" w:space="0"/>
                    <w:right w:val="single" w:color="auto" w:sz="4" w:space="0"/>
                  </w:tcBorders>
                  <w:vAlign w:val="center"/>
                </w:tcPr>
                <w:p w14:paraId="5AF1EFC3">
                  <w:pPr>
                    <w:jc w:val="left"/>
                    <w:rPr>
                      <w:szCs w:val="21"/>
                    </w:rPr>
                  </w:pPr>
                  <w:r>
                    <w:rPr>
                      <w:rFonts w:hint="eastAsia"/>
                      <w:szCs w:val="21"/>
                    </w:rPr>
                    <w:t>冷却水强排水、反渗透</w:t>
                  </w:r>
                  <w:r>
                    <w:rPr>
                      <w:szCs w:val="21"/>
                    </w:rPr>
                    <w:t>(RO)</w:t>
                  </w:r>
                  <w:r>
                    <w:rPr>
                      <w:rFonts w:hint="eastAsia"/>
                      <w:szCs w:val="21"/>
                    </w:rPr>
                    <w:t>尾水等“清净下水”必须按照生产废水接管，不得接入雨水口排放。</w:t>
                  </w:r>
                </w:p>
              </w:tc>
              <w:tc>
                <w:tcPr>
                  <w:tcW w:w="1961" w:type="dxa"/>
                  <w:tcBorders>
                    <w:top w:val="single" w:color="auto" w:sz="4" w:space="0"/>
                    <w:left w:val="single" w:color="auto" w:sz="4" w:space="0"/>
                    <w:bottom w:val="single" w:color="auto" w:sz="4" w:space="0"/>
                    <w:right w:val="single" w:color="auto" w:sz="4" w:space="0"/>
                  </w:tcBorders>
                  <w:vAlign w:val="center"/>
                </w:tcPr>
                <w:p w14:paraId="0E87E682">
                  <w:pPr>
                    <w:jc w:val="left"/>
                    <w:rPr>
                      <w:color w:val="auto"/>
                      <w:szCs w:val="21"/>
                    </w:rPr>
                  </w:pPr>
                  <w:r>
                    <w:rPr>
                      <w:color w:val="auto"/>
                      <w:szCs w:val="21"/>
                    </w:rPr>
                    <w:t>本项目</w:t>
                  </w:r>
                  <w:r>
                    <w:rPr>
                      <w:rFonts w:hint="eastAsia"/>
                      <w:color w:val="auto"/>
                      <w:szCs w:val="21"/>
                    </w:rPr>
                    <w:t>不涉及清净下水。</w:t>
                  </w:r>
                </w:p>
              </w:tc>
              <w:tc>
                <w:tcPr>
                  <w:tcW w:w="660" w:type="dxa"/>
                  <w:tcBorders>
                    <w:top w:val="single" w:color="auto" w:sz="4" w:space="0"/>
                    <w:left w:val="single" w:color="auto" w:sz="4" w:space="0"/>
                    <w:bottom w:val="single" w:color="auto" w:sz="4" w:space="0"/>
                    <w:right w:val="nil"/>
                  </w:tcBorders>
                  <w:vAlign w:val="center"/>
                </w:tcPr>
                <w:p w14:paraId="0EA2B477">
                  <w:pPr>
                    <w:jc w:val="center"/>
                    <w:rPr>
                      <w:szCs w:val="21"/>
                    </w:rPr>
                  </w:pPr>
                  <w:r>
                    <w:rPr>
                      <w:rFonts w:hint="eastAsia"/>
                      <w:szCs w:val="21"/>
                    </w:rPr>
                    <w:t>相符</w:t>
                  </w:r>
                </w:p>
              </w:tc>
            </w:tr>
            <w:tr w14:paraId="69A32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12" w:hRule="atLeast"/>
              </w:trPr>
              <w:tc>
                <w:tcPr>
                  <w:tcW w:w="658" w:type="dxa"/>
                  <w:vMerge w:val="continue"/>
                  <w:tcBorders>
                    <w:top w:val="single" w:color="auto" w:sz="4" w:space="0"/>
                    <w:left w:val="nil"/>
                    <w:bottom w:val="single" w:color="auto" w:sz="4" w:space="0"/>
                    <w:right w:val="single" w:color="auto" w:sz="4" w:space="0"/>
                  </w:tcBorders>
                  <w:vAlign w:val="center"/>
                </w:tcPr>
                <w:p w14:paraId="64F61A3A">
                  <w:pPr>
                    <w:widowControl/>
                    <w:jc w:val="left"/>
                    <w:rPr>
                      <w:szCs w:val="21"/>
                    </w:rPr>
                  </w:pPr>
                </w:p>
              </w:tc>
              <w:tc>
                <w:tcPr>
                  <w:tcW w:w="4464" w:type="dxa"/>
                  <w:tcBorders>
                    <w:top w:val="single" w:color="auto" w:sz="4" w:space="0"/>
                    <w:left w:val="single" w:color="auto" w:sz="4" w:space="0"/>
                    <w:bottom w:val="single" w:color="auto" w:sz="4" w:space="0"/>
                    <w:right w:val="single" w:color="auto" w:sz="4" w:space="0"/>
                  </w:tcBorders>
                  <w:vAlign w:val="center"/>
                </w:tcPr>
                <w:p w14:paraId="505914D0">
                  <w:pPr>
                    <w:jc w:val="left"/>
                    <w:rPr>
                      <w:szCs w:val="21"/>
                    </w:rPr>
                  </w:pPr>
                  <w:r>
                    <w:rPr>
                      <w:rFonts w:hint="eastAsia"/>
                      <w:szCs w:val="21"/>
                    </w:rPr>
                    <w:t>强化生产过程中的物料回收利用，鼓励有条件的挥发性有机物排放企业</w:t>
                  </w:r>
                  <w:r>
                    <w:rPr>
                      <w:szCs w:val="21"/>
                    </w:rPr>
                    <w:t>(</w:t>
                  </w:r>
                  <w:r>
                    <w:rPr>
                      <w:rFonts w:hint="eastAsia"/>
                      <w:szCs w:val="21"/>
                    </w:rPr>
                    <w:t>如印刷、包装类企业</w:t>
                  </w:r>
                  <w:r>
                    <w:rPr>
                      <w:szCs w:val="21"/>
                    </w:rPr>
                    <w:t>)</w:t>
                  </w:r>
                  <w:r>
                    <w:rPr>
                      <w:rFonts w:hint="eastAsia"/>
                      <w:szCs w:val="21"/>
                    </w:rPr>
                    <w:t>通过冷凝、吸附、吸收等技术实现物料回用</w:t>
                  </w:r>
                </w:p>
              </w:tc>
              <w:tc>
                <w:tcPr>
                  <w:tcW w:w="1961" w:type="dxa"/>
                  <w:tcBorders>
                    <w:top w:val="single" w:color="auto" w:sz="4" w:space="0"/>
                    <w:left w:val="single" w:color="auto" w:sz="4" w:space="0"/>
                    <w:bottom w:val="single" w:color="auto" w:sz="4" w:space="0"/>
                    <w:right w:val="single" w:color="auto" w:sz="4" w:space="0"/>
                  </w:tcBorders>
                  <w:vAlign w:val="center"/>
                </w:tcPr>
                <w:p w14:paraId="04803F11">
                  <w:pPr>
                    <w:jc w:val="left"/>
                    <w:rPr>
                      <w:color w:val="auto"/>
                      <w:szCs w:val="21"/>
                    </w:rPr>
                  </w:pPr>
                  <w:r>
                    <w:rPr>
                      <w:rFonts w:hint="eastAsia"/>
                      <w:color w:val="auto"/>
                      <w:szCs w:val="21"/>
                    </w:rPr>
                    <w:t>本项目熔融挤出、吹塑、模头流延</w:t>
                  </w:r>
                  <w:r>
                    <w:rPr>
                      <w:rFonts w:hint="eastAsia"/>
                      <w:color w:val="auto"/>
                      <w:szCs w:val="21"/>
                      <w:lang w:val="en-US" w:eastAsia="zh-CN"/>
                    </w:rPr>
                    <w:t>产生的非甲烷总烃经二级活性炭处理后通过26米高排气筒FQ-14排放</w:t>
                  </w:r>
                  <w:r>
                    <w:rPr>
                      <w:rFonts w:hint="eastAsia"/>
                      <w:color w:val="auto"/>
                      <w:szCs w:val="21"/>
                    </w:rPr>
                    <w:t>。</w:t>
                  </w:r>
                </w:p>
              </w:tc>
              <w:tc>
                <w:tcPr>
                  <w:tcW w:w="660" w:type="dxa"/>
                  <w:tcBorders>
                    <w:top w:val="single" w:color="auto" w:sz="4" w:space="0"/>
                    <w:left w:val="single" w:color="auto" w:sz="4" w:space="0"/>
                    <w:bottom w:val="single" w:color="auto" w:sz="4" w:space="0"/>
                    <w:right w:val="nil"/>
                  </w:tcBorders>
                  <w:vAlign w:val="center"/>
                </w:tcPr>
                <w:p w14:paraId="470017F0">
                  <w:pPr>
                    <w:jc w:val="center"/>
                    <w:rPr>
                      <w:szCs w:val="21"/>
                    </w:rPr>
                  </w:pPr>
                  <w:r>
                    <w:rPr>
                      <w:rFonts w:hint="eastAsia"/>
                      <w:szCs w:val="21"/>
                    </w:rPr>
                    <w:t>相符</w:t>
                  </w:r>
                </w:p>
              </w:tc>
            </w:tr>
            <w:tr w14:paraId="0B29C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58" w:type="dxa"/>
                  <w:vMerge w:val="continue"/>
                  <w:tcBorders>
                    <w:top w:val="single" w:color="auto" w:sz="4" w:space="0"/>
                    <w:left w:val="nil"/>
                    <w:bottom w:val="single" w:color="auto" w:sz="4" w:space="0"/>
                    <w:right w:val="single" w:color="auto" w:sz="4" w:space="0"/>
                  </w:tcBorders>
                  <w:vAlign w:val="center"/>
                </w:tcPr>
                <w:p w14:paraId="32C8E6A2">
                  <w:pPr>
                    <w:widowControl/>
                    <w:jc w:val="left"/>
                    <w:rPr>
                      <w:szCs w:val="21"/>
                    </w:rPr>
                  </w:pPr>
                </w:p>
              </w:tc>
              <w:tc>
                <w:tcPr>
                  <w:tcW w:w="4464" w:type="dxa"/>
                  <w:tcBorders>
                    <w:top w:val="single" w:color="auto" w:sz="4" w:space="0"/>
                    <w:left w:val="single" w:color="auto" w:sz="4" w:space="0"/>
                    <w:bottom w:val="single" w:color="auto" w:sz="4" w:space="0"/>
                    <w:right w:val="single" w:color="auto" w:sz="4" w:space="0"/>
                  </w:tcBorders>
                  <w:vAlign w:val="center"/>
                </w:tcPr>
                <w:p w14:paraId="604493DD">
                  <w:pPr>
                    <w:jc w:val="left"/>
                    <w:rPr>
                      <w:szCs w:val="21"/>
                    </w:rPr>
                  </w:pPr>
                  <w:r>
                    <w:rPr>
                      <w:rFonts w:hint="eastAsia"/>
                      <w:szCs w:val="21"/>
                    </w:rPr>
                    <w:t>强化固体废物源头减量和综合利用，配套的回收利用设施必须达到主生产装置同样的设计水平和环保要求，提升回收效率，需外送利用处置固体废物和危险废物的，在本市应具有稳定可靠的承接单位。</w:t>
                  </w:r>
                </w:p>
              </w:tc>
              <w:tc>
                <w:tcPr>
                  <w:tcW w:w="1961" w:type="dxa"/>
                  <w:tcBorders>
                    <w:top w:val="single" w:color="auto" w:sz="4" w:space="0"/>
                    <w:left w:val="single" w:color="auto" w:sz="4" w:space="0"/>
                    <w:bottom w:val="single" w:color="auto" w:sz="4" w:space="0"/>
                    <w:right w:val="single" w:color="auto" w:sz="4" w:space="0"/>
                  </w:tcBorders>
                  <w:vAlign w:val="center"/>
                </w:tcPr>
                <w:p w14:paraId="41E97C46">
                  <w:pPr>
                    <w:jc w:val="left"/>
                    <w:rPr>
                      <w:szCs w:val="21"/>
                    </w:rPr>
                  </w:pPr>
                  <w:r>
                    <w:rPr>
                      <w:rFonts w:hint="eastAsia"/>
                      <w:szCs w:val="21"/>
                    </w:rPr>
                    <w:t>本项目一般固废物资单位回收利用，危险废物均委托有资质的单位处置。</w:t>
                  </w:r>
                </w:p>
              </w:tc>
              <w:tc>
                <w:tcPr>
                  <w:tcW w:w="660" w:type="dxa"/>
                  <w:tcBorders>
                    <w:top w:val="single" w:color="auto" w:sz="4" w:space="0"/>
                    <w:left w:val="single" w:color="auto" w:sz="4" w:space="0"/>
                    <w:bottom w:val="single" w:color="auto" w:sz="4" w:space="0"/>
                    <w:right w:val="nil"/>
                  </w:tcBorders>
                  <w:vAlign w:val="center"/>
                </w:tcPr>
                <w:p w14:paraId="35514DFD">
                  <w:pPr>
                    <w:jc w:val="center"/>
                    <w:rPr>
                      <w:szCs w:val="21"/>
                    </w:rPr>
                  </w:pPr>
                  <w:r>
                    <w:rPr>
                      <w:rFonts w:hint="eastAsia"/>
                      <w:szCs w:val="21"/>
                    </w:rPr>
                    <w:t>相符</w:t>
                  </w:r>
                </w:p>
              </w:tc>
            </w:tr>
            <w:tr w14:paraId="05419E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58" w:type="dxa"/>
                  <w:vMerge w:val="restart"/>
                  <w:tcBorders>
                    <w:top w:val="single" w:color="auto" w:sz="4" w:space="0"/>
                    <w:left w:val="nil"/>
                    <w:bottom w:val="single" w:color="auto" w:sz="12" w:space="0"/>
                    <w:right w:val="single" w:color="auto" w:sz="4" w:space="0"/>
                  </w:tcBorders>
                  <w:vAlign w:val="center"/>
                </w:tcPr>
                <w:p w14:paraId="5C62F61A">
                  <w:pPr>
                    <w:jc w:val="center"/>
                    <w:rPr>
                      <w:szCs w:val="21"/>
                    </w:rPr>
                  </w:pPr>
                  <w:r>
                    <w:rPr>
                      <w:rFonts w:hint="eastAsia"/>
                      <w:szCs w:val="21"/>
                    </w:rPr>
                    <w:t>治污设施提高标准、提高效率</w:t>
                  </w:r>
                </w:p>
              </w:tc>
              <w:tc>
                <w:tcPr>
                  <w:tcW w:w="4464" w:type="dxa"/>
                  <w:tcBorders>
                    <w:top w:val="single" w:color="auto" w:sz="4" w:space="0"/>
                    <w:left w:val="single" w:color="auto" w:sz="4" w:space="0"/>
                    <w:bottom w:val="single" w:color="auto" w:sz="4" w:space="0"/>
                    <w:right w:val="single" w:color="auto" w:sz="4" w:space="0"/>
                  </w:tcBorders>
                  <w:vAlign w:val="center"/>
                </w:tcPr>
                <w:p w14:paraId="5B881A5C">
                  <w:pPr>
                    <w:jc w:val="left"/>
                    <w:rPr>
                      <w:szCs w:val="21"/>
                    </w:rPr>
                  </w:pPr>
                  <w:r>
                    <w:rPr>
                      <w:rFonts w:hint="eastAsia"/>
                      <w:szCs w:val="21"/>
                    </w:rPr>
                    <w:t>项目审批阶段必须征求水、气、固体等要素部门意见，审核项目污染防治措施是否已达到目前上级要求的最先进水平，未达最严标准、最新要求的一律不得审批。要按照所属行业的《排污许可证申请与核发技术规范》要求，选择采用可行性技术，提高治污设施的标准和要求，对于未采用污染防治可行技术的项目不予受理；鼓励采用具备应用案例或中试数据等条件的新型污染防治技术。</w:t>
                  </w:r>
                </w:p>
              </w:tc>
              <w:tc>
                <w:tcPr>
                  <w:tcW w:w="1961" w:type="dxa"/>
                  <w:tcBorders>
                    <w:top w:val="single" w:color="auto" w:sz="4" w:space="0"/>
                    <w:left w:val="single" w:color="auto" w:sz="4" w:space="0"/>
                    <w:bottom w:val="single" w:color="auto" w:sz="4" w:space="0"/>
                    <w:right w:val="single" w:color="auto" w:sz="4" w:space="0"/>
                  </w:tcBorders>
                  <w:vAlign w:val="center"/>
                </w:tcPr>
                <w:p w14:paraId="0F68303D">
                  <w:pPr>
                    <w:jc w:val="left"/>
                    <w:rPr>
                      <w:szCs w:val="21"/>
                    </w:rPr>
                  </w:pPr>
                  <w:r>
                    <w:rPr>
                      <w:rFonts w:hint="eastAsia"/>
                      <w:color w:val="auto"/>
                      <w:szCs w:val="21"/>
                    </w:rPr>
                    <w:t>本项目熔融挤出、吹塑、模头流延</w:t>
                  </w:r>
                  <w:r>
                    <w:rPr>
                      <w:rFonts w:hint="eastAsia"/>
                      <w:color w:val="auto"/>
                      <w:szCs w:val="21"/>
                      <w:lang w:val="en-US" w:eastAsia="zh-CN"/>
                    </w:rPr>
                    <w:t>产生的非甲烷总烃经二级活性炭处理后通过26米高排气筒FQ-14排放，属于可行技术</w:t>
                  </w:r>
                  <w:r>
                    <w:rPr>
                      <w:rFonts w:hint="eastAsia"/>
                      <w:color w:val="auto"/>
                      <w:szCs w:val="21"/>
                    </w:rPr>
                    <w:t>。</w:t>
                  </w:r>
                </w:p>
              </w:tc>
              <w:tc>
                <w:tcPr>
                  <w:tcW w:w="660" w:type="dxa"/>
                  <w:tcBorders>
                    <w:top w:val="single" w:color="auto" w:sz="4" w:space="0"/>
                    <w:left w:val="single" w:color="auto" w:sz="4" w:space="0"/>
                    <w:bottom w:val="single" w:color="auto" w:sz="4" w:space="0"/>
                    <w:right w:val="nil"/>
                  </w:tcBorders>
                  <w:vAlign w:val="center"/>
                </w:tcPr>
                <w:p w14:paraId="2B0F4E75">
                  <w:pPr>
                    <w:jc w:val="center"/>
                    <w:rPr>
                      <w:szCs w:val="21"/>
                    </w:rPr>
                  </w:pPr>
                  <w:r>
                    <w:rPr>
                      <w:rFonts w:hint="eastAsia"/>
                      <w:szCs w:val="21"/>
                    </w:rPr>
                    <w:t>相符</w:t>
                  </w:r>
                </w:p>
              </w:tc>
            </w:tr>
            <w:tr w14:paraId="269A8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58" w:type="dxa"/>
                  <w:vMerge w:val="continue"/>
                  <w:tcBorders>
                    <w:top w:val="single" w:color="auto" w:sz="4" w:space="0"/>
                    <w:left w:val="nil"/>
                    <w:bottom w:val="single" w:color="auto" w:sz="12" w:space="0"/>
                    <w:right w:val="single" w:color="auto" w:sz="4" w:space="0"/>
                  </w:tcBorders>
                  <w:vAlign w:val="center"/>
                </w:tcPr>
                <w:p w14:paraId="415BC6E8">
                  <w:pPr>
                    <w:widowControl/>
                    <w:jc w:val="left"/>
                    <w:rPr>
                      <w:szCs w:val="21"/>
                    </w:rPr>
                  </w:pPr>
                </w:p>
              </w:tc>
              <w:tc>
                <w:tcPr>
                  <w:tcW w:w="4464" w:type="dxa"/>
                  <w:tcBorders>
                    <w:top w:val="single" w:color="auto" w:sz="4" w:space="0"/>
                    <w:left w:val="single" w:color="auto" w:sz="4" w:space="0"/>
                    <w:bottom w:val="single" w:color="auto" w:sz="12" w:space="0"/>
                    <w:right w:val="single" w:color="auto" w:sz="4" w:space="0"/>
                  </w:tcBorders>
                  <w:vAlign w:val="center"/>
                </w:tcPr>
                <w:p w14:paraId="78EA7C3B">
                  <w:pPr>
                    <w:jc w:val="left"/>
                    <w:rPr>
                      <w:szCs w:val="21"/>
                    </w:rPr>
                  </w:pPr>
                  <w:r>
                    <w:rPr>
                      <w:rFonts w:hint="eastAsia"/>
                      <w:szCs w:val="21"/>
                    </w:rPr>
                    <w:t>涉挥发性有机物排放的项目，必须严格落实国家《重点行业挥发性有机物综合治理方案》的要求，对挥发性有机物要有效收集、提高效率，鼓励釆用吸附、吸收、生物净化、催化燃烧、蓄热燃烧等多种治理技术联合应用的工艺路线；确保稳定达标并符合《挥发性有机物无组织排放控制标准》的相关要求。对于无组织排放点多、难以有效收集的情况，要整体建设负压车间，对含挥发性有机物的废气进行全收集和治理。对涉水、涉气重点项目，必须要求安装用电工况和自动在线监控设备设施并联网。新建天然气锅炉必须釆用低氮燃烧技术，工业炉窑达到深度治理要求。</w:t>
                  </w:r>
                </w:p>
              </w:tc>
              <w:tc>
                <w:tcPr>
                  <w:tcW w:w="1961" w:type="dxa"/>
                  <w:tcBorders>
                    <w:top w:val="single" w:color="auto" w:sz="4" w:space="0"/>
                    <w:left w:val="single" w:color="auto" w:sz="4" w:space="0"/>
                    <w:bottom w:val="single" w:color="auto" w:sz="12" w:space="0"/>
                    <w:right w:val="single" w:color="auto" w:sz="4" w:space="0"/>
                  </w:tcBorders>
                  <w:vAlign w:val="center"/>
                </w:tcPr>
                <w:p w14:paraId="56ACEE59">
                  <w:pPr>
                    <w:jc w:val="left"/>
                    <w:rPr>
                      <w:szCs w:val="21"/>
                    </w:rPr>
                  </w:pPr>
                  <w:r>
                    <w:rPr>
                      <w:rFonts w:hint="eastAsia"/>
                      <w:color w:val="auto"/>
                      <w:szCs w:val="21"/>
                    </w:rPr>
                    <w:t>本项目熔融挤出、吹塑、模头流延</w:t>
                  </w:r>
                  <w:r>
                    <w:rPr>
                      <w:rFonts w:hint="eastAsia"/>
                      <w:color w:val="auto"/>
                      <w:szCs w:val="21"/>
                      <w:lang w:val="en-US" w:eastAsia="zh-CN"/>
                    </w:rPr>
                    <w:t>产生的非甲烷总烃经二级活性炭处理后通过26米高排气筒FQ-14排放</w:t>
                  </w:r>
                  <w:r>
                    <w:rPr>
                      <w:rFonts w:hint="eastAsia"/>
                      <w:color w:val="auto"/>
                      <w:szCs w:val="21"/>
                    </w:rPr>
                    <w:t>。</w:t>
                  </w:r>
                  <w:r>
                    <w:rPr>
                      <w:rFonts w:hint="eastAsia"/>
                      <w:snapToGrid w:val="0"/>
                      <w:color w:val="auto"/>
                      <w:szCs w:val="21"/>
                    </w:rPr>
                    <w:t>本项目</w:t>
                  </w:r>
                  <w:r>
                    <w:rPr>
                      <w:rFonts w:hint="eastAsia"/>
                      <w:snapToGrid w:val="0"/>
                      <w:color w:val="auto"/>
                      <w:szCs w:val="21"/>
                      <w:lang w:val="en-US" w:eastAsia="zh-CN"/>
                    </w:rPr>
                    <w:t>生活污水经化粪池、隔油池预处理后接管新城水处理厂处理</w:t>
                  </w:r>
                  <w:r>
                    <w:rPr>
                      <w:rFonts w:hint="eastAsia"/>
                      <w:snapToGrid w:val="0"/>
                      <w:color w:val="auto"/>
                      <w:szCs w:val="21"/>
                    </w:rPr>
                    <w:t>。</w:t>
                  </w:r>
                  <w:r>
                    <w:rPr>
                      <w:rFonts w:hint="eastAsia"/>
                      <w:color w:val="auto"/>
                      <w:szCs w:val="21"/>
                    </w:rPr>
                    <w:t>本项目不涉及锅</w:t>
                  </w:r>
                  <w:r>
                    <w:rPr>
                      <w:rFonts w:hint="eastAsia"/>
                      <w:szCs w:val="21"/>
                    </w:rPr>
                    <w:t>炉、工业炉窑。</w:t>
                  </w:r>
                </w:p>
              </w:tc>
              <w:tc>
                <w:tcPr>
                  <w:tcW w:w="660" w:type="dxa"/>
                  <w:tcBorders>
                    <w:top w:val="single" w:color="auto" w:sz="4" w:space="0"/>
                    <w:left w:val="single" w:color="auto" w:sz="4" w:space="0"/>
                    <w:bottom w:val="single" w:color="auto" w:sz="12" w:space="0"/>
                    <w:right w:val="nil"/>
                  </w:tcBorders>
                  <w:vAlign w:val="center"/>
                </w:tcPr>
                <w:p w14:paraId="4340C38B">
                  <w:pPr>
                    <w:jc w:val="center"/>
                    <w:rPr>
                      <w:szCs w:val="21"/>
                    </w:rPr>
                  </w:pPr>
                  <w:r>
                    <w:rPr>
                      <w:rFonts w:hint="eastAsia"/>
                      <w:szCs w:val="21"/>
                    </w:rPr>
                    <w:t>相符</w:t>
                  </w:r>
                </w:p>
              </w:tc>
            </w:tr>
          </w:tbl>
          <w:p w14:paraId="10EBA690">
            <w:pPr>
              <w:pStyle w:val="87"/>
              <w:spacing w:line="500" w:lineRule="exact"/>
              <w:ind w:firstLine="480" w:firstLineChars="200"/>
            </w:pPr>
            <w:r>
              <w:t>由上表可知：本项目建设与《关于在环评审批阶段开展“源头管控行动”的工作意见》</w:t>
            </w:r>
            <w:r>
              <w:rPr>
                <w:rFonts w:hint="default" w:ascii="Times New Roman" w:hAnsi="Times New Roman" w:eastAsia="宋体" w:cs="Times New Roman"/>
                <w:b w:val="0"/>
                <w:bCs/>
                <w:color w:val="auto"/>
                <w:sz w:val="24"/>
                <w:highlight w:val="none"/>
              </w:rPr>
              <w:t>（锡环办〔2021〕142号）</w:t>
            </w:r>
            <w:r>
              <w:t>要求相符。</w:t>
            </w:r>
          </w:p>
          <w:p w14:paraId="3B61A9F2">
            <w:pPr>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firstLine="0"/>
              <w:jc w:val="left"/>
              <w:textAlignment w:val="auto"/>
              <w:rPr>
                <w:rFonts w:cs="宋体"/>
                <w:b/>
                <w:kern w:val="0"/>
                <w:sz w:val="24"/>
              </w:rPr>
            </w:pPr>
            <w:r>
              <w:rPr>
                <w:rFonts w:hint="eastAsia" w:ascii="宋体" w:hAnsi="宋体" w:cs="宋体"/>
                <w:b/>
                <w:kern w:val="0"/>
                <w:sz w:val="24"/>
                <w:lang w:bidi="ar"/>
              </w:rPr>
              <w:t>与《关于印发大运河江苏段核心监控区国土空间管控暂行办法的通知</w:t>
            </w:r>
            <w:r>
              <w:rPr>
                <w:rFonts w:hint="eastAsia" w:ascii="宋体" w:hAnsi="宋体" w:cs="宋体"/>
                <w:b/>
                <w:kern w:val="0"/>
                <w:sz w:val="24"/>
                <w:lang w:eastAsia="zh-CN" w:bidi="ar"/>
              </w:rPr>
              <w:t>》</w:t>
            </w:r>
            <w:r>
              <w:rPr>
                <w:rFonts w:hint="eastAsia" w:ascii="宋体" w:hAnsi="宋体" w:cs="宋体"/>
                <w:b/>
                <w:kern w:val="0"/>
                <w:sz w:val="24"/>
                <w:lang w:bidi="ar"/>
              </w:rPr>
              <w:t>相符性分析</w:t>
            </w:r>
          </w:p>
          <w:p w14:paraId="4F68CCD3">
            <w:pPr>
              <w:adjustRightInd w:val="0"/>
              <w:snapToGrid w:val="0"/>
              <w:spacing w:line="500" w:lineRule="exact"/>
              <w:ind w:firstLine="480" w:firstLineChars="200"/>
              <w:rPr>
                <w:bCs/>
                <w:kern w:val="0"/>
                <w:sz w:val="24"/>
                <w:szCs w:val="21"/>
              </w:rPr>
            </w:pPr>
            <w:r>
              <w:rPr>
                <w:rFonts w:hint="eastAsia"/>
                <w:bCs/>
                <w:kern w:val="0"/>
                <w:sz w:val="24"/>
                <w:szCs w:val="21"/>
              </w:rPr>
              <w:t>本项目位于无锡市新吴区</w:t>
            </w:r>
            <w:r>
              <w:rPr>
                <w:rFonts w:hint="eastAsia"/>
                <w:bCs/>
                <w:kern w:val="0"/>
                <w:sz w:val="24"/>
                <w:szCs w:val="21"/>
                <w:lang w:val="en-US" w:eastAsia="zh-CN"/>
              </w:rPr>
              <w:t>高新区黄山路9号</w:t>
            </w:r>
            <w:r>
              <w:rPr>
                <w:rFonts w:hint="eastAsia"/>
                <w:bCs/>
                <w:kern w:val="0"/>
                <w:sz w:val="24"/>
                <w:szCs w:val="21"/>
              </w:rPr>
              <w:t>，距离京杭运河1.</w:t>
            </w:r>
            <w:r>
              <w:rPr>
                <w:rFonts w:hint="eastAsia"/>
                <w:bCs/>
                <w:kern w:val="0"/>
                <w:sz w:val="24"/>
                <w:szCs w:val="21"/>
                <w:lang w:val="en-US" w:eastAsia="zh-CN"/>
              </w:rPr>
              <w:t>1</w:t>
            </w:r>
            <w:r>
              <w:rPr>
                <w:rFonts w:hint="eastAsia"/>
                <w:bCs/>
                <w:kern w:val="0"/>
                <w:sz w:val="24"/>
                <w:szCs w:val="21"/>
              </w:rPr>
              <w:t>km，属于核心监控区内的建成区。</w:t>
            </w:r>
          </w:p>
          <w:p w14:paraId="4640919F">
            <w:pPr>
              <w:tabs>
                <w:tab w:val="left" w:pos="0"/>
              </w:tabs>
              <w:spacing w:line="240" w:lineRule="auto"/>
              <w:jc w:val="center"/>
              <w:rPr>
                <w:rFonts w:hint="eastAsia" w:cs="宋体"/>
                <w:b/>
                <w:bCs/>
                <w:sz w:val="24"/>
                <w:lang w:bidi="ar"/>
              </w:rPr>
            </w:pPr>
            <w:r>
              <w:rPr>
                <w:rFonts w:hint="eastAsia" w:cs="宋体"/>
                <w:b/>
                <w:bCs/>
                <w:color w:val="000000"/>
                <w:kern w:val="0"/>
                <w:sz w:val="24"/>
                <w:lang w:bidi="ar"/>
              </w:rPr>
              <w:t>表1-</w:t>
            </w:r>
            <w:r>
              <w:rPr>
                <w:rFonts w:hint="eastAsia" w:cs="宋体"/>
                <w:b/>
                <w:bCs/>
                <w:color w:val="000000"/>
                <w:kern w:val="0"/>
                <w:sz w:val="24"/>
                <w:lang w:val="en-US" w:eastAsia="zh-CN" w:bidi="ar"/>
              </w:rPr>
              <w:t>8</w:t>
            </w:r>
            <w:r>
              <w:rPr>
                <w:rFonts w:hint="eastAsia" w:cs="宋体"/>
                <w:b/>
                <w:bCs/>
                <w:color w:val="000000"/>
                <w:kern w:val="0"/>
                <w:sz w:val="24"/>
                <w:lang w:bidi="ar"/>
              </w:rPr>
              <w:t xml:space="preserve">  </w:t>
            </w:r>
            <w:r>
              <w:rPr>
                <w:b/>
                <w:kern w:val="0"/>
                <w:sz w:val="24"/>
                <w:szCs w:val="21"/>
              </w:rPr>
              <w:t>本项目与</w:t>
            </w:r>
            <w:r>
              <w:rPr>
                <w:b/>
                <w:kern w:val="0"/>
                <w:sz w:val="24"/>
              </w:rPr>
              <w:t>大运河江苏段核心监控区国土空间管控办法</w:t>
            </w:r>
            <w:r>
              <w:rPr>
                <w:rFonts w:hint="eastAsia"/>
                <w:b/>
                <w:kern w:val="0"/>
                <w:sz w:val="24"/>
              </w:rPr>
              <w:t>、管控细则</w:t>
            </w:r>
            <w:r>
              <w:rPr>
                <w:b/>
                <w:kern w:val="0"/>
                <w:sz w:val="24"/>
                <w:szCs w:val="21"/>
              </w:rPr>
              <w:t>相符性分析情况表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028"/>
              <w:gridCol w:w="3371"/>
              <w:gridCol w:w="2669"/>
              <w:gridCol w:w="672"/>
            </w:tblGrid>
            <w:tr w14:paraId="5D9222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Pr>
              <w:tc>
                <w:tcPr>
                  <w:tcW w:w="664" w:type="pct"/>
                  <w:noWrap w:val="0"/>
                  <w:vAlign w:val="center"/>
                </w:tcPr>
                <w:p w14:paraId="34E5D0C4">
                  <w:pPr>
                    <w:adjustRightInd w:val="0"/>
                    <w:snapToGrid w:val="0"/>
                    <w:jc w:val="center"/>
                    <w:rPr>
                      <w:b/>
                      <w:bCs/>
                      <w:snapToGrid w:val="0"/>
                      <w:color w:val="000000"/>
                      <w:kern w:val="0"/>
                      <w:szCs w:val="21"/>
                    </w:rPr>
                  </w:pPr>
                  <w:r>
                    <w:rPr>
                      <w:b/>
                      <w:bCs/>
                      <w:snapToGrid w:val="0"/>
                      <w:color w:val="000000"/>
                      <w:kern w:val="0"/>
                      <w:szCs w:val="21"/>
                    </w:rPr>
                    <w:t>文件</w:t>
                  </w:r>
                </w:p>
              </w:tc>
              <w:tc>
                <w:tcPr>
                  <w:tcW w:w="2177" w:type="pct"/>
                  <w:noWrap w:val="0"/>
                  <w:vAlign w:val="center"/>
                </w:tcPr>
                <w:p w14:paraId="35EC4C19">
                  <w:pPr>
                    <w:adjustRightInd w:val="0"/>
                    <w:snapToGrid w:val="0"/>
                    <w:jc w:val="center"/>
                    <w:rPr>
                      <w:b/>
                      <w:bCs/>
                      <w:snapToGrid w:val="0"/>
                      <w:color w:val="000000"/>
                      <w:kern w:val="0"/>
                      <w:szCs w:val="21"/>
                    </w:rPr>
                  </w:pPr>
                  <w:r>
                    <w:rPr>
                      <w:b/>
                      <w:bCs/>
                      <w:snapToGrid w:val="0"/>
                      <w:color w:val="000000"/>
                      <w:kern w:val="0"/>
                      <w:szCs w:val="21"/>
                    </w:rPr>
                    <w:t>相关条款</w:t>
                  </w:r>
                </w:p>
              </w:tc>
              <w:tc>
                <w:tcPr>
                  <w:tcW w:w="1724" w:type="pct"/>
                  <w:noWrap w:val="0"/>
                  <w:vAlign w:val="center"/>
                </w:tcPr>
                <w:p w14:paraId="00C264B6">
                  <w:pPr>
                    <w:adjustRightInd w:val="0"/>
                    <w:snapToGrid w:val="0"/>
                    <w:jc w:val="center"/>
                    <w:rPr>
                      <w:b/>
                      <w:bCs/>
                      <w:snapToGrid w:val="0"/>
                      <w:color w:val="000000"/>
                      <w:kern w:val="0"/>
                      <w:szCs w:val="21"/>
                    </w:rPr>
                  </w:pPr>
                  <w:r>
                    <w:rPr>
                      <w:b/>
                      <w:bCs/>
                      <w:snapToGrid w:val="0"/>
                      <w:color w:val="000000"/>
                      <w:kern w:val="0"/>
                      <w:szCs w:val="21"/>
                    </w:rPr>
                    <w:t>本项目情况</w:t>
                  </w:r>
                </w:p>
              </w:tc>
              <w:tc>
                <w:tcPr>
                  <w:tcW w:w="434" w:type="pct"/>
                  <w:noWrap w:val="0"/>
                  <w:vAlign w:val="center"/>
                </w:tcPr>
                <w:p w14:paraId="1635506E">
                  <w:pPr>
                    <w:adjustRightInd w:val="0"/>
                    <w:snapToGrid w:val="0"/>
                    <w:jc w:val="center"/>
                    <w:rPr>
                      <w:b/>
                      <w:bCs/>
                      <w:snapToGrid w:val="0"/>
                      <w:color w:val="000000"/>
                      <w:kern w:val="0"/>
                      <w:szCs w:val="21"/>
                    </w:rPr>
                  </w:pPr>
                  <w:r>
                    <w:rPr>
                      <w:b/>
                      <w:bCs/>
                      <w:snapToGrid w:val="0"/>
                      <w:color w:val="000000"/>
                      <w:kern w:val="0"/>
                      <w:szCs w:val="21"/>
                    </w:rPr>
                    <w:t>相符性</w:t>
                  </w:r>
                </w:p>
              </w:tc>
            </w:tr>
            <w:tr w14:paraId="004B75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Pr>
              <w:tc>
                <w:tcPr>
                  <w:tcW w:w="664" w:type="pct"/>
                  <w:vMerge w:val="restart"/>
                  <w:noWrap w:val="0"/>
                  <w:vAlign w:val="center"/>
                </w:tcPr>
                <w:p w14:paraId="295397CD">
                  <w:pPr>
                    <w:adjustRightInd w:val="0"/>
                    <w:snapToGrid w:val="0"/>
                    <w:rPr>
                      <w:color w:val="000000"/>
                      <w:szCs w:val="21"/>
                    </w:rPr>
                  </w:pPr>
                  <w:r>
                    <w:rPr>
                      <w:rFonts w:hint="eastAsia"/>
                      <w:color w:val="000000"/>
                    </w:rPr>
                    <w:t>《江苏省人民政府关于印发大运河江苏段核心监控区国土空间管控暂行办法的通知》（苏政发[2021]20号）</w:t>
                  </w:r>
                </w:p>
              </w:tc>
              <w:tc>
                <w:tcPr>
                  <w:tcW w:w="2177" w:type="pct"/>
                  <w:noWrap w:val="0"/>
                  <w:vAlign w:val="center"/>
                </w:tcPr>
                <w:p w14:paraId="336835ED">
                  <w:pPr>
                    <w:pStyle w:val="71"/>
                    <w:snapToGrid w:val="0"/>
                    <w:rPr>
                      <w:rFonts w:ascii="Times New Roman" w:eastAsia="宋体" w:cs="Times New Roman"/>
                      <w:sz w:val="21"/>
                      <w:szCs w:val="21"/>
                    </w:rPr>
                  </w:pPr>
                  <w:r>
                    <w:rPr>
                      <w:rFonts w:hint="eastAsia" w:ascii="Times New Roman" w:eastAsia="宋体" w:cs="Times New Roman"/>
                      <w:sz w:val="21"/>
                      <w:szCs w:val="21"/>
                    </w:rPr>
                    <w:t>本办法所称核心监控区，是指大运河江苏段主河道两岸各2千米的范围。滨河生态空间，是指核心监控区内，原则上除建成区（城市、建制镇）外，大运河江苏段主河道两岸各1千米的范围。</w:t>
                  </w:r>
                </w:p>
              </w:tc>
              <w:tc>
                <w:tcPr>
                  <w:tcW w:w="1724" w:type="pct"/>
                  <w:noWrap w:val="0"/>
                  <w:vAlign w:val="center"/>
                </w:tcPr>
                <w:p w14:paraId="6B35E368">
                  <w:pPr>
                    <w:pStyle w:val="71"/>
                    <w:snapToGrid w:val="0"/>
                    <w:rPr>
                      <w:rFonts w:ascii="Times New Roman" w:eastAsia="宋体" w:cs="Times New Roman"/>
                      <w:snapToGrid w:val="0"/>
                      <w:color w:val="auto"/>
                      <w:sz w:val="21"/>
                      <w:szCs w:val="21"/>
                    </w:rPr>
                  </w:pPr>
                  <w:r>
                    <w:rPr>
                      <w:rFonts w:hint="eastAsia" w:ascii="Times New Roman" w:eastAsia="宋体" w:cs="Times New Roman"/>
                      <w:snapToGrid w:val="0"/>
                      <w:color w:val="auto"/>
                      <w:sz w:val="21"/>
                      <w:szCs w:val="21"/>
                    </w:rPr>
                    <w:t>本项目位于无锡市新吴区</w:t>
                  </w:r>
                  <w:r>
                    <w:rPr>
                      <w:rFonts w:hint="eastAsia" w:ascii="Times New Roman" w:eastAsia="宋体" w:cs="Times New Roman"/>
                      <w:snapToGrid w:val="0"/>
                      <w:color w:val="auto"/>
                      <w:sz w:val="21"/>
                      <w:szCs w:val="21"/>
                      <w:lang w:val="en-US" w:eastAsia="zh-CN"/>
                    </w:rPr>
                    <w:t>高新区黄山路9号</w:t>
                  </w:r>
                  <w:r>
                    <w:rPr>
                      <w:rFonts w:hint="eastAsia" w:ascii="Times New Roman" w:eastAsia="宋体" w:cs="Times New Roman"/>
                      <w:snapToGrid w:val="0"/>
                      <w:color w:val="auto"/>
                      <w:sz w:val="21"/>
                      <w:szCs w:val="21"/>
                    </w:rPr>
                    <w:t>，距离京杭运河1</w:t>
                  </w:r>
                  <w:r>
                    <w:rPr>
                      <w:rFonts w:hint="eastAsia" w:ascii="Times New Roman" w:eastAsia="宋体" w:cs="Times New Roman"/>
                      <w:snapToGrid w:val="0"/>
                      <w:color w:val="auto"/>
                      <w:sz w:val="21"/>
                      <w:szCs w:val="21"/>
                      <w:lang w:val="en-US" w:eastAsia="zh-CN"/>
                    </w:rPr>
                    <w:t>1</w:t>
                  </w:r>
                  <w:r>
                    <w:rPr>
                      <w:rFonts w:hint="eastAsia" w:ascii="Times New Roman" w:eastAsia="宋体" w:cs="Times New Roman"/>
                      <w:snapToGrid w:val="0"/>
                      <w:color w:val="auto"/>
                      <w:sz w:val="21"/>
                      <w:szCs w:val="21"/>
                    </w:rPr>
                    <w:t>00米，属于核心监控区内的建成区。</w:t>
                  </w:r>
                </w:p>
              </w:tc>
              <w:tc>
                <w:tcPr>
                  <w:tcW w:w="434" w:type="pct"/>
                  <w:noWrap w:val="0"/>
                  <w:vAlign w:val="center"/>
                </w:tcPr>
                <w:p w14:paraId="6E971ECD">
                  <w:pPr>
                    <w:adjustRightInd w:val="0"/>
                    <w:snapToGrid w:val="0"/>
                    <w:jc w:val="center"/>
                    <w:rPr>
                      <w:rFonts w:hint="eastAsia"/>
                      <w:color w:val="000000"/>
                    </w:rPr>
                  </w:pPr>
                  <w:r>
                    <w:rPr>
                      <w:rFonts w:hint="eastAsia"/>
                      <w:color w:val="000000"/>
                    </w:rPr>
                    <w:t>符合</w:t>
                  </w:r>
                </w:p>
              </w:tc>
            </w:tr>
            <w:tr w14:paraId="507FC5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Pr>
              <w:tc>
                <w:tcPr>
                  <w:tcW w:w="664" w:type="pct"/>
                  <w:vMerge w:val="continue"/>
                  <w:noWrap w:val="0"/>
                  <w:vAlign w:val="center"/>
                </w:tcPr>
                <w:p w14:paraId="2FF15BDE">
                  <w:pPr>
                    <w:adjustRightInd w:val="0"/>
                    <w:snapToGrid w:val="0"/>
                    <w:rPr>
                      <w:color w:val="000000"/>
                      <w:szCs w:val="21"/>
                    </w:rPr>
                  </w:pPr>
                </w:p>
              </w:tc>
              <w:tc>
                <w:tcPr>
                  <w:tcW w:w="2177" w:type="pct"/>
                  <w:noWrap w:val="0"/>
                  <w:vAlign w:val="center"/>
                </w:tcPr>
                <w:p w14:paraId="2CB5E44A">
                  <w:pPr>
                    <w:pStyle w:val="71"/>
                    <w:snapToGrid w:val="0"/>
                    <w:rPr>
                      <w:rFonts w:hint="eastAsia" w:ascii="Times New Roman" w:eastAsia="宋体" w:cs="Times New Roman"/>
                      <w:snapToGrid w:val="0"/>
                      <w:color w:val="auto"/>
                      <w:sz w:val="21"/>
                      <w:szCs w:val="21"/>
                    </w:rPr>
                  </w:pPr>
                  <w:r>
                    <w:rPr>
                      <w:rFonts w:hint="eastAsia" w:ascii="Times New Roman" w:eastAsia="宋体" w:cs="Times New Roman"/>
                      <w:snapToGrid w:val="0"/>
                      <w:color w:val="auto"/>
                      <w:sz w:val="21"/>
                      <w:szCs w:val="21"/>
                    </w:rPr>
                    <w:t>滨河生态空间内，严控新增非公益性建设用地，原则上不在现有农村居民点外新增集中居民区。新增用地项目实行正面清单管理。</w:t>
                  </w:r>
                </w:p>
              </w:tc>
              <w:tc>
                <w:tcPr>
                  <w:tcW w:w="1724" w:type="pct"/>
                  <w:noWrap w:val="0"/>
                  <w:vAlign w:val="center"/>
                </w:tcPr>
                <w:p w14:paraId="5508D9E7">
                  <w:pPr>
                    <w:pStyle w:val="71"/>
                    <w:snapToGrid w:val="0"/>
                    <w:ind w:firstLine="420" w:firstLineChars="200"/>
                    <w:rPr>
                      <w:rFonts w:hint="eastAsia" w:ascii="Times New Roman" w:eastAsia="宋体" w:cs="Times New Roman"/>
                      <w:snapToGrid w:val="0"/>
                      <w:color w:val="auto"/>
                      <w:sz w:val="21"/>
                      <w:szCs w:val="21"/>
                    </w:rPr>
                  </w:pPr>
                  <w:r>
                    <w:rPr>
                      <w:rFonts w:hint="eastAsia" w:ascii="Times New Roman" w:eastAsia="宋体" w:cs="Times New Roman"/>
                      <w:snapToGrid w:val="0"/>
                      <w:color w:val="auto"/>
                      <w:sz w:val="21"/>
                      <w:szCs w:val="21"/>
                    </w:rPr>
                    <w:t>本项目</w:t>
                  </w:r>
                  <w:r>
                    <w:rPr>
                      <w:rFonts w:hint="eastAsia" w:ascii="Times New Roman" w:eastAsia="宋体" w:cs="Times New Roman"/>
                      <w:snapToGrid w:val="0"/>
                      <w:color w:val="auto"/>
                      <w:sz w:val="21"/>
                      <w:szCs w:val="21"/>
                      <w:lang w:val="en-US" w:eastAsia="zh-CN"/>
                    </w:rPr>
                    <w:t>在</w:t>
                  </w:r>
                  <w:r>
                    <w:rPr>
                      <w:rFonts w:hint="eastAsia" w:ascii="Times New Roman" w:eastAsia="宋体" w:cs="Times New Roman"/>
                      <w:snapToGrid w:val="0"/>
                      <w:color w:val="auto"/>
                      <w:sz w:val="21"/>
                      <w:szCs w:val="21"/>
                    </w:rPr>
                    <w:t>现有</w:t>
                  </w:r>
                  <w:r>
                    <w:rPr>
                      <w:rFonts w:hint="eastAsia" w:ascii="Times New Roman" w:eastAsia="宋体" w:cs="Times New Roman"/>
                      <w:snapToGrid w:val="0"/>
                      <w:color w:val="auto"/>
                      <w:sz w:val="21"/>
                      <w:szCs w:val="21"/>
                      <w:lang w:val="en-US" w:eastAsia="zh-CN"/>
                    </w:rPr>
                    <w:t>厂区内存量土地进行</w:t>
                  </w:r>
                  <w:r>
                    <w:rPr>
                      <w:rFonts w:hint="eastAsia" w:ascii="Times New Roman" w:eastAsia="宋体" w:cs="Times New Roman"/>
                      <w:snapToGrid w:val="0"/>
                      <w:color w:val="auto"/>
                      <w:sz w:val="21"/>
                      <w:szCs w:val="21"/>
                    </w:rPr>
                    <w:t>扩建，不新增用地。</w:t>
                  </w:r>
                </w:p>
              </w:tc>
              <w:tc>
                <w:tcPr>
                  <w:tcW w:w="434" w:type="pct"/>
                  <w:noWrap w:val="0"/>
                  <w:vAlign w:val="center"/>
                </w:tcPr>
                <w:p w14:paraId="332F1F3A">
                  <w:pPr>
                    <w:adjustRightInd w:val="0"/>
                    <w:snapToGrid w:val="0"/>
                    <w:jc w:val="center"/>
                    <w:rPr>
                      <w:snapToGrid w:val="0"/>
                      <w:kern w:val="0"/>
                      <w:szCs w:val="21"/>
                    </w:rPr>
                  </w:pPr>
                  <w:r>
                    <w:rPr>
                      <w:rFonts w:hint="eastAsia"/>
                      <w:color w:val="000000"/>
                    </w:rPr>
                    <w:t>符合</w:t>
                  </w:r>
                </w:p>
              </w:tc>
            </w:tr>
            <w:tr w14:paraId="08FCF4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Pr>
              <w:tc>
                <w:tcPr>
                  <w:tcW w:w="664" w:type="pct"/>
                  <w:vMerge w:val="continue"/>
                  <w:noWrap w:val="0"/>
                  <w:vAlign w:val="center"/>
                </w:tcPr>
                <w:p w14:paraId="1C3D2842">
                  <w:pPr>
                    <w:adjustRightInd w:val="0"/>
                    <w:snapToGrid w:val="0"/>
                    <w:rPr>
                      <w:rFonts w:hint="eastAsia"/>
                      <w:color w:val="000000"/>
                      <w:kern w:val="0"/>
                      <w:szCs w:val="21"/>
                    </w:rPr>
                  </w:pPr>
                </w:p>
              </w:tc>
              <w:tc>
                <w:tcPr>
                  <w:tcW w:w="2177" w:type="pct"/>
                  <w:noWrap w:val="0"/>
                  <w:vAlign w:val="center"/>
                </w:tcPr>
                <w:p w14:paraId="2D0C5E36">
                  <w:pPr>
                    <w:pStyle w:val="71"/>
                    <w:snapToGrid w:val="0"/>
                    <w:rPr>
                      <w:rFonts w:hint="eastAsia" w:ascii="Times New Roman" w:eastAsia="宋体" w:cs="Times New Roman"/>
                      <w:sz w:val="21"/>
                      <w:szCs w:val="21"/>
                    </w:rPr>
                  </w:pPr>
                  <w:r>
                    <w:rPr>
                      <w:rFonts w:hint="eastAsia" w:ascii="Times New Roman" w:eastAsia="宋体" w:cs="Times New Roman"/>
                      <w:sz w:val="21"/>
                      <w:szCs w:val="21"/>
                    </w:rPr>
                    <w:t>建成区（城市、建制镇）内，严禁实施不符合产业政策、规划和管制要求的建设项目。城市建成区老城改造应加强建筑高度管控，开展建筑高度影响分析，按照高层禁建区管理，落实限高、限密度的具体要求，限制各类用地调整为大型的工商业、商务办公、住宅商品房、仓储物流设施等项目用地。</w:t>
                  </w:r>
                </w:p>
              </w:tc>
              <w:tc>
                <w:tcPr>
                  <w:tcW w:w="1724" w:type="pct"/>
                  <w:noWrap w:val="0"/>
                  <w:vAlign w:val="center"/>
                </w:tcPr>
                <w:p w14:paraId="578A23D9">
                  <w:pPr>
                    <w:pStyle w:val="71"/>
                    <w:snapToGrid w:val="0"/>
                    <w:ind w:firstLine="420" w:firstLineChars="200"/>
                    <w:rPr>
                      <w:rFonts w:hint="eastAsia" w:ascii="Times New Roman" w:eastAsia="宋体" w:cs="Times New Roman"/>
                      <w:sz w:val="21"/>
                      <w:szCs w:val="21"/>
                    </w:rPr>
                  </w:pPr>
                  <w:r>
                    <w:rPr>
                      <w:rFonts w:hint="eastAsia" w:ascii="Times New Roman" w:eastAsia="宋体" w:cs="Times New Roman"/>
                      <w:snapToGrid w:val="0"/>
                      <w:color w:val="auto"/>
                      <w:sz w:val="21"/>
                      <w:szCs w:val="21"/>
                    </w:rPr>
                    <w:t>本项目位于建成区，所在地块属于工业用地，符合相关土地利用规划要求；项目属于M7320工程和技术研究和试验发展，符合产业定位要求。</w:t>
                  </w:r>
                </w:p>
              </w:tc>
              <w:tc>
                <w:tcPr>
                  <w:tcW w:w="434" w:type="pct"/>
                  <w:noWrap w:val="0"/>
                  <w:vAlign w:val="center"/>
                </w:tcPr>
                <w:p w14:paraId="7A3A52AB">
                  <w:pPr>
                    <w:adjustRightInd w:val="0"/>
                    <w:snapToGrid w:val="0"/>
                    <w:jc w:val="center"/>
                    <w:rPr>
                      <w:rFonts w:hint="eastAsia"/>
                      <w:color w:val="000000"/>
                      <w:kern w:val="0"/>
                    </w:rPr>
                  </w:pPr>
                  <w:r>
                    <w:rPr>
                      <w:rFonts w:hint="eastAsia"/>
                      <w:color w:val="000000"/>
                    </w:rPr>
                    <w:t>符合</w:t>
                  </w:r>
                </w:p>
              </w:tc>
            </w:tr>
            <w:tr w14:paraId="090A36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Pr>
              <w:tc>
                <w:tcPr>
                  <w:tcW w:w="664" w:type="pct"/>
                  <w:vMerge w:val="restart"/>
                  <w:noWrap w:val="0"/>
                  <w:vAlign w:val="center"/>
                </w:tcPr>
                <w:p w14:paraId="367A935D">
                  <w:pPr>
                    <w:adjustRightInd w:val="0"/>
                    <w:snapToGrid w:val="0"/>
                    <w:ind w:firstLine="210" w:firstLineChars="100"/>
                    <w:rPr>
                      <w:rFonts w:hint="eastAsia"/>
                      <w:color w:val="000000"/>
                      <w:kern w:val="0"/>
                      <w:szCs w:val="21"/>
                    </w:rPr>
                  </w:pPr>
                  <w:r>
                    <w:rPr>
                      <w:rFonts w:hint="eastAsia"/>
                      <w:color w:val="000000"/>
                      <w:kern w:val="0"/>
                      <w:szCs w:val="21"/>
                    </w:rPr>
                    <w:t>《市政府关于印发大运河无锡段核心监控区国土空间管控细则的通知》</w:t>
                  </w:r>
                </w:p>
              </w:tc>
              <w:tc>
                <w:tcPr>
                  <w:tcW w:w="2177" w:type="pct"/>
                  <w:noWrap w:val="0"/>
                  <w:vAlign w:val="center"/>
                </w:tcPr>
                <w:p w14:paraId="765DB412">
                  <w:pPr>
                    <w:pStyle w:val="71"/>
                    <w:snapToGrid w:val="0"/>
                    <w:rPr>
                      <w:rFonts w:hint="eastAsia" w:ascii="Times New Roman" w:eastAsia="宋体" w:cs="Times New Roman"/>
                      <w:sz w:val="21"/>
                      <w:szCs w:val="21"/>
                    </w:rPr>
                  </w:pPr>
                  <w:r>
                    <w:rPr>
                      <w:rFonts w:ascii="Times New Roman" w:eastAsia="宋体" w:cs="Times New Roman"/>
                      <w:sz w:val="21"/>
                      <w:szCs w:val="21"/>
                    </w:rPr>
                    <w:t>建成区准入。建成区内，严禁实施不符合产业政策、规划和管制要求的建设项目。</w:t>
                  </w:r>
                </w:p>
              </w:tc>
              <w:tc>
                <w:tcPr>
                  <w:tcW w:w="1724" w:type="pct"/>
                  <w:noWrap w:val="0"/>
                  <w:vAlign w:val="center"/>
                </w:tcPr>
                <w:p w14:paraId="0EEE5594">
                  <w:pPr>
                    <w:pStyle w:val="71"/>
                    <w:snapToGrid w:val="0"/>
                    <w:ind w:firstLine="420" w:firstLineChars="200"/>
                    <w:rPr>
                      <w:rFonts w:hint="eastAsia" w:ascii="Times New Roman" w:eastAsia="宋体" w:cs="Times New Roman"/>
                      <w:sz w:val="21"/>
                      <w:szCs w:val="21"/>
                    </w:rPr>
                  </w:pPr>
                  <w:r>
                    <w:rPr>
                      <w:rFonts w:ascii="Times New Roman" w:eastAsia="宋体" w:cs="Times New Roman"/>
                      <w:sz w:val="21"/>
                      <w:szCs w:val="21"/>
                    </w:rPr>
                    <w:t>本项目位于建成区，</w:t>
                  </w:r>
                  <w:r>
                    <w:rPr>
                      <w:rFonts w:hint="eastAsia" w:ascii="Times New Roman" w:eastAsia="宋体" w:cs="Times New Roman"/>
                      <w:sz w:val="21"/>
                      <w:szCs w:val="21"/>
                    </w:rPr>
                    <w:t>用地性质为工业用地，</w:t>
                  </w:r>
                  <w:r>
                    <w:rPr>
                      <w:rFonts w:ascii="Times New Roman" w:eastAsia="宋体" w:cs="Times New Roman"/>
                      <w:sz w:val="21"/>
                      <w:szCs w:val="21"/>
                    </w:rPr>
                    <w:t>符合相关土地利用规划要求；</w:t>
                  </w:r>
                  <w:r>
                    <w:rPr>
                      <w:rFonts w:hint="eastAsia" w:ascii="Times New Roman" w:eastAsia="宋体" w:cs="Times New Roman"/>
                      <w:sz w:val="21"/>
                      <w:szCs w:val="21"/>
                    </w:rPr>
                    <w:t>本项目属于M7320工程和技术研究和试验发展，属于先进制造业，符合高新区产业定位要求。</w:t>
                  </w:r>
                </w:p>
              </w:tc>
              <w:tc>
                <w:tcPr>
                  <w:tcW w:w="434" w:type="pct"/>
                  <w:noWrap w:val="0"/>
                  <w:vAlign w:val="center"/>
                </w:tcPr>
                <w:p w14:paraId="1D0DDAFA">
                  <w:pPr>
                    <w:adjustRightInd w:val="0"/>
                    <w:snapToGrid w:val="0"/>
                    <w:jc w:val="center"/>
                    <w:rPr>
                      <w:rFonts w:hint="eastAsia"/>
                      <w:color w:val="000000"/>
                    </w:rPr>
                  </w:pPr>
                  <w:r>
                    <w:rPr>
                      <w:rFonts w:hint="eastAsia"/>
                      <w:color w:val="000000"/>
                    </w:rPr>
                    <w:t>符合</w:t>
                  </w:r>
                </w:p>
              </w:tc>
            </w:tr>
            <w:tr w14:paraId="2A3C1C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Pr>
              <w:tc>
                <w:tcPr>
                  <w:tcW w:w="664" w:type="pct"/>
                  <w:vMerge w:val="continue"/>
                  <w:noWrap w:val="0"/>
                  <w:vAlign w:val="center"/>
                </w:tcPr>
                <w:p w14:paraId="2D522881">
                  <w:pPr>
                    <w:adjustRightInd w:val="0"/>
                    <w:snapToGrid w:val="0"/>
                    <w:ind w:firstLine="210" w:firstLineChars="100"/>
                    <w:rPr>
                      <w:color w:val="000000"/>
                      <w:kern w:val="0"/>
                      <w:szCs w:val="21"/>
                    </w:rPr>
                  </w:pPr>
                </w:p>
              </w:tc>
              <w:tc>
                <w:tcPr>
                  <w:tcW w:w="2177" w:type="pct"/>
                  <w:noWrap w:val="0"/>
                  <w:vAlign w:val="center"/>
                </w:tcPr>
                <w:p w14:paraId="64C2A53C">
                  <w:pPr>
                    <w:pStyle w:val="71"/>
                    <w:snapToGrid w:val="0"/>
                    <w:rPr>
                      <w:rFonts w:ascii="Times New Roman" w:eastAsia="宋体" w:cs="Times New Roman"/>
                      <w:sz w:val="21"/>
                      <w:szCs w:val="21"/>
                    </w:rPr>
                  </w:pPr>
                  <w:r>
                    <w:rPr>
                      <w:rFonts w:ascii="Times New Roman" w:eastAsia="宋体" w:cs="Times New Roman"/>
                      <w:sz w:val="21"/>
                      <w:szCs w:val="21"/>
                    </w:rPr>
                    <w:t>加强不合理用地空间腾退。开展核心监控区化工企业整治提升，分期逐步转移大运河沿线高能耗、高污染的工业和物流用地；依法关闭不符合安全生产标准的化工企业、园区，依法关停环保不达标的化工企业、园区，依法依规逐步淘汰化工行业落后产能。</w:t>
                  </w:r>
                </w:p>
              </w:tc>
              <w:tc>
                <w:tcPr>
                  <w:tcW w:w="1724" w:type="pct"/>
                  <w:noWrap w:val="0"/>
                  <w:vAlign w:val="center"/>
                </w:tcPr>
                <w:p w14:paraId="2EED71D2">
                  <w:pPr>
                    <w:pStyle w:val="71"/>
                    <w:snapToGrid w:val="0"/>
                    <w:ind w:firstLine="420" w:firstLineChars="200"/>
                    <w:rPr>
                      <w:rFonts w:ascii="Times New Roman" w:eastAsia="宋体" w:cs="Times New Roman"/>
                      <w:sz w:val="21"/>
                      <w:szCs w:val="21"/>
                    </w:rPr>
                  </w:pPr>
                  <w:r>
                    <w:rPr>
                      <w:rFonts w:hint="eastAsia" w:ascii="Times New Roman" w:eastAsia="宋体" w:cs="Times New Roman"/>
                      <w:sz w:val="21"/>
                      <w:szCs w:val="21"/>
                    </w:rPr>
                    <w:t>本项目属于M7320工程和技术研究和试验发展</w:t>
                  </w:r>
                  <w:r>
                    <w:rPr>
                      <w:rFonts w:ascii="Times New Roman" w:eastAsia="宋体" w:cs="Times New Roman"/>
                      <w:sz w:val="21"/>
                      <w:szCs w:val="21"/>
                    </w:rPr>
                    <w:t>，不属于化工企业。</w:t>
                  </w:r>
                </w:p>
              </w:tc>
              <w:tc>
                <w:tcPr>
                  <w:tcW w:w="434" w:type="pct"/>
                  <w:noWrap w:val="0"/>
                  <w:vAlign w:val="center"/>
                </w:tcPr>
                <w:p w14:paraId="5F22F46E">
                  <w:pPr>
                    <w:adjustRightInd w:val="0"/>
                    <w:snapToGrid w:val="0"/>
                    <w:jc w:val="center"/>
                    <w:rPr>
                      <w:rFonts w:hint="eastAsia"/>
                      <w:color w:val="000000"/>
                    </w:rPr>
                  </w:pPr>
                  <w:r>
                    <w:rPr>
                      <w:rFonts w:hint="eastAsia"/>
                      <w:color w:val="000000"/>
                    </w:rPr>
                    <w:t>符合</w:t>
                  </w:r>
                </w:p>
              </w:tc>
            </w:tr>
          </w:tbl>
          <w:p w14:paraId="4426B22E">
            <w:pPr>
              <w:numPr>
                <w:ilvl w:val="0"/>
                <w:numId w:val="4"/>
              </w:numPr>
              <w:spacing w:line="500" w:lineRule="exact"/>
              <w:jc w:val="left"/>
              <w:outlineLvl w:val="0"/>
              <w:rPr>
                <w:b/>
                <w:sz w:val="24"/>
              </w:rPr>
            </w:pPr>
            <w:r>
              <w:rPr>
                <w:b/>
                <w:sz w:val="24"/>
              </w:rPr>
              <w:t>与《国家发展改革委 生态环境部关于印发“十四五”塑料污染治理行动方案的通知》（发改环资〔2021〕1298号）的相符性分析</w:t>
            </w:r>
          </w:p>
          <w:p w14:paraId="5237E3F3">
            <w:pPr>
              <w:numPr>
                <w:ilvl w:val="0"/>
                <w:numId w:val="0"/>
              </w:numPr>
              <w:spacing w:line="240" w:lineRule="auto"/>
              <w:jc w:val="center"/>
              <w:outlineLvl w:val="0"/>
              <w:rPr>
                <w:rFonts w:hint="default" w:eastAsia="宋体"/>
                <w:b/>
                <w:sz w:val="24"/>
                <w:lang w:val="en-US" w:eastAsia="zh-CN"/>
              </w:rPr>
            </w:pPr>
            <w:r>
              <w:rPr>
                <w:rFonts w:hint="eastAsia"/>
                <w:b/>
                <w:sz w:val="24"/>
                <w:lang w:eastAsia="zh-CN"/>
              </w:rPr>
              <w:t>表</w:t>
            </w:r>
            <w:r>
              <w:rPr>
                <w:rFonts w:hint="eastAsia"/>
                <w:b/>
                <w:sz w:val="24"/>
                <w:lang w:val="en-US" w:eastAsia="zh-CN"/>
              </w:rPr>
              <w:t>1-9 本项目与《</w:t>
            </w:r>
            <w:r>
              <w:rPr>
                <w:b/>
                <w:sz w:val="24"/>
              </w:rPr>
              <w:t>国家发展改革委 生态环境部关于印发“十四五”塑料污染治理行动方案的通知</w:t>
            </w:r>
            <w:r>
              <w:rPr>
                <w:rFonts w:hint="eastAsia"/>
                <w:b/>
                <w:sz w:val="24"/>
                <w:lang w:val="en-US" w:eastAsia="zh-CN"/>
              </w:rPr>
              <w:t>》</w:t>
            </w:r>
            <w:r>
              <w:rPr>
                <w:b/>
                <w:bCs/>
                <w:sz w:val="24"/>
              </w:rPr>
              <w:t>相符性分析</w:t>
            </w:r>
          </w:p>
          <w:tbl>
            <w:tblPr>
              <w:tblStyle w:val="3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8"/>
              <w:gridCol w:w="2607"/>
              <w:gridCol w:w="863"/>
            </w:tblGrid>
            <w:tr w14:paraId="67BF7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8" w:type="dxa"/>
                  <w:noWrap w:val="0"/>
                  <w:vAlign w:val="center"/>
                </w:tcPr>
                <w:p w14:paraId="35E2BE04">
                  <w:pPr>
                    <w:jc w:val="center"/>
                    <w:rPr>
                      <w:sz w:val="24"/>
                    </w:rPr>
                  </w:pPr>
                  <w:r>
                    <w:rPr>
                      <w:b/>
                      <w:bCs/>
                      <w:szCs w:val="21"/>
                    </w:rPr>
                    <w:t>内容</w:t>
                  </w:r>
                </w:p>
              </w:tc>
              <w:tc>
                <w:tcPr>
                  <w:tcW w:w="2607" w:type="dxa"/>
                  <w:noWrap w:val="0"/>
                  <w:vAlign w:val="center"/>
                </w:tcPr>
                <w:p w14:paraId="0D2E3BB6">
                  <w:pPr>
                    <w:jc w:val="center"/>
                    <w:rPr>
                      <w:sz w:val="24"/>
                    </w:rPr>
                  </w:pPr>
                  <w:r>
                    <w:rPr>
                      <w:b/>
                      <w:bCs/>
                      <w:szCs w:val="21"/>
                    </w:rPr>
                    <w:t>相符性分析</w:t>
                  </w:r>
                </w:p>
              </w:tc>
              <w:tc>
                <w:tcPr>
                  <w:tcW w:w="863" w:type="dxa"/>
                  <w:noWrap w:val="0"/>
                  <w:vAlign w:val="center"/>
                </w:tcPr>
                <w:p w14:paraId="5428C69E">
                  <w:pPr>
                    <w:jc w:val="center"/>
                    <w:rPr>
                      <w:sz w:val="24"/>
                    </w:rPr>
                  </w:pPr>
                  <w:r>
                    <w:rPr>
                      <w:b/>
                      <w:bCs/>
                      <w:szCs w:val="21"/>
                    </w:rPr>
                    <w:t>相符性</w:t>
                  </w:r>
                </w:p>
              </w:tc>
            </w:tr>
            <w:tr w14:paraId="534D8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8" w:type="dxa"/>
                  <w:noWrap w:val="0"/>
                  <w:vAlign w:val="center"/>
                </w:tcPr>
                <w:p w14:paraId="1880A63F">
                  <w:pPr>
                    <w:jc w:val="both"/>
                    <w:rPr>
                      <w:sz w:val="24"/>
                    </w:rPr>
                  </w:pPr>
                  <w:r>
                    <w:rPr>
                      <w:szCs w:val="21"/>
                    </w:rPr>
                    <w:t>积极推行塑料制品绿色设计。以一次性塑料制品为重点，制定绿色设计相关标准，优化产品结构设计，减少产品材料设计复杂度，增强塑料制品易回收利用性。（工业和信息化部牵头负责）禁止生产厚度小于0.025毫米的超薄塑料购物袋、厚度小于0.01毫米的聚乙烯农用地膜、含塑料微珠日化产品等部分危害环境和人体健康的产品。（市场监管总局、国家药监局按职责分工负责）加强限制商品过度包装标准宣贯实施，加强对商品过度包装的执法监管。（市场监管总局、工业和信息化部按职责分工负责）</w:t>
                  </w:r>
                </w:p>
              </w:tc>
              <w:tc>
                <w:tcPr>
                  <w:tcW w:w="2607" w:type="dxa"/>
                  <w:noWrap w:val="0"/>
                  <w:vAlign w:val="center"/>
                </w:tcPr>
                <w:p w14:paraId="1723DF97">
                  <w:pPr>
                    <w:autoSpaceDE/>
                    <w:autoSpaceDN/>
                    <w:adjustRightInd/>
                    <w:snapToGrid/>
                    <w:ind w:firstLine="0" w:firstLineChars="0"/>
                    <w:jc w:val="both"/>
                    <w:rPr>
                      <w:sz w:val="24"/>
                    </w:rPr>
                  </w:pPr>
                  <w:r>
                    <w:rPr>
                      <w:szCs w:val="21"/>
                    </w:rPr>
                    <w:t>本项目属于</w:t>
                  </w:r>
                  <w:r>
                    <w:rPr>
                      <w:rFonts w:hint="eastAsia" w:ascii="Times New Roman" w:hAnsi="Times New Roman" w:cs="Times New Roman"/>
                      <w:szCs w:val="21"/>
                    </w:rPr>
                    <w:t>M7320工程和技术研究和试验发展</w:t>
                  </w:r>
                  <w:r>
                    <w:rPr>
                      <w:rFonts w:ascii="Times New Roman" w:hAnsi="Times New Roman" w:cs="Times New Roman"/>
                      <w:szCs w:val="21"/>
                    </w:rPr>
                    <w:t>，</w:t>
                  </w:r>
                  <w:r>
                    <w:rPr>
                      <w:rFonts w:hint="eastAsia" w:ascii="Times New Roman" w:hAnsi="Times New Roman" w:cs="Times New Roman"/>
                      <w:szCs w:val="21"/>
                      <w:lang w:val="en-US" w:eastAsia="zh-CN"/>
                    </w:rPr>
                    <w:t>主要对薄膜进行研发，</w:t>
                  </w:r>
                  <w:r>
                    <w:rPr>
                      <w:rFonts w:hint="eastAsia"/>
                      <w:szCs w:val="21"/>
                      <w:lang w:val="en-US" w:eastAsia="zh-CN"/>
                    </w:rPr>
                    <w:t>研发</w:t>
                  </w:r>
                  <w:r>
                    <w:rPr>
                      <w:rFonts w:hint="eastAsia"/>
                      <w:szCs w:val="21"/>
                    </w:rPr>
                    <w:t>的薄膜</w:t>
                  </w:r>
                  <w:r>
                    <w:rPr>
                      <w:rFonts w:hint="eastAsia"/>
                      <w:szCs w:val="21"/>
                      <w:lang w:val="en-US" w:eastAsia="zh-CN"/>
                    </w:rPr>
                    <w:t>供下游企业复合其他材料（如纸张，纸箱）后用于包装、胶黏带等，其中</w:t>
                  </w:r>
                  <w:r>
                    <w:rPr>
                      <w:szCs w:val="21"/>
                    </w:rPr>
                    <w:t>塑料膜厚度</w:t>
                  </w:r>
                  <w:r>
                    <w:rPr>
                      <w:rFonts w:hint="eastAsia"/>
                      <w:szCs w:val="21"/>
                      <w:lang w:val="en-US" w:eastAsia="zh-CN"/>
                    </w:rPr>
                    <w:t>围</w:t>
                  </w:r>
                  <w:r>
                    <w:rPr>
                      <w:rFonts w:hint="eastAsia"/>
                      <w:szCs w:val="21"/>
                    </w:rPr>
                    <w:t>0.038-0.168</w:t>
                  </w:r>
                  <w:r>
                    <w:rPr>
                      <w:rFonts w:hint="eastAsia"/>
                      <w:szCs w:val="21"/>
                      <w:lang w:val="en-US" w:eastAsia="zh-CN"/>
                    </w:rPr>
                    <w:t>mm</w:t>
                  </w:r>
                  <w:r>
                    <w:rPr>
                      <w:szCs w:val="21"/>
                    </w:rPr>
                    <w:t>，不涉及聚乙烯农用地膜、含塑料微珠日化产品等产品。</w:t>
                  </w:r>
                </w:p>
              </w:tc>
              <w:tc>
                <w:tcPr>
                  <w:tcW w:w="863" w:type="dxa"/>
                  <w:noWrap w:val="0"/>
                  <w:vAlign w:val="center"/>
                </w:tcPr>
                <w:p w14:paraId="2D79E1B8">
                  <w:pPr>
                    <w:autoSpaceDE w:val="0"/>
                    <w:autoSpaceDN w:val="0"/>
                    <w:adjustRightInd w:val="0"/>
                    <w:snapToGrid w:val="0"/>
                    <w:spacing w:line="500" w:lineRule="exact"/>
                    <w:jc w:val="center"/>
                    <w:rPr>
                      <w:sz w:val="24"/>
                    </w:rPr>
                  </w:pPr>
                  <w:r>
                    <w:rPr>
                      <w:szCs w:val="21"/>
                    </w:rPr>
                    <w:t>相符</w:t>
                  </w:r>
                </w:p>
              </w:tc>
            </w:tr>
          </w:tbl>
          <w:p w14:paraId="47BC3538">
            <w:pPr>
              <w:numPr>
                <w:ilvl w:val="0"/>
                <w:numId w:val="4"/>
              </w:numPr>
              <w:spacing w:line="500" w:lineRule="exact"/>
              <w:jc w:val="left"/>
              <w:outlineLvl w:val="0"/>
              <w:rPr>
                <w:b/>
                <w:sz w:val="24"/>
              </w:rPr>
            </w:pPr>
            <w:r>
              <w:rPr>
                <w:b/>
                <w:sz w:val="24"/>
              </w:rPr>
              <w:t>与《《关于进一步加强塑料污染治理的实施意见》的通知》（苏发改资环发〔2020〕910号）的相符性分析</w:t>
            </w:r>
          </w:p>
          <w:p w14:paraId="6F1F2424">
            <w:pPr>
              <w:numPr>
                <w:ilvl w:val="0"/>
                <w:numId w:val="0"/>
              </w:numPr>
              <w:spacing w:line="240" w:lineRule="auto"/>
              <w:jc w:val="center"/>
              <w:outlineLvl w:val="0"/>
              <w:rPr>
                <w:rFonts w:hint="default" w:eastAsia="宋体"/>
                <w:b/>
                <w:sz w:val="24"/>
                <w:lang w:val="en-US" w:eastAsia="zh-CN"/>
              </w:rPr>
            </w:pPr>
            <w:r>
              <w:rPr>
                <w:rFonts w:hint="eastAsia"/>
                <w:b/>
                <w:sz w:val="24"/>
                <w:lang w:eastAsia="zh-CN"/>
              </w:rPr>
              <w:t>表</w:t>
            </w:r>
            <w:r>
              <w:rPr>
                <w:rFonts w:hint="eastAsia"/>
                <w:b/>
                <w:sz w:val="24"/>
                <w:lang w:val="en-US" w:eastAsia="zh-CN"/>
              </w:rPr>
              <w:t>1-10 本项目与</w:t>
            </w:r>
            <w:r>
              <w:rPr>
                <w:b/>
                <w:sz w:val="24"/>
              </w:rPr>
              <w:t>《《关于进一步加强塑料污染治理的实施意见》的通知》</w:t>
            </w:r>
            <w:r>
              <w:rPr>
                <w:b/>
                <w:bCs/>
                <w:sz w:val="24"/>
              </w:rPr>
              <w:t>相符性分析</w:t>
            </w:r>
          </w:p>
          <w:tbl>
            <w:tblPr>
              <w:tblStyle w:val="3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5"/>
              <w:gridCol w:w="2889"/>
              <w:gridCol w:w="884"/>
            </w:tblGrid>
            <w:tr w14:paraId="6CD587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0" w:type="dxa"/>
                  <w:noWrap w:val="0"/>
                  <w:vAlign w:val="center"/>
                </w:tcPr>
                <w:p w14:paraId="1327AB8D">
                  <w:pPr>
                    <w:jc w:val="center"/>
                    <w:rPr>
                      <w:sz w:val="24"/>
                    </w:rPr>
                  </w:pPr>
                  <w:r>
                    <w:rPr>
                      <w:b/>
                      <w:bCs/>
                      <w:szCs w:val="21"/>
                    </w:rPr>
                    <w:t>内容</w:t>
                  </w:r>
                </w:p>
              </w:tc>
              <w:tc>
                <w:tcPr>
                  <w:tcW w:w="4860" w:type="dxa"/>
                  <w:noWrap w:val="0"/>
                  <w:vAlign w:val="center"/>
                </w:tcPr>
                <w:p w14:paraId="5FA36D89">
                  <w:pPr>
                    <w:jc w:val="center"/>
                    <w:rPr>
                      <w:sz w:val="24"/>
                    </w:rPr>
                  </w:pPr>
                  <w:r>
                    <w:rPr>
                      <w:b/>
                      <w:bCs/>
                      <w:szCs w:val="21"/>
                    </w:rPr>
                    <w:t>相符性分析</w:t>
                  </w:r>
                </w:p>
              </w:tc>
              <w:tc>
                <w:tcPr>
                  <w:tcW w:w="1320" w:type="dxa"/>
                  <w:noWrap w:val="0"/>
                  <w:vAlign w:val="center"/>
                </w:tcPr>
                <w:p w14:paraId="0823B925">
                  <w:pPr>
                    <w:jc w:val="center"/>
                    <w:rPr>
                      <w:sz w:val="24"/>
                    </w:rPr>
                  </w:pPr>
                  <w:r>
                    <w:rPr>
                      <w:b/>
                      <w:bCs/>
                      <w:szCs w:val="21"/>
                    </w:rPr>
                    <w:t>相符性</w:t>
                  </w:r>
                </w:p>
              </w:tc>
            </w:tr>
            <w:tr w14:paraId="7238D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0" w:type="dxa"/>
                  <w:noWrap w:val="0"/>
                  <w:vAlign w:val="center"/>
                </w:tcPr>
                <w:p w14:paraId="2BCA0A4E">
                  <w:pPr>
                    <w:jc w:val="both"/>
                    <w:rPr>
                      <w:szCs w:val="21"/>
                    </w:rPr>
                  </w:pPr>
                  <w:r>
                    <w:rPr>
                      <w:szCs w:val="21"/>
                    </w:rPr>
                    <w:t>禁止生产、销售部分塑料制品。禁止生产和销售厚度小于0.025毫米的超薄塑料购物袋。禁止生产和销售厚度小于0.01毫米的聚乙烯农用地膜。禁止以医疗废物为原料制造塑料制品。回收利用的塑料输液瓶(袋)不得用于原用途,禁止以回收利用的塑料输液瓶（袋）为原料制造餐饮容器及儿童玩具。全面禁止废塑料进口。</w:t>
                  </w:r>
                </w:p>
              </w:tc>
              <w:tc>
                <w:tcPr>
                  <w:tcW w:w="4860" w:type="dxa"/>
                  <w:noWrap w:val="0"/>
                  <w:vAlign w:val="center"/>
                </w:tcPr>
                <w:p w14:paraId="3C53B9B8">
                  <w:pPr>
                    <w:ind w:firstLine="0" w:firstLineChars="0"/>
                    <w:jc w:val="both"/>
                    <w:rPr>
                      <w:szCs w:val="21"/>
                    </w:rPr>
                  </w:pPr>
                  <w:r>
                    <w:rPr>
                      <w:szCs w:val="21"/>
                    </w:rPr>
                    <w:t>本项目属于</w:t>
                  </w:r>
                  <w:r>
                    <w:rPr>
                      <w:rFonts w:hint="eastAsia" w:ascii="Times New Roman" w:hAnsi="Times New Roman" w:cs="Times New Roman"/>
                      <w:szCs w:val="21"/>
                    </w:rPr>
                    <w:t>M7320工程和技术研究和试验发展</w:t>
                  </w:r>
                  <w:r>
                    <w:rPr>
                      <w:rFonts w:ascii="Times New Roman" w:hAnsi="Times New Roman" w:cs="Times New Roman"/>
                      <w:szCs w:val="21"/>
                    </w:rPr>
                    <w:t>，</w:t>
                  </w:r>
                  <w:r>
                    <w:rPr>
                      <w:rFonts w:hint="eastAsia" w:ascii="Times New Roman" w:hAnsi="Times New Roman" w:cs="Times New Roman"/>
                      <w:szCs w:val="21"/>
                      <w:lang w:val="en-US" w:eastAsia="zh-CN"/>
                    </w:rPr>
                    <w:t>主要对薄膜进行研发，</w:t>
                  </w:r>
                  <w:r>
                    <w:rPr>
                      <w:rFonts w:hint="eastAsia"/>
                      <w:szCs w:val="21"/>
                      <w:lang w:val="en-US" w:eastAsia="zh-CN"/>
                    </w:rPr>
                    <w:t>研发</w:t>
                  </w:r>
                  <w:r>
                    <w:rPr>
                      <w:rFonts w:hint="eastAsia"/>
                      <w:szCs w:val="21"/>
                    </w:rPr>
                    <w:t>的薄膜</w:t>
                  </w:r>
                  <w:r>
                    <w:rPr>
                      <w:rFonts w:hint="eastAsia"/>
                      <w:szCs w:val="21"/>
                      <w:lang w:val="en-US" w:eastAsia="zh-CN"/>
                    </w:rPr>
                    <w:t>供下游企业复合其他材料（如纸张，纸箱）后用于包装、胶黏带等</w:t>
                  </w:r>
                  <w:r>
                    <w:rPr>
                      <w:szCs w:val="21"/>
                    </w:rPr>
                    <w:t>，不涉及聚乙烯农用地膜的生产，不使用再生塑料粒。</w:t>
                  </w:r>
                </w:p>
              </w:tc>
              <w:tc>
                <w:tcPr>
                  <w:tcW w:w="1320" w:type="dxa"/>
                  <w:noWrap w:val="0"/>
                  <w:vAlign w:val="center"/>
                </w:tcPr>
                <w:p w14:paraId="2BEFA072">
                  <w:pPr>
                    <w:autoSpaceDE w:val="0"/>
                    <w:autoSpaceDN w:val="0"/>
                    <w:adjustRightInd w:val="0"/>
                    <w:snapToGrid w:val="0"/>
                    <w:spacing w:line="500" w:lineRule="exact"/>
                    <w:jc w:val="center"/>
                    <w:rPr>
                      <w:sz w:val="24"/>
                    </w:rPr>
                  </w:pPr>
                  <w:r>
                    <w:rPr>
                      <w:szCs w:val="21"/>
                    </w:rPr>
                    <w:t>相符</w:t>
                  </w:r>
                </w:p>
              </w:tc>
            </w:tr>
          </w:tbl>
          <w:p w14:paraId="0127051C">
            <w:pPr>
              <w:pStyle w:val="87"/>
              <w:spacing w:line="500" w:lineRule="exact"/>
              <w:ind w:firstLine="480" w:firstLineChars="200"/>
            </w:pPr>
            <w:r>
              <w:t>综上所述，建设项目符合国家、地方产业政策，项目选址符合区域总体规划，能够满足生态保护红线、环境质量底线以及资源利用上限的要求。</w:t>
            </w:r>
          </w:p>
          <w:p w14:paraId="14BC8F11"/>
        </w:tc>
      </w:tr>
    </w:tbl>
    <w:p w14:paraId="63862CDF">
      <w:pPr>
        <w:spacing w:line="360" w:lineRule="auto"/>
        <w:outlineLvl w:val="0"/>
        <w:rPr>
          <w:sz w:val="30"/>
        </w:rPr>
        <w:sectPr>
          <w:footerReference r:id="rId6" w:type="default"/>
          <w:pgSz w:w="11906" w:h="16838"/>
          <w:pgMar w:top="1418" w:right="1418" w:bottom="1418" w:left="1418" w:header="851" w:footer="1020" w:gutter="0"/>
          <w:pgBorders>
            <w:top w:val="none" w:sz="0" w:space="0"/>
            <w:left w:val="none" w:sz="0" w:space="0"/>
            <w:bottom w:val="none" w:sz="0" w:space="0"/>
            <w:right w:val="none" w:sz="0" w:space="0"/>
          </w:pgBorders>
          <w:pgNumType w:start="1"/>
          <w:cols w:space="720" w:num="1"/>
          <w:docGrid w:linePitch="312" w:charSpace="0"/>
        </w:sectPr>
      </w:pPr>
    </w:p>
    <w:p w14:paraId="2D7446D9">
      <w:pPr>
        <w:pStyle w:val="26"/>
        <w:spacing w:before="0" w:beforeAutospacing="0" w:after="0" w:afterAutospacing="0" w:line="500" w:lineRule="exact"/>
        <w:outlineLvl w:val="0"/>
        <w:rPr>
          <w:rFonts w:ascii="Times New Roman" w:hAnsi="Times New Roman"/>
          <w:snapToGrid w:val="0"/>
          <w:sz w:val="30"/>
          <w:szCs w:val="30"/>
        </w:rPr>
      </w:pPr>
      <w:bookmarkStart w:id="7" w:name="_Toc68247211"/>
      <w:bookmarkStart w:id="8" w:name="_Toc4428"/>
      <w:r>
        <w:rPr>
          <w:rFonts w:ascii="Times New Roman" w:hAnsi="Times New Roman"/>
          <w:snapToGrid w:val="0"/>
          <w:sz w:val="30"/>
          <w:szCs w:val="30"/>
        </w:rPr>
        <w:t>二、建设项目工程分析</w:t>
      </w:r>
      <w:bookmarkEnd w:id="7"/>
      <w:bookmarkEnd w:id="8"/>
    </w:p>
    <w:tbl>
      <w:tblPr>
        <w:tblStyle w:val="30"/>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61"/>
      </w:tblGrid>
      <w:tr w14:paraId="7C7CD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Align w:val="center"/>
          </w:tcPr>
          <w:p w14:paraId="60CEB285">
            <w:pPr>
              <w:pStyle w:val="26"/>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863" w:type="dxa"/>
            <w:vAlign w:val="center"/>
          </w:tcPr>
          <w:p w14:paraId="74A3814A">
            <w:pPr>
              <w:adjustRightInd w:val="0"/>
              <w:snapToGrid w:val="0"/>
              <w:spacing w:line="480" w:lineRule="exact"/>
              <w:ind w:firstLine="435"/>
              <w:jc w:val="left"/>
              <w:rPr>
                <w:b/>
                <w:bCs/>
                <w:sz w:val="24"/>
                <w:szCs w:val="21"/>
              </w:rPr>
            </w:pPr>
            <w:r>
              <w:rPr>
                <w:b/>
                <w:bCs/>
                <w:sz w:val="24"/>
                <w:szCs w:val="21"/>
              </w:rPr>
              <w:t>一、项目概况</w:t>
            </w:r>
          </w:p>
          <w:p w14:paraId="590B6304">
            <w:pPr>
              <w:adjustRightInd w:val="0"/>
              <w:snapToGrid w:val="0"/>
              <w:spacing w:line="500" w:lineRule="exact"/>
              <w:ind w:firstLine="480" w:firstLineChars="200"/>
              <w:rPr>
                <w:rFonts w:hint="eastAsia" w:ascii="Times New Roman" w:hAnsi="宋体" w:eastAsia="宋体" w:cs="Times New Roman"/>
                <w:snapToGrid w:val="0"/>
                <w:kern w:val="0"/>
                <w:sz w:val="24"/>
                <w:lang w:val="en-US" w:eastAsia="zh-CN"/>
              </w:rPr>
            </w:pPr>
            <w:r>
              <w:rPr>
                <w:rFonts w:hint="eastAsia" w:hAnsi="宋体"/>
                <w:snapToGrid w:val="0"/>
                <w:kern w:val="0"/>
                <w:sz w:val="24"/>
              </w:rPr>
              <w:t>无锡环宇包装材料有限公司，成立于1993年，位于无锡市新吴区黄山路9号，</w:t>
            </w:r>
            <w:r>
              <w:rPr>
                <w:rFonts w:hint="eastAsia" w:hAnsi="宋体"/>
                <w:snapToGrid w:val="0"/>
                <w:kern w:val="0"/>
                <w:sz w:val="24"/>
                <w:lang w:eastAsia="zh-CN"/>
              </w:rPr>
              <w:t>总</w:t>
            </w:r>
            <w:r>
              <w:rPr>
                <w:rFonts w:hint="eastAsia" w:hAnsi="宋体"/>
                <w:snapToGrid w:val="0"/>
                <w:kern w:val="0"/>
                <w:sz w:val="24"/>
              </w:rPr>
              <w:t>占地</w:t>
            </w:r>
            <w:r>
              <w:rPr>
                <w:rFonts w:hint="eastAsia" w:hAnsi="宋体"/>
                <w:snapToGrid w:val="0"/>
                <w:kern w:val="0"/>
                <w:sz w:val="24"/>
                <w:lang w:val="en-US" w:eastAsia="zh-CN"/>
              </w:rPr>
              <w:t>69360.6</w:t>
            </w:r>
            <w:r>
              <w:rPr>
                <w:rFonts w:hint="eastAsia" w:hAnsi="宋体"/>
                <w:snapToGrid w:val="0"/>
                <w:kern w:val="0"/>
                <w:sz w:val="24"/>
              </w:rPr>
              <w:t>平方米，是一家专业从事塑料制品的研发、加工、销售的企业</w:t>
            </w:r>
            <w:r>
              <w:rPr>
                <w:rFonts w:hint="eastAsia" w:hAnsi="宋体"/>
                <w:snapToGrid w:val="0"/>
                <w:kern w:val="0"/>
                <w:sz w:val="24"/>
                <w:lang w:eastAsia="zh-CN"/>
              </w:rPr>
              <w:t>，</w:t>
            </w:r>
            <w:r>
              <w:rPr>
                <w:rFonts w:hint="eastAsia" w:hAnsi="宋体"/>
                <w:snapToGrid w:val="0"/>
                <w:kern w:val="0"/>
                <w:sz w:val="24"/>
                <w:lang w:val="en-US" w:eastAsia="zh-CN"/>
              </w:rPr>
              <w:t>建设单位</w:t>
            </w:r>
            <w:r>
              <w:rPr>
                <w:rFonts w:hint="eastAsia" w:hAnsi="宋体"/>
                <w:snapToGrid w:val="0"/>
                <w:kern w:val="0"/>
                <w:sz w:val="24"/>
              </w:rPr>
              <w:t>历年来不断进行生产线的技术改造</w:t>
            </w:r>
            <w:r>
              <w:rPr>
                <w:rFonts w:hint="eastAsia" w:hAnsi="宋体"/>
                <w:snapToGrid w:val="0"/>
                <w:kern w:val="0"/>
                <w:sz w:val="24"/>
                <w:lang w:eastAsia="zh-CN"/>
              </w:rPr>
              <w:t>。</w:t>
            </w:r>
            <w:r>
              <w:rPr>
                <w:rFonts w:hint="eastAsia" w:hAnsi="宋体"/>
                <w:snapToGrid w:val="0"/>
                <w:kern w:val="0"/>
                <w:sz w:val="24"/>
              </w:rPr>
              <w:t>至今无锡环宇包装材料有限公司已经申报有</w:t>
            </w:r>
            <w:r>
              <w:rPr>
                <w:rFonts w:hint="eastAsia" w:hAnsi="宋体"/>
                <w:snapToGrid w:val="0"/>
                <w:kern w:val="0"/>
                <w:sz w:val="24"/>
                <w:lang w:val="en-US" w:eastAsia="zh-CN"/>
              </w:rPr>
              <w:t>六</w:t>
            </w:r>
            <w:r>
              <w:rPr>
                <w:rFonts w:hint="eastAsia" w:hAnsi="宋体"/>
                <w:snapToGrid w:val="0"/>
                <w:kern w:val="0"/>
                <w:sz w:val="24"/>
              </w:rPr>
              <w:t>期环评手续</w:t>
            </w:r>
            <w:r>
              <w:rPr>
                <w:rFonts w:hint="eastAsia" w:hAnsi="宋体"/>
                <w:snapToGrid w:val="0"/>
                <w:kern w:val="0"/>
                <w:sz w:val="24"/>
                <w:lang w:val="en-US" w:eastAsia="zh-CN"/>
              </w:rPr>
              <w:t>，</w:t>
            </w:r>
            <w:r>
              <w:rPr>
                <w:rFonts w:hint="eastAsia" w:ascii="Times New Roman" w:hAnsi="宋体" w:eastAsia="宋体" w:cs="Times New Roman"/>
                <w:snapToGrid w:val="0"/>
                <w:kern w:val="0"/>
                <w:sz w:val="24"/>
                <w:lang w:val="en-US" w:eastAsia="zh-CN"/>
              </w:rPr>
              <w:t>建设单位于</w:t>
            </w:r>
            <w:r>
              <w:rPr>
                <w:rFonts w:hint="eastAsia" w:ascii="Times New Roman" w:hAnsi="宋体" w:eastAsia="宋体" w:cs="Times New Roman"/>
                <w:snapToGrid w:val="0"/>
                <w:kern w:val="0"/>
                <w:sz w:val="24"/>
                <w:szCs w:val="24"/>
                <w:lang w:val="en-US" w:eastAsia="zh-CN"/>
              </w:rPr>
              <w:t>2020年11月30日</w:t>
            </w:r>
            <w:r>
              <w:rPr>
                <w:rFonts w:hint="eastAsia" w:ascii="Times New Roman" w:hAnsi="宋体" w:eastAsia="宋体" w:cs="Times New Roman"/>
                <w:snapToGrid w:val="0"/>
                <w:kern w:val="0"/>
                <w:sz w:val="24"/>
                <w:lang w:val="en-US" w:eastAsia="zh-CN"/>
              </w:rPr>
              <w:t>新建</w:t>
            </w:r>
            <w:r>
              <w:rPr>
                <w:rFonts w:hint="eastAsia" w:ascii="Times New Roman" w:hAnsi="宋体" w:eastAsia="宋体" w:cs="Times New Roman"/>
                <w:snapToGrid w:val="0"/>
                <w:kern w:val="0"/>
                <w:sz w:val="24"/>
                <w:szCs w:val="24"/>
                <w:lang w:val="en-US" w:eastAsia="zh-CN"/>
              </w:rPr>
              <w:t>研发及品控中心项目（第四期环评），由于市场变化，建设单位战略调整，故取消该研发及品控中心的建设，今后也不再建设。</w:t>
            </w:r>
            <w:r>
              <w:rPr>
                <w:rFonts w:hint="eastAsia" w:ascii="Times New Roman" w:hAnsi="宋体" w:eastAsia="宋体" w:cs="Times New Roman"/>
                <w:snapToGrid w:val="0"/>
                <w:kern w:val="0"/>
                <w:sz w:val="24"/>
                <w:lang w:val="en-US" w:eastAsia="zh-CN"/>
              </w:rPr>
              <w:t>目前建设单位已批已建生产能力为：年产薄膜2.5万吨/年、聚丙烯塑料制品3500吨/年。</w:t>
            </w:r>
          </w:p>
          <w:p w14:paraId="0CD84433">
            <w:pPr>
              <w:adjustRightInd w:val="0"/>
              <w:snapToGrid w:val="0"/>
              <w:spacing w:line="480" w:lineRule="exact"/>
              <w:ind w:firstLine="480" w:firstLineChars="200"/>
              <w:rPr>
                <w:rFonts w:hint="eastAsia" w:ascii="Times New Roman" w:hAnsi="宋体" w:cs="Times New Roman"/>
                <w:snapToGrid w:val="0"/>
                <w:kern w:val="0"/>
                <w:sz w:val="24"/>
                <w:lang w:val="en-US" w:eastAsia="zh-CN"/>
              </w:rPr>
            </w:pPr>
            <w:r>
              <w:rPr>
                <w:rFonts w:hint="eastAsia"/>
                <w:snapToGrid w:val="0"/>
                <w:kern w:val="0"/>
                <w:sz w:val="24"/>
              </w:rPr>
              <w:t>现因市场发展需求，</w:t>
            </w:r>
            <w:r>
              <w:rPr>
                <w:rFonts w:hint="eastAsia" w:hAnsi="宋体"/>
                <w:snapToGrid w:val="0"/>
                <w:kern w:val="0"/>
                <w:sz w:val="24"/>
              </w:rPr>
              <w:t>为了迎合市场需求，提高公司所生产的产品市场竞争力，</w:t>
            </w:r>
            <w:r>
              <w:rPr>
                <w:rFonts w:hint="eastAsia"/>
                <w:snapToGrid w:val="0"/>
                <w:kern w:val="0"/>
                <w:sz w:val="24"/>
              </w:rPr>
              <w:t>拟</w:t>
            </w:r>
            <w:r>
              <w:rPr>
                <w:rFonts w:hint="eastAsia"/>
                <w:snapToGrid w:val="0"/>
                <w:kern w:val="0"/>
                <w:sz w:val="24"/>
                <w:lang w:val="en-US" w:eastAsia="zh-CN"/>
              </w:rPr>
              <w:t>新增</w:t>
            </w:r>
            <w:r>
              <w:rPr>
                <w:rFonts w:hint="eastAsia"/>
                <w:snapToGrid w:val="0"/>
                <w:kern w:val="0"/>
                <w:sz w:val="24"/>
              </w:rPr>
              <w:t>投资</w:t>
            </w:r>
            <w:r>
              <w:rPr>
                <w:rFonts w:hint="eastAsia"/>
                <w:snapToGrid w:val="0"/>
                <w:kern w:val="0"/>
                <w:sz w:val="24"/>
                <w:lang w:val="en-US" w:eastAsia="zh-CN"/>
              </w:rPr>
              <w:t>18417.23</w:t>
            </w:r>
            <w:r>
              <w:rPr>
                <w:rFonts w:hint="eastAsia"/>
                <w:snapToGrid w:val="0"/>
                <w:kern w:val="0"/>
                <w:sz w:val="24"/>
              </w:rPr>
              <w:t>万元，</w:t>
            </w:r>
            <w:r>
              <w:rPr>
                <w:rFonts w:hint="eastAsia" w:ascii="Times New Roman" w:hAnsi="宋体" w:cs="Times New Roman"/>
                <w:snapToGrid w:val="0"/>
                <w:kern w:val="0"/>
                <w:sz w:val="24"/>
              </w:rPr>
              <w:t>利用</w:t>
            </w:r>
            <w:r>
              <w:rPr>
                <w:rFonts w:hint="eastAsia" w:hAnsi="宋体" w:cs="Times New Roman"/>
                <w:snapToGrid w:val="0"/>
                <w:kern w:val="0"/>
                <w:sz w:val="24"/>
                <w:lang w:val="en-US" w:eastAsia="zh-CN"/>
              </w:rPr>
              <w:t>厂区内自有存量</w:t>
            </w:r>
            <w:r>
              <w:rPr>
                <w:rFonts w:hint="eastAsia" w:ascii="Times New Roman" w:hAnsi="宋体" w:cs="Times New Roman"/>
                <w:snapToGrid w:val="0"/>
                <w:kern w:val="0"/>
                <w:sz w:val="24"/>
              </w:rPr>
              <w:t>土地新建一栋</w:t>
            </w:r>
            <w:r>
              <w:rPr>
                <w:rFonts w:hint="eastAsia" w:hAnsi="宋体" w:cs="Times New Roman"/>
                <w:snapToGrid w:val="0"/>
                <w:kern w:val="0"/>
                <w:sz w:val="24"/>
                <w:lang w:val="en-US" w:eastAsia="zh-CN"/>
              </w:rPr>
              <w:t>六</w:t>
            </w:r>
            <w:r>
              <w:rPr>
                <w:rFonts w:hint="eastAsia" w:ascii="Times New Roman" w:hAnsi="宋体" w:cs="Times New Roman"/>
                <w:snapToGrid w:val="0"/>
                <w:kern w:val="0"/>
                <w:sz w:val="24"/>
                <w:lang w:val="en-US" w:eastAsia="zh-CN"/>
              </w:rPr>
              <w:t>层高</w:t>
            </w:r>
            <w:r>
              <w:rPr>
                <w:rFonts w:hint="eastAsia" w:ascii="Times New Roman" w:hAnsi="宋体" w:cs="Times New Roman"/>
                <w:snapToGrid w:val="0"/>
                <w:kern w:val="0"/>
                <w:sz w:val="24"/>
              </w:rPr>
              <w:t>综合楼，</w:t>
            </w:r>
            <w:r>
              <w:rPr>
                <w:rFonts w:hint="eastAsia" w:hAnsi="宋体" w:cs="Times New Roman"/>
                <w:snapToGrid w:val="0"/>
                <w:kern w:val="0"/>
                <w:sz w:val="24"/>
                <w:lang w:val="en-US" w:eastAsia="zh-CN"/>
              </w:rPr>
              <w:t>占地面积8000</w:t>
            </w:r>
            <w:r>
              <w:rPr>
                <w:rFonts w:hint="eastAsia" w:hAnsi="宋体"/>
                <w:snapToGrid w:val="0"/>
                <w:kern w:val="0"/>
                <w:sz w:val="24"/>
                <w:lang w:val="en-US" w:eastAsia="zh-CN"/>
              </w:rPr>
              <w:t>平方米</w:t>
            </w:r>
            <w:r>
              <w:rPr>
                <w:rFonts w:hint="eastAsia"/>
                <w:lang w:eastAsia="zh-CN"/>
              </w:rPr>
              <w:t>，</w:t>
            </w:r>
            <w:r>
              <w:rPr>
                <w:rFonts w:hint="eastAsia" w:hAnsi="宋体"/>
                <w:snapToGrid w:val="0"/>
                <w:kern w:val="0"/>
                <w:sz w:val="24"/>
                <w:lang w:val="en-US" w:eastAsia="zh-CN"/>
              </w:rPr>
              <w:t>总建筑面积48000平方米，本项目利用其一楼厂房，</w:t>
            </w:r>
            <w:r>
              <w:rPr>
                <w:rFonts w:hint="eastAsia" w:hAnsi="宋体" w:cs="Times New Roman"/>
                <w:snapToGrid w:val="0"/>
                <w:kern w:val="0"/>
                <w:sz w:val="24"/>
                <w:lang w:val="en-US" w:eastAsia="zh-CN"/>
              </w:rPr>
              <w:t>在第一层</w:t>
            </w:r>
            <w:r>
              <w:rPr>
                <w:rFonts w:hint="eastAsia" w:ascii="Times New Roman" w:hAnsi="宋体" w:cs="Times New Roman"/>
                <w:snapToGrid w:val="0"/>
                <w:kern w:val="0"/>
                <w:sz w:val="24"/>
              </w:rPr>
              <w:t>引进质检设备、实验吹膜机</w:t>
            </w:r>
            <w:r>
              <w:rPr>
                <w:rFonts w:hint="eastAsia" w:ascii="Times New Roman" w:hAnsi="宋体" w:cs="Times New Roman"/>
                <w:snapToGrid w:val="0"/>
                <w:kern w:val="0"/>
                <w:sz w:val="24"/>
                <w:lang w:eastAsia="zh-CN"/>
              </w:rPr>
              <w:t>、</w:t>
            </w:r>
            <w:r>
              <w:rPr>
                <w:rFonts w:hint="eastAsia" w:ascii="Times New Roman" w:hAnsi="宋体" w:cs="Times New Roman"/>
                <w:snapToGrid w:val="0"/>
                <w:kern w:val="0"/>
                <w:sz w:val="24"/>
                <w:lang w:val="en-US" w:eastAsia="zh-CN"/>
              </w:rPr>
              <w:t>高温层压机等</w:t>
            </w:r>
            <w:r>
              <w:rPr>
                <w:rFonts w:hint="eastAsia" w:ascii="Times New Roman" w:hAnsi="宋体" w:cs="Times New Roman"/>
                <w:snapToGrid w:val="0"/>
                <w:kern w:val="0"/>
                <w:sz w:val="24"/>
              </w:rPr>
              <w:t>实验研发设备</w:t>
            </w:r>
            <w:r>
              <w:rPr>
                <w:rFonts w:hint="eastAsia" w:ascii="Times New Roman" w:hAnsi="宋体" w:cs="Times New Roman"/>
                <w:snapToGrid w:val="0"/>
                <w:kern w:val="0"/>
                <w:sz w:val="24"/>
                <w:lang w:eastAsia="zh-CN"/>
              </w:rPr>
              <w:t>，</w:t>
            </w:r>
            <w:r>
              <w:rPr>
                <w:rFonts w:hint="eastAsia" w:ascii="Times New Roman" w:hAnsi="宋体" w:cs="Times New Roman"/>
                <w:snapToGrid w:val="0"/>
                <w:kern w:val="0"/>
                <w:sz w:val="24"/>
                <w:lang w:val="en-US" w:eastAsia="zh-CN"/>
              </w:rPr>
              <w:t>建设薄膜研发线，该薄膜主要用于高端彩印、复合包装、标签打印等，更能广泛得适用于市场</w:t>
            </w:r>
            <w:r>
              <w:rPr>
                <w:rFonts w:hint="eastAsia"/>
                <w:snapToGrid w:val="0"/>
                <w:kern w:val="0"/>
                <w:sz w:val="24"/>
              </w:rPr>
              <w:t>。本项目年研发能力为</w:t>
            </w:r>
            <w:r>
              <w:rPr>
                <w:rFonts w:hint="eastAsia" w:ascii="Times New Roman" w:hAnsi="宋体" w:cs="Times New Roman"/>
                <w:snapToGrid w:val="0"/>
                <w:kern w:val="0"/>
                <w:sz w:val="24"/>
                <w:lang w:val="en-US" w:eastAsia="zh-CN"/>
              </w:rPr>
              <w:t>：年研发薄膜50批次。</w:t>
            </w:r>
          </w:p>
          <w:p w14:paraId="5FBCFF57">
            <w:pPr>
              <w:spacing w:line="480" w:lineRule="exact"/>
              <w:ind w:firstLine="480" w:firstLineChars="200"/>
              <w:jc w:val="left"/>
              <w:rPr>
                <w:rStyle w:val="37"/>
                <w:kern w:val="0"/>
                <w:sz w:val="24"/>
              </w:rPr>
            </w:pPr>
            <w:r>
              <w:rPr>
                <w:rStyle w:val="37"/>
                <w:kern w:val="0"/>
                <w:sz w:val="24"/>
              </w:rPr>
              <w:t>该项目已于202</w:t>
            </w:r>
            <w:r>
              <w:rPr>
                <w:rStyle w:val="37"/>
                <w:rFonts w:hint="eastAsia"/>
                <w:kern w:val="0"/>
                <w:sz w:val="24"/>
              </w:rPr>
              <w:t>5</w:t>
            </w:r>
            <w:r>
              <w:rPr>
                <w:rStyle w:val="37"/>
                <w:kern w:val="0"/>
                <w:sz w:val="24"/>
              </w:rPr>
              <w:t>年</w:t>
            </w:r>
            <w:r>
              <w:rPr>
                <w:rStyle w:val="37"/>
                <w:rFonts w:hint="eastAsia"/>
                <w:kern w:val="0"/>
                <w:sz w:val="24"/>
                <w:lang w:val="en-US" w:eastAsia="zh-CN"/>
              </w:rPr>
              <w:t>11</w:t>
            </w:r>
            <w:r>
              <w:rPr>
                <w:rStyle w:val="37"/>
                <w:kern w:val="0"/>
                <w:sz w:val="24"/>
              </w:rPr>
              <w:t>月</w:t>
            </w:r>
            <w:r>
              <w:rPr>
                <w:rStyle w:val="37"/>
                <w:rFonts w:hint="eastAsia"/>
                <w:kern w:val="0"/>
                <w:sz w:val="24"/>
                <w:lang w:val="en-US" w:eastAsia="zh-CN"/>
              </w:rPr>
              <w:t>27</w:t>
            </w:r>
            <w:r>
              <w:rPr>
                <w:rStyle w:val="37"/>
                <w:kern w:val="0"/>
                <w:sz w:val="24"/>
              </w:rPr>
              <w:t>日获得</w:t>
            </w:r>
            <w:r>
              <w:rPr>
                <w:rStyle w:val="37"/>
                <w:rFonts w:hint="eastAsia"/>
                <w:kern w:val="0"/>
                <w:sz w:val="24"/>
              </w:rPr>
              <w:t>无锡高新区（新吴区）数据局</w:t>
            </w:r>
            <w:r>
              <w:rPr>
                <w:rStyle w:val="37"/>
                <w:kern w:val="0"/>
                <w:sz w:val="24"/>
              </w:rPr>
              <w:t>的立项备案意见，项目代码：</w:t>
            </w:r>
            <w:r>
              <w:rPr>
                <w:rStyle w:val="37"/>
                <w:rFonts w:hint="eastAsia"/>
                <w:kern w:val="0"/>
                <w:sz w:val="24"/>
                <w:lang w:val="en-US" w:eastAsia="zh-CN"/>
              </w:rPr>
              <w:t>2511-320214-89-01-841263</w:t>
            </w:r>
            <w:r>
              <w:rPr>
                <w:rStyle w:val="37"/>
                <w:rFonts w:hint="eastAsia"/>
                <w:kern w:val="0"/>
                <w:sz w:val="24"/>
              </w:rPr>
              <w:t>。</w:t>
            </w:r>
          </w:p>
          <w:p w14:paraId="709C89E3">
            <w:pPr>
              <w:adjustRightInd w:val="0"/>
              <w:snapToGrid w:val="0"/>
              <w:spacing w:line="480" w:lineRule="exact"/>
              <w:ind w:firstLine="480" w:firstLineChars="200"/>
              <w:rPr>
                <w:sz w:val="24"/>
              </w:rPr>
            </w:pPr>
            <w:r>
              <w:rPr>
                <w:sz w:val="24"/>
              </w:rPr>
              <w:t>根据《中华人民共和国环境保护法》和《中华人民共和国环境影响评价法》中的有关规定，建设项目需开展环境影响评价工作。对照《建设项目环境影响评价分类管理名录（2021年版）》，项目类别为</w:t>
            </w:r>
            <w:r>
              <w:rPr>
                <w:rFonts w:hint="eastAsia"/>
                <w:snapToGrid w:val="0"/>
                <w:kern w:val="0"/>
                <w:sz w:val="24"/>
              </w:rPr>
              <w:t>“四十五、研究和试验发展98、专业实验室、研发（试验）基地”中的其他</w:t>
            </w:r>
            <w:r>
              <w:rPr>
                <w:rFonts w:hint="eastAsia"/>
                <w:sz w:val="24"/>
              </w:rPr>
              <w:t>，</w:t>
            </w:r>
            <w:r>
              <w:rPr>
                <w:sz w:val="24"/>
              </w:rPr>
              <w:t>环评类别为</w:t>
            </w:r>
            <w:r>
              <w:rPr>
                <w:rFonts w:hint="eastAsia"/>
                <w:sz w:val="24"/>
              </w:rPr>
              <w:t>“</w:t>
            </w:r>
            <w:r>
              <w:rPr>
                <w:sz w:val="24"/>
              </w:rPr>
              <w:t>报告表</w:t>
            </w:r>
            <w:r>
              <w:rPr>
                <w:rFonts w:hint="eastAsia"/>
                <w:sz w:val="24"/>
              </w:rPr>
              <w:t>”</w:t>
            </w:r>
            <w:r>
              <w:rPr>
                <w:sz w:val="24"/>
              </w:rPr>
              <w:t>。</w:t>
            </w:r>
            <w:r>
              <w:rPr>
                <w:rFonts w:hint="eastAsia"/>
                <w:sz w:val="24"/>
              </w:rPr>
              <w:t>因此</w:t>
            </w:r>
            <w:r>
              <w:rPr>
                <w:sz w:val="24"/>
              </w:rPr>
              <w:t>，建设单位委托</w:t>
            </w:r>
            <w:r>
              <w:rPr>
                <w:rFonts w:hint="eastAsia"/>
                <w:sz w:val="24"/>
              </w:rPr>
              <w:t>环评单位</w:t>
            </w:r>
            <w:r>
              <w:rPr>
                <w:sz w:val="24"/>
              </w:rPr>
              <w:t>编制该项目的环境影响报告表。环评单位以环评导则和相关法规标准为编制依据，编制了本项目环境影响报告表。</w:t>
            </w:r>
          </w:p>
          <w:p w14:paraId="4062CF23">
            <w:pPr>
              <w:adjustRightInd w:val="0"/>
              <w:snapToGrid w:val="0"/>
              <w:spacing w:line="480" w:lineRule="exact"/>
              <w:ind w:firstLine="480" w:firstLineChars="200"/>
              <w:rPr>
                <w:sz w:val="24"/>
              </w:rPr>
            </w:pPr>
            <w:r>
              <w:rPr>
                <w:sz w:val="24"/>
              </w:rPr>
              <w:t>本项目所涉及的安全、消防、卫生等问题不属于本评价的范围，请</w:t>
            </w:r>
            <w:r>
              <w:rPr>
                <w:rFonts w:hint="eastAsia" w:hAnsi="宋体"/>
                <w:snapToGrid w:val="0"/>
                <w:kern w:val="0"/>
                <w:sz w:val="24"/>
                <w:lang w:val="en-US" w:eastAsia="zh-CN"/>
              </w:rPr>
              <w:t>建设单位</w:t>
            </w:r>
            <w:r>
              <w:rPr>
                <w:sz w:val="24"/>
              </w:rPr>
              <w:t>按照国家相关法律、法规和有关标准执行。</w:t>
            </w:r>
          </w:p>
          <w:p w14:paraId="29B14D5B">
            <w:pPr>
              <w:adjustRightInd w:val="0"/>
              <w:snapToGrid w:val="0"/>
              <w:spacing w:line="480" w:lineRule="exact"/>
              <w:ind w:firstLine="480" w:firstLineChars="200"/>
              <w:rPr>
                <w:sz w:val="24"/>
              </w:rPr>
            </w:pPr>
            <w:r>
              <w:rPr>
                <w:sz w:val="24"/>
              </w:rPr>
              <w:t>劳动定员：</w:t>
            </w:r>
            <w:r>
              <w:rPr>
                <w:rFonts w:hint="eastAsia"/>
                <w:sz w:val="24"/>
              </w:rPr>
              <w:t>本项目新增员工</w:t>
            </w:r>
            <w:r>
              <w:rPr>
                <w:rFonts w:hint="eastAsia"/>
                <w:sz w:val="24"/>
                <w:lang w:val="en-US" w:eastAsia="zh-CN"/>
              </w:rPr>
              <w:t>8人，建成后全厂总人数120人</w:t>
            </w:r>
            <w:r>
              <w:rPr>
                <w:rFonts w:hint="eastAsia"/>
                <w:sz w:val="24"/>
              </w:rPr>
              <w:t>。</w:t>
            </w:r>
          </w:p>
          <w:p w14:paraId="11F15528">
            <w:pPr>
              <w:adjustRightInd w:val="0"/>
              <w:snapToGrid w:val="0"/>
              <w:spacing w:line="480" w:lineRule="exact"/>
              <w:ind w:firstLine="480" w:firstLineChars="200"/>
              <w:rPr>
                <w:sz w:val="24"/>
              </w:rPr>
            </w:pPr>
            <w:r>
              <w:rPr>
                <w:sz w:val="24"/>
              </w:rPr>
              <w:t>工作制度：年</w:t>
            </w:r>
            <w:r>
              <w:rPr>
                <w:rFonts w:hint="eastAsia"/>
                <w:sz w:val="24"/>
              </w:rPr>
              <w:t>研发</w:t>
            </w:r>
            <w:r>
              <w:rPr>
                <w:sz w:val="24"/>
              </w:rPr>
              <w:t>天数</w:t>
            </w:r>
            <w:r>
              <w:rPr>
                <w:rFonts w:hint="eastAsia"/>
                <w:sz w:val="24"/>
                <w:lang w:val="en-US" w:eastAsia="zh-CN"/>
              </w:rPr>
              <w:t>250</w:t>
            </w:r>
            <w:r>
              <w:rPr>
                <w:sz w:val="24"/>
              </w:rPr>
              <w:t>天，</w:t>
            </w:r>
            <w:r>
              <w:rPr>
                <w:rFonts w:hint="eastAsia"/>
                <w:sz w:val="24"/>
              </w:rPr>
              <w:t>8小时</w:t>
            </w:r>
            <w:r>
              <w:rPr>
                <w:rFonts w:hint="eastAsia"/>
                <w:sz w:val="24"/>
                <w:lang w:val="en-US" w:eastAsia="zh-CN"/>
              </w:rPr>
              <w:t>单</w:t>
            </w:r>
            <w:r>
              <w:rPr>
                <w:rFonts w:hint="eastAsia"/>
                <w:sz w:val="24"/>
              </w:rPr>
              <w:t>班制。</w:t>
            </w:r>
          </w:p>
          <w:p w14:paraId="725CA2BD">
            <w:pPr>
              <w:pStyle w:val="11"/>
              <w:spacing w:line="480" w:lineRule="exact"/>
              <w:ind w:firstLine="480"/>
              <w:rPr>
                <w:kern w:val="2"/>
                <w:szCs w:val="24"/>
              </w:rPr>
            </w:pPr>
            <w:r>
              <w:rPr>
                <w:kern w:val="2"/>
                <w:szCs w:val="24"/>
              </w:rPr>
              <w:t>本项目不设浴室，设厕所和食堂。</w:t>
            </w:r>
          </w:p>
          <w:p w14:paraId="66DC2A3D">
            <w:pPr>
              <w:adjustRightInd w:val="0"/>
              <w:snapToGrid w:val="0"/>
              <w:spacing w:line="500" w:lineRule="exact"/>
              <w:ind w:left="-199" w:leftChars="-95" w:firstLine="482" w:firstLineChars="200"/>
              <w:jc w:val="left"/>
              <w:rPr>
                <w:b/>
                <w:bCs/>
                <w:sz w:val="24"/>
                <w:szCs w:val="21"/>
              </w:rPr>
            </w:pPr>
            <w:r>
              <w:rPr>
                <w:b/>
                <w:bCs/>
                <w:sz w:val="24"/>
                <w:szCs w:val="21"/>
              </w:rPr>
              <w:t>二、工程内容</w:t>
            </w:r>
          </w:p>
          <w:p w14:paraId="274D507C">
            <w:pPr>
              <w:tabs>
                <w:tab w:val="left" w:pos="7412"/>
              </w:tabs>
              <w:adjustRightInd w:val="0"/>
              <w:snapToGrid w:val="0"/>
              <w:spacing w:line="500" w:lineRule="exact"/>
              <w:ind w:firstLine="480" w:firstLineChars="200"/>
              <w:jc w:val="left"/>
              <w:rPr>
                <w:rFonts w:hint="eastAsia"/>
                <w:bCs/>
                <w:sz w:val="24"/>
                <w:szCs w:val="21"/>
              </w:rPr>
            </w:pPr>
            <w:r>
              <w:rPr>
                <w:bCs/>
                <w:sz w:val="24"/>
                <w:szCs w:val="21"/>
              </w:rPr>
              <w:t>本项目产品及产能详见下表2-1，工程内容详见下表2-2</w:t>
            </w:r>
            <w:r>
              <w:rPr>
                <w:rFonts w:hint="eastAsia"/>
                <w:bCs/>
                <w:sz w:val="24"/>
                <w:szCs w:val="21"/>
              </w:rPr>
              <w:t>、表2-3。</w:t>
            </w:r>
          </w:p>
          <w:p w14:paraId="5C157538">
            <w:pPr>
              <w:numPr>
                <w:ilvl w:val="0"/>
                <w:numId w:val="0"/>
              </w:numPr>
              <w:tabs>
                <w:tab w:val="left" w:pos="0"/>
              </w:tabs>
              <w:adjustRightInd w:val="0"/>
              <w:snapToGrid w:val="0"/>
              <w:ind w:left="0" w:leftChars="0" w:firstLine="0" w:firstLineChars="0"/>
              <w:jc w:val="center"/>
              <w:rPr>
                <w:b/>
                <w:bCs/>
                <w:sz w:val="24"/>
                <w:szCs w:val="21"/>
              </w:rPr>
            </w:pPr>
            <w:r>
              <w:rPr>
                <w:rFonts w:hint="default" w:ascii="Times New Roman" w:hAnsi="Times New Roman" w:eastAsia="宋体" w:cs="宋体"/>
                <w:b/>
                <w:bCs/>
                <w:color w:val="auto"/>
                <w:kern w:val="2"/>
                <w:sz w:val="24"/>
                <w:szCs w:val="21"/>
                <w:lang w:val="en-US" w:eastAsia="zh-CN" w:bidi="ar-SA"/>
              </w:rPr>
              <w:t>表2-1</w:t>
            </w:r>
            <w:r>
              <w:rPr>
                <w:b/>
                <w:bCs/>
                <w:sz w:val="24"/>
                <w:szCs w:val="21"/>
              </w:rPr>
              <w:t>本项目产品及产能情况表</w:t>
            </w:r>
          </w:p>
          <w:tbl>
            <w:tblPr>
              <w:tblStyle w:val="3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2741"/>
              <w:gridCol w:w="1160"/>
              <w:gridCol w:w="1121"/>
              <w:gridCol w:w="1309"/>
              <w:gridCol w:w="915"/>
            </w:tblGrid>
            <w:tr w14:paraId="2244D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08" w:type="pct"/>
                  <w:vMerge w:val="restart"/>
                  <w:vAlign w:val="center"/>
                </w:tcPr>
                <w:p w14:paraId="78F7FEF6">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szCs w:val="21"/>
                    </w:rPr>
                  </w:pPr>
                  <w:r>
                    <w:rPr>
                      <w:b/>
                      <w:bCs/>
                      <w:szCs w:val="21"/>
                    </w:rPr>
                    <w:t>工程名称（车间、生产装置或生产线）</w:t>
                  </w:r>
                </w:p>
              </w:tc>
              <w:tc>
                <w:tcPr>
                  <w:tcW w:w="1585" w:type="pct"/>
                  <w:vMerge w:val="restart"/>
                  <w:vAlign w:val="center"/>
                </w:tcPr>
                <w:p w14:paraId="2B91DCAF">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szCs w:val="21"/>
                    </w:rPr>
                  </w:pPr>
                  <w:r>
                    <w:rPr>
                      <w:b/>
                      <w:bCs/>
                      <w:szCs w:val="21"/>
                    </w:rPr>
                    <w:t>产品名称及规格</w:t>
                  </w:r>
                </w:p>
              </w:tc>
              <w:tc>
                <w:tcPr>
                  <w:tcW w:w="2076" w:type="pct"/>
                  <w:gridSpan w:val="3"/>
                  <w:vAlign w:val="center"/>
                </w:tcPr>
                <w:p w14:paraId="40E3F184">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szCs w:val="21"/>
                    </w:rPr>
                  </w:pPr>
                  <w:r>
                    <w:rPr>
                      <w:b/>
                      <w:bCs/>
                      <w:szCs w:val="21"/>
                    </w:rPr>
                    <w:t>设计能力</w:t>
                  </w:r>
                </w:p>
              </w:tc>
              <w:tc>
                <w:tcPr>
                  <w:tcW w:w="529" w:type="pct"/>
                  <w:vMerge w:val="restart"/>
                  <w:vAlign w:val="center"/>
                </w:tcPr>
                <w:p w14:paraId="2498E7F0">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szCs w:val="21"/>
                    </w:rPr>
                  </w:pPr>
                  <w:r>
                    <w:rPr>
                      <w:b/>
                      <w:bCs/>
                      <w:szCs w:val="21"/>
                    </w:rPr>
                    <w:t>年运行、时数(h)</w:t>
                  </w:r>
                </w:p>
              </w:tc>
            </w:tr>
            <w:tr w14:paraId="3ED21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08" w:type="pct"/>
                  <w:vMerge w:val="continue"/>
                  <w:vAlign w:val="center"/>
                </w:tcPr>
                <w:p w14:paraId="6188742E">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szCs w:val="21"/>
                    </w:rPr>
                  </w:pPr>
                </w:p>
              </w:tc>
              <w:tc>
                <w:tcPr>
                  <w:tcW w:w="1585" w:type="pct"/>
                  <w:vMerge w:val="continue"/>
                  <w:vAlign w:val="center"/>
                </w:tcPr>
                <w:p w14:paraId="00DF16EF">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szCs w:val="21"/>
                    </w:rPr>
                  </w:pPr>
                </w:p>
              </w:tc>
              <w:tc>
                <w:tcPr>
                  <w:tcW w:w="671" w:type="pct"/>
                  <w:vAlign w:val="center"/>
                </w:tcPr>
                <w:p w14:paraId="0328CA5F">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szCs w:val="21"/>
                    </w:rPr>
                  </w:pPr>
                  <w:r>
                    <w:rPr>
                      <w:rFonts w:hint="eastAsia"/>
                      <w:b/>
                      <w:bCs/>
                      <w:szCs w:val="21"/>
                    </w:rPr>
                    <w:t>改</w:t>
                  </w:r>
                  <w:r>
                    <w:rPr>
                      <w:b/>
                      <w:bCs/>
                      <w:szCs w:val="21"/>
                    </w:rPr>
                    <w:t>扩建前</w:t>
                  </w:r>
                </w:p>
              </w:tc>
              <w:tc>
                <w:tcPr>
                  <w:tcW w:w="648" w:type="pct"/>
                  <w:vAlign w:val="center"/>
                </w:tcPr>
                <w:p w14:paraId="2C7C6B05">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szCs w:val="21"/>
                    </w:rPr>
                  </w:pPr>
                  <w:r>
                    <w:rPr>
                      <w:rFonts w:hint="eastAsia"/>
                      <w:b/>
                      <w:bCs/>
                      <w:szCs w:val="21"/>
                    </w:rPr>
                    <w:t>改</w:t>
                  </w:r>
                  <w:r>
                    <w:rPr>
                      <w:b/>
                      <w:bCs/>
                      <w:szCs w:val="21"/>
                    </w:rPr>
                    <w:t>扩建后</w:t>
                  </w:r>
                </w:p>
              </w:tc>
              <w:tc>
                <w:tcPr>
                  <w:tcW w:w="756" w:type="pct"/>
                  <w:vAlign w:val="center"/>
                </w:tcPr>
                <w:p w14:paraId="5084AAE4">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szCs w:val="21"/>
                    </w:rPr>
                  </w:pPr>
                  <w:r>
                    <w:rPr>
                      <w:b/>
                      <w:bCs/>
                      <w:szCs w:val="21"/>
                    </w:rPr>
                    <w:t>变化量</w:t>
                  </w:r>
                </w:p>
              </w:tc>
              <w:tc>
                <w:tcPr>
                  <w:tcW w:w="529" w:type="pct"/>
                  <w:vMerge w:val="continue"/>
                  <w:vAlign w:val="center"/>
                </w:tcPr>
                <w:p w14:paraId="507CF164">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szCs w:val="21"/>
                    </w:rPr>
                  </w:pPr>
                </w:p>
              </w:tc>
            </w:tr>
            <w:tr w14:paraId="7CD1C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08" w:type="pct"/>
                  <w:vMerge w:val="restart"/>
                  <w:vAlign w:val="center"/>
                </w:tcPr>
                <w:p w14:paraId="581812F7">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Cs w:val="21"/>
                    </w:rPr>
                  </w:pPr>
                  <w:r>
                    <w:rPr>
                      <w:szCs w:val="21"/>
                    </w:rPr>
                    <w:t>生产车间</w:t>
                  </w:r>
                </w:p>
              </w:tc>
              <w:tc>
                <w:tcPr>
                  <w:tcW w:w="1585" w:type="pct"/>
                  <w:vAlign w:val="center"/>
                </w:tcPr>
                <w:p w14:paraId="144419D9">
                  <w:pPr>
                    <w:keepNext w:val="0"/>
                    <w:keepLines w:val="0"/>
                    <w:pageBreakBefore w:val="0"/>
                    <w:widowControl w:val="0"/>
                    <w:kinsoku/>
                    <w:wordWrap/>
                    <w:overflowPunct/>
                    <w:topLinePunct w:val="0"/>
                    <w:autoSpaceDE w:val="0"/>
                    <w:autoSpaceDN w:val="0"/>
                    <w:bidi w:val="0"/>
                    <w:adjustRightInd w:val="0"/>
                    <w:snapToGrid w:val="0"/>
                    <w:spacing w:line="0" w:lineRule="atLeast"/>
                    <w:ind w:left="-105" w:leftChars="-50" w:right="-105" w:rightChars="-50"/>
                    <w:jc w:val="center"/>
                    <w:textAlignment w:val="auto"/>
                    <w:rPr>
                      <w:kern w:val="0"/>
                      <w:szCs w:val="21"/>
                    </w:rPr>
                  </w:pPr>
                  <w:r>
                    <w:rPr>
                      <w:rFonts w:hint="eastAsia"/>
                      <w:kern w:val="0"/>
                      <w:szCs w:val="21"/>
                    </w:rPr>
                    <w:t>薄膜</w:t>
                  </w:r>
                </w:p>
              </w:tc>
              <w:tc>
                <w:tcPr>
                  <w:tcW w:w="671" w:type="pct"/>
                  <w:vAlign w:val="center"/>
                </w:tcPr>
                <w:p w14:paraId="634254D1">
                  <w:pPr>
                    <w:keepNext w:val="0"/>
                    <w:keepLines w:val="0"/>
                    <w:pageBreakBefore w:val="0"/>
                    <w:widowControl w:val="0"/>
                    <w:kinsoku/>
                    <w:wordWrap/>
                    <w:overflowPunct/>
                    <w:topLinePunct w:val="0"/>
                    <w:autoSpaceDE w:val="0"/>
                    <w:autoSpaceDN w:val="0"/>
                    <w:bidi w:val="0"/>
                    <w:adjustRightInd w:val="0"/>
                    <w:snapToGrid w:val="0"/>
                    <w:spacing w:line="0" w:lineRule="atLeast"/>
                    <w:ind w:left="-105" w:leftChars="-50" w:right="-105" w:rightChars="-50"/>
                    <w:jc w:val="center"/>
                    <w:textAlignment w:val="auto"/>
                    <w:rPr>
                      <w:rFonts w:hint="eastAsia" w:eastAsia="宋体"/>
                      <w:kern w:val="0"/>
                      <w:szCs w:val="21"/>
                      <w:lang w:val="en-US" w:eastAsia="zh-CN"/>
                    </w:rPr>
                  </w:pPr>
                  <w:r>
                    <w:rPr>
                      <w:rFonts w:hint="eastAsia"/>
                      <w:kern w:val="0"/>
                      <w:szCs w:val="21"/>
                    </w:rPr>
                    <w:t>2.5万</w:t>
                  </w:r>
                  <w:r>
                    <w:rPr>
                      <w:rFonts w:hint="eastAsia"/>
                      <w:kern w:val="0"/>
                      <w:szCs w:val="21"/>
                      <w:lang w:val="en-US" w:eastAsia="zh-CN"/>
                    </w:rPr>
                    <w:t>吨</w:t>
                  </w:r>
                  <w:r>
                    <w:rPr>
                      <w:rStyle w:val="37"/>
                      <w:rFonts w:hint="eastAsia"/>
                      <w:lang w:val="en-US" w:eastAsia="zh-CN"/>
                    </w:rPr>
                    <w:t>/年</w:t>
                  </w:r>
                </w:p>
              </w:tc>
              <w:tc>
                <w:tcPr>
                  <w:tcW w:w="648" w:type="pct"/>
                  <w:vAlign w:val="center"/>
                </w:tcPr>
                <w:p w14:paraId="3A97A184">
                  <w:pPr>
                    <w:keepNext w:val="0"/>
                    <w:keepLines w:val="0"/>
                    <w:pageBreakBefore w:val="0"/>
                    <w:widowControl w:val="0"/>
                    <w:kinsoku/>
                    <w:wordWrap/>
                    <w:overflowPunct/>
                    <w:topLinePunct w:val="0"/>
                    <w:autoSpaceDE w:val="0"/>
                    <w:autoSpaceDN w:val="0"/>
                    <w:bidi w:val="0"/>
                    <w:adjustRightInd w:val="0"/>
                    <w:snapToGrid w:val="0"/>
                    <w:spacing w:line="0" w:lineRule="atLeast"/>
                    <w:ind w:left="-105" w:leftChars="-50" w:right="-105" w:rightChars="-50"/>
                    <w:jc w:val="center"/>
                    <w:textAlignment w:val="auto"/>
                    <w:rPr>
                      <w:kern w:val="0"/>
                      <w:szCs w:val="21"/>
                    </w:rPr>
                  </w:pPr>
                  <w:r>
                    <w:rPr>
                      <w:rFonts w:hint="eastAsia"/>
                      <w:kern w:val="0"/>
                      <w:szCs w:val="21"/>
                    </w:rPr>
                    <w:t>2.5万</w:t>
                  </w:r>
                  <w:r>
                    <w:rPr>
                      <w:rFonts w:hint="eastAsia"/>
                      <w:kern w:val="0"/>
                      <w:szCs w:val="21"/>
                      <w:lang w:val="en-US" w:eastAsia="zh-CN"/>
                    </w:rPr>
                    <w:t>吨</w:t>
                  </w:r>
                  <w:r>
                    <w:rPr>
                      <w:rStyle w:val="37"/>
                      <w:rFonts w:hint="eastAsia"/>
                      <w:lang w:val="en-US" w:eastAsia="zh-CN"/>
                    </w:rPr>
                    <w:t>/年</w:t>
                  </w:r>
                </w:p>
              </w:tc>
              <w:tc>
                <w:tcPr>
                  <w:tcW w:w="756" w:type="pct"/>
                  <w:vAlign w:val="center"/>
                </w:tcPr>
                <w:p w14:paraId="4A38DFDA">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kern w:val="0"/>
                      <w:szCs w:val="21"/>
                    </w:rPr>
                  </w:pPr>
                  <w:r>
                    <w:rPr>
                      <w:rFonts w:hint="eastAsia"/>
                      <w:kern w:val="0"/>
                      <w:szCs w:val="21"/>
                    </w:rPr>
                    <w:t>0</w:t>
                  </w:r>
                </w:p>
              </w:tc>
              <w:tc>
                <w:tcPr>
                  <w:tcW w:w="529" w:type="pct"/>
                  <w:vAlign w:val="center"/>
                </w:tcPr>
                <w:p w14:paraId="030B357F">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Cs w:val="21"/>
                    </w:rPr>
                  </w:pPr>
                  <w:r>
                    <w:rPr>
                      <w:rFonts w:hint="eastAsia"/>
                      <w:szCs w:val="21"/>
                    </w:rPr>
                    <w:t>2000</w:t>
                  </w:r>
                </w:p>
              </w:tc>
            </w:tr>
            <w:tr w14:paraId="085CC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08" w:type="pct"/>
                  <w:vMerge w:val="continue"/>
                  <w:vAlign w:val="center"/>
                </w:tcPr>
                <w:p w14:paraId="0892F955">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Cs w:val="21"/>
                    </w:rPr>
                  </w:pPr>
                </w:p>
              </w:tc>
              <w:tc>
                <w:tcPr>
                  <w:tcW w:w="1585" w:type="pct"/>
                  <w:vAlign w:val="center"/>
                </w:tcPr>
                <w:p w14:paraId="1C3D4D03">
                  <w:pPr>
                    <w:keepNext w:val="0"/>
                    <w:keepLines w:val="0"/>
                    <w:pageBreakBefore w:val="0"/>
                    <w:widowControl w:val="0"/>
                    <w:kinsoku/>
                    <w:wordWrap/>
                    <w:overflowPunct/>
                    <w:topLinePunct w:val="0"/>
                    <w:autoSpaceDE w:val="0"/>
                    <w:autoSpaceDN w:val="0"/>
                    <w:bidi w:val="0"/>
                    <w:adjustRightInd w:val="0"/>
                    <w:snapToGrid w:val="0"/>
                    <w:spacing w:line="0" w:lineRule="atLeast"/>
                    <w:ind w:left="-105" w:leftChars="-50" w:right="-105" w:rightChars="-50"/>
                    <w:jc w:val="center"/>
                    <w:textAlignment w:val="auto"/>
                    <w:rPr>
                      <w:rFonts w:hint="eastAsia"/>
                      <w:kern w:val="0"/>
                      <w:szCs w:val="21"/>
                    </w:rPr>
                  </w:pPr>
                  <w:r>
                    <w:rPr>
                      <w:szCs w:val="21"/>
                    </w:rPr>
                    <w:t>聚丙烯塑料制品</w:t>
                  </w:r>
                </w:p>
              </w:tc>
              <w:tc>
                <w:tcPr>
                  <w:tcW w:w="671" w:type="pct"/>
                  <w:vAlign w:val="center"/>
                </w:tcPr>
                <w:p w14:paraId="7EDA475B">
                  <w:pPr>
                    <w:keepNext w:val="0"/>
                    <w:keepLines w:val="0"/>
                    <w:pageBreakBefore w:val="0"/>
                    <w:widowControl w:val="0"/>
                    <w:kinsoku/>
                    <w:wordWrap/>
                    <w:overflowPunct/>
                    <w:topLinePunct w:val="0"/>
                    <w:autoSpaceDE w:val="0"/>
                    <w:autoSpaceDN w:val="0"/>
                    <w:bidi w:val="0"/>
                    <w:adjustRightInd w:val="0"/>
                    <w:snapToGrid w:val="0"/>
                    <w:spacing w:line="0" w:lineRule="atLeast"/>
                    <w:ind w:left="-105" w:leftChars="-50" w:right="-105" w:rightChars="-50"/>
                    <w:jc w:val="center"/>
                    <w:textAlignment w:val="auto"/>
                    <w:rPr>
                      <w:rFonts w:hint="eastAsia"/>
                      <w:kern w:val="0"/>
                      <w:szCs w:val="21"/>
                    </w:rPr>
                  </w:pPr>
                  <w:r>
                    <w:rPr>
                      <w:szCs w:val="21"/>
                    </w:rPr>
                    <w:t>3500吨/年</w:t>
                  </w:r>
                </w:p>
              </w:tc>
              <w:tc>
                <w:tcPr>
                  <w:tcW w:w="648" w:type="pct"/>
                  <w:vAlign w:val="center"/>
                </w:tcPr>
                <w:p w14:paraId="6FA2763A">
                  <w:pPr>
                    <w:keepNext w:val="0"/>
                    <w:keepLines w:val="0"/>
                    <w:pageBreakBefore w:val="0"/>
                    <w:widowControl w:val="0"/>
                    <w:kinsoku/>
                    <w:wordWrap/>
                    <w:overflowPunct/>
                    <w:topLinePunct w:val="0"/>
                    <w:autoSpaceDE w:val="0"/>
                    <w:autoSpaceDN w:val="0"/>
                    <w:bidi w:val="0"/>
                    <w:adjustRightInd w:val="0"/>
                    <w:snapToGrid w:val="0"/>
                    <w:spacing w:line="0" w:lineRule="atLeast"/>
                    <w:ind w:left="-105" w:leftChars="-50" w:right="-105" w:rightChars="-50"/>
                    <w:jc w:val="center"/>
                    <w:textAlignment w:val="auto"/>
                    <w:rPr>
                      <w:rFonts w:hint="eastAsia"/>
                      <w:kern w:val="0"/>
                      <w:szCs w:val="21"/>
                    </w:rPr>
                  </w:pPr>
                  <w:r>
                    <w:rPr>
                      <w:szCs w:val="21"/>
                    </w:rPr>
                    <w:t>3500吨/年</w:t>
                  </w:r>
                </w:p>
              </w:tc>
              <w:tc>
                <w:tcPr>
                  <w:tcW w:w="756" w:type="pct"/>
                  <w:vAlign w:val="center"/>
                </w:tcPr>
                <w:p w14:paraId="48772F83">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kern w:val="0"/>
                      <w:szCs w:val="21"/>
                    </w:rPr>
                  </w:pPr>
                  <w:r>
                    <w:rPr>
                      <w:rFonts w:hint="eastAsia"/>
                      <w:kern w:val="0"/>
                      <w:szCs w:val="21"/>
                    </w:rPr>
                    <w:t>0</w:t>
                  </w:r>
                </w:p>
              </w:tc>
              <w:tc>
                <w:tcPr>
                  <w:tcW w:w="529" w:type="pct"/>
                  <w:vAlign w:val="center"/>
                </w:tcPr>
                <w:p w14:paraId="34069DF9">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eastAsia="宋体"/>
                      <w:szCs w:val="21"/>
                      <w:lang w:val="en-US" w:eastAsia="zh-CN"/>
                    </w:rPr>
                  </w:pPr>
                  <w:r>
                    <w:rPr>
                      <w:rFonts w:hint="eastAsia"/>
                      <w:szCs w:val="21"/>
                      <w:lang w:val="en-US" w:eastAsia="zh-CN"/>
                    </w:rPr>
                    <w:t>7200</w:t>
                  </w:r>
                </w:p>
              </w:tc>
            </w:tr>
            <w:tr w14:paraId="709DE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08" w:type="pct"/>
                  <w:vAlign w:val="center"/>
                </w:tcPr>
                <w:p w14:paraId="3AC6D558">
                  <w:pPr>
                    <w:jc w:val="center"/>
                    <w:rPr>
                      <w:rFonts w:hint="eastAsia"/>
                      <w:szCs w:val="21"/>
                    </w:rPr>
                  </w:pPr>
                  <w:r>
                    <w:rPr>
                      <w:rFonts w:hint="eastAsia"/>
                      <w:szCs w:val="21"/>
                    </w:rPr>
                    <w:t>研发中心</w:t>
                  </w:r>
                </w:p>
              </w:tc>
              <w:tc>
                <w:tcPr>
                  <w:tcW w:w="1585" w:type="pct"/>
                  <w:vAlign w:val="center"/>
                </w:tcPr>
                <w:p w14:paraId="2675C8B3">
                  <w:pPr>
                    <w:autoSpaceDE w:val="0"/>
                    <w:autoSpaceDN w:val="0"/>
                    <w:adjustRightInd w:val="0"/>
                    <w:spacing w:line="0" w:lineRule="atLeast"/>
                    <w:jc w:val="center"/>
                    <w:rPr>
                      <w:rFonts w:hint="eastAsia" w:eastAsia="宋体"/>
                      <w:kern w:val="0"/>
                      <w:szCs w:val="21"/>
                      <w:lang w:val="en-US" w:eastAsia="zh-CN"/>
                    </w:rPr>
                  </w:pPr>
                  <w:r>
                    <w:rPr>
                      <w:rFonts w:hint="eastAsia"/>
                      <w:kern w:val="0"/>
                      <w:szCs w:val="21"/>
                      <w:lang w:val="en-US" w:eastAsia="zh-CN"/>
                    </w:rPr>
                    <w:t>薄膜</w:t>
                  </w:r>
                </w:p>
              </w:tc>
              <w:tc>
                <w:tcPr>
                  <w:tcW w:w="671" w:type="pct"/>
                  <w:vAlign w:val="center"/>
                </w:tcPr>
                <w:p w14:paraId="0DFA5A44">
                  <w:pPr>
                    <w:autoSpaceDE w:val="0"/>
                    <w:autoSpaceDN w:val="0"/>
                    <w:adjustRightInd w:val="0"/>
                    <w:spacing w:line="0" w:lineRule="atLeast"/>
                    <w:jc w:val="center"/>
                    <w:rPr>
                      <w:rFonts w:hint="default"/>
                      <w:kern w:val="0"/>
                      <w:szCs w:val="21"/>
                      <w:lang w:val="en-US" w:eastAsia="zh-CN"/>
                    </w:rPr>
                  </w:pPr>
                  <w:r>
                    <w:rPr>
                      <w:rFonts w:hint="eastAsia"/>
                      <w:kern w:val="0"/>
                      <w:szCs w:val="21"/>
                      <w:lang w:val="en-US" w:eastAsia="zh-CN"/>
                    </w:rPr>
                    <w:t>0</w:t>
                  </w:r>
                </w:p>
              </w:tc>
              <w:tc>
                <w:tcPr>
                  <w:tcW w:w="648" w:type="pct"/>
                  <w:vAlign w:val="center"/>
                </w:tcPr>
                <w:p w14:paraId="2C9690E5">
                  <w:pPr>
                    <w:autoSpaceDE w:val="0"/>
                    <w:autoSpaceDN w:val="0"/>
                    <w:adjustRightInd w:val="0"/>
                    <w:spacing w:line="0" w:lineRule="atLeast"/>
                    <w:jc w:val="center"/>
                    <w:rPr>
                      <w:rFonts w:hint="default"/>
                      <w:kern w:val="0"/>
                      <w:szCs w:val="21"/>
                      <w:lang w:val="en-US" w:eastAsia="zh-CN"/>
                    </w:rPr>
                  </w:pPr>
                  <w:r>
                    <w:rPr>
                      <w:rFonts w:hint="eastAsia"/>
                      <w:kern w:val="0"/>
                      <w:szCs w:val="21"/>
                      <w:lang w:val="en-US" w:eastAsia="zh-CN"/>
                    </w:rPr>
                    <w:t>50批次</w:t>
                  </w:r>
                  <w:r>
                    <w:rPr>
                      <w:rStyle w:val="37"/>
                      <w:rFonts w:hint="eastAsia"/>
                      <w:lang w:val="en-US" w:eastAsia="zh-CN"/>
                    </w:rPr>
                    <w:t>/年</w:t>
                  </w:r>
                </w:p>
              </w:tc>
              <w:tc>
                <w:tcPr>
                  <w:tcW w:w="756" w:type="pct"/>
                  <w:vAlign w:val="center"/>
                </w:tcPr>
                <w:p w14:paraId="7382ED22">
                  <w:pPr>
                    <w:jc w:val="center"/>
                    <w:rPr>
                      <w:rFonts w:hint="default"/>
                      <w:kern w:val="0"/>
                      <w:szCs w:val="21"/>
                      <w:lang w:val="en-US" w:eastAsia="zh-CN"/>
                    </w:rPr>
                  </w:pPr>
                  <w:r>
                    <w:rPr>
                      <w:rFonts w:hint="eastAsia"/>
                      <w:kern w:val="0"/>
                      <w:szCs w:val="21"/>
                      <w:lang w:val="en-US" w:eastAsia="zh-CN"/>
                    </w:rPr>
                    <w:t>+50批次</w:t>
                  </w:r>
                  <w:r>
                    <w:rPr>
                      <w:rStyle w:val="37"/>
                      <w:rFonts w:hint="eastAsia"/>
                      <w:lang w:val="en-US" w:eastAsia="zh-CN"/>
                    </w:rPr>
                    <w:t>/年</w:t>
                  </w:r>
                </w:p>
              </w:tc>
              <w:tc>
                <w:tcPr>
                  <w:tcW w:w="529" w:type="pct"/>
                  <w:vAlign w:val="center"/>
                </w:tcPr>
                <w:p w14:paraId="1C56D2AF">
                  <w:pPr>
                    <w:jc w:val="center"/>
                    <w:rPr>
                      <w:rFonts w:hint="eastAsia"/>
                      <w:szCs w:val="21"/>
                    </w:rPr>
                  </w:pPr>
                  <w:r>
                    <w:rPr>
                      <w:rFonts w:hint="eastAsia"/>
                      <w:szCs w:val="21"/>
                    </w:rPr>
                    <w:t>2000</w:t>
                  </w:r>
                </w:p>
              </w:tc>
            </w:tr>
          </w:tbl>
          <w:p w14:paraId="30D9F218">
            <w:pPr>
              <w:numPr>
                <w:ilvl w:val="0"/>
                <w:numId w:val="0"/>
              </w:numPr>
              <w:tabs>
                <w:tab w:val="left" w:pos="0"/>
              </w:tabs>
              <w:adjustRightInd w:val="0"/>
              <w:snapToGrid w:val="0"/>
              <w:ind w:left="0" w:leftChars="0" w:firstLine="0" w:firstLineChars="0"/>
              <w:jc w:val="center"/>
              <w:rPr>
                <w:b/>
                <w:bCs/>
                <w:sz w:val="24"/>
                <w:szCs w:val="21"/>
              </w:rPr>
            </w:pPr>
            <w:r>
              <w:rPr>
                <w:rFonts w:hint="default" w:ascii="Times New Roman" w:hAnsi="Times New Roman" w:eastAsia="宋体" w:cs="宋体"/>
                <w:b/>
                <w:bCs/>
                <w:color w:val="auto"/>
                <w:kern w:val="2"/>
                <w:sz w:val="24"/>
                <w:szCs w:val="21"/>
                <w:lang w:val="en-US" w:eastAsia="zh-CN" w:bidi="ar-SA"/>
              </w:rPr>
              <w:t>表2-2</w:t>
            </w:r>
            <w:r>
              <w:rPr>
                <w:b/>
                <w:bCs/>
                <w:sz w:val="24"/>
                <w:szCs w:val="21"/>
              </w:rPr>
              <w:t>本项目</w:t>
            </w:r>
            <w:r>
              <w:rPr>
                <w:rFonts w:hint="eastAsia"/>
                <w:b/>
                <w:bCs/>
                <w:sz w:val="24"/>
                <w:szCs w:val="21"/>
              </w:rPr>
              <w:t>厂区</w:t>
            </w:r>
            <w:r>
              <w:rPr>
                <w:b/>
                <w:bCs/>
                <w:sz w:val="24"/>
                <w:szCs w:val="21"/>
              </w:rPr>
              <w:t>工程内容及规模情况表</w:t>
            </w:r>
          </w:p>
          <w:tbl>
            <w:tblPr>
              <w:tblStyle w:val="30"/>
              <w:tblW w:w="86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39"/>
              <w:gridCol w:w="489"/>
              <w:gridCol w:w="848"/>
              <w:gridCol w:w="1395"/>
              <w:gridCol w:w="1579"/>
              <w:gridCol w:w="1134"/>
              <w:gridCol w:w="2763"/>
            </w:tblGrid>
            <w:tr w14:paraId="490EA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76" w:type="dxa"/>
                  <w:gridSpan w:val="3"/>
                  <w:vMerge w:val="restart"/>
                  <w:vAlign w:val="center"/>
                </w:tcPr>
                <w:p w14:paraId="342948ED">
                  <w:pPr>
                    <w:adjustRightInd w:val="0"/>
                    <w:snapToGrid w:val="0"/>
                    <w:jc w:val="center"/>
                    <w:rPr>
                      <w:szCs w:val="21"/>
                    </w:rPr>
                  </w:pPr>
                  <w:r>
                    <w:rPr>
                      <w:rFonts w:hint="eastAsia" w:cs="宋体"/>
                      <w:b/>
                      <w:bCs/>
                      <w:szCs w:val="21"/>
                      <w:lang w:bidi="ar"/>
                    </w:rPr>
                    <w:t>建设名称</w:t>
                  </w:r>
                </w:p>
              </w:tc>
              <w:tc>
                <w:tcPr>
                  <w:tcW w:w="4108" w:type="dxa"/>
                  <w:gridSpan w:val="3"/>
                  <w:vAlign w:val="center"/>
                </w:tcPr>
                <w:p w14:paraId="2EDF8D81">
                  <w:pPr>
                    <w:adjustRightInd w:val="0"/>
                    <w:snapToGrid w:val="0"/>
                    <w:jc w:val="center"/>
                    <w:rPr>
                      <w:rFonts w:cs="宋体"/>
                      <w:b/>
                      <w:bCs/>
                      <w:szCs w:val="21"/>
                      <w:lang w:bidi="ar"/>
                    </w:rPr>
                  </w:pPr>
                  <w:r>
                    <w:rPr>
                      <w:rFonts w:hint="eastAsia" w:cs="宋体"/>
                      <w:b/>
                      <w:bCs/>
                      <w:szCs w:val="21"/>
                      <w:lang w:bidi="ar"/>
                    </w:rPr>
                    <w:t>设计能力</w:t>
                  </w:r>
                </w:p>
              </w:tc>
              <w:tc>
                <w:tcPr>
                  <w:tcW w:w="2763" w:type="dxa"/>
                  <w:vMerge w:val="restart"/>
                  <w:vAlign w:val="center"/>
                </w:tcPr>
                <w:p w14:paraId="51446CCC">
                  <w:pPr>
                    <w:adjustRightInd w:val="0"/>
                    <w:snapToGrid w:val="0"/>
                    <w:jc w:val="center"/>
                    <w:rPr>
                      <w:b/>
                      <w:bCs/>
                      <w:szCs w:val="21"/>
                    </w:rPr>
                  </w:pPr>
                  <w:r>
                    <w:rPr>
                      <w:rFonts w:hint="eastAsia" w:cs="宋体"/>
                      <w:b/>
                      <w:bCs/>
                      <w:szCs w:val="21"/>
                      <w:lang w:bidi="ar"/>
                    </w:rPr>
                    <w:t>备注</w:t>
                  </w:r>
                </w:p>
              </w:tc>
            </w:tr>
            <w:tr w14:paraId="3EBCE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76" w:type="dxa"/>
                  <w:gridSpan w:val="3"/>
                  <w:vMerge w:val="continue"/>
                  <w:vAlign w:val="center"/>
                </w:tcPr>
                <w:p w14:paraId="5319FDC4">
                  <w:pPr>
                    <w:rPr>
                      <w:sz w:val="20"/>
                      <w:szCs w:val="20"/>
                    </w:rPr>
                  </w:pPr>
                </w:p>
              </w:tc>
              <w:tc>
                <w:tcPr>
                  <w:tcW w:w="1395" w:type="dxa"/>
                  <w:vAlign w:val="center"/>
                </w:tcPr>
                <w:p w14:paraId="27292FE8">
                  <w:pPr>
                    <w:adjustRightInd w:val="0"/>
                    <w:snapToGrid w:val="0"/>
                    <w:jc w:val="center"/>
                    <w:rPr>
                      <w:b/>
                      <w:bCs/>
                      <w:szCs w:val="21"/>
                    </w:rPr>
                  </w:pPr>
                  <w:r>
                    <w:rPr>
                      <w:rFonts w:hint="eastAsia" w:cs="宋体"/>
                      <w:b/>
                      <w:bCs/>
                      <w:szCs w:val="21"/>
                      <w:lang w:bidi="ar"/>
                    </w:rPr>
                    <w:t>扩建前</w:t>
                  </w:r>
                </w:p>
              </w:tc>
              <w:tc>
                <w:tcPr>
                  <w:tcW w:w="1579" w:type="dxa"/>
                  <w:vAlign w:val="center"/>
                </w:tcPr>
                <w:p w14:paraId="721F99BD">
                  <w:pPr>
                    <w:adjustRightInd w:val="0"/>
                    <w:snapToGrid w:val="0"/>
                    <w:jc w:val="center"/>
                    <w:rPr>
                      <w:b/>
                      <w:bCs/>
                      <w:szCs w:val="21"/>
                    </w:rPr>
                  </w:pPr>
                  <w:r>
                    <w:rPr>
                      <w:rFonts w:hint="eastAsia" w:cs="宋体"/>
                      <w:b/>
                      <w:bCs/>
                      <w:szCs w:val="21"/>
                      <w:lang w:bidi="ar"/>
                    </w:rPr>
                    <w:t>扩建后</w:t>
                  </w:r>
                </w:p>
              </w:tc>
              <w:tc>
                <w:tcPr>
                  <w:tcW w:w="1134" w:type="dxa"/>
                  <w:vAlign w:val="center"/>
                </w:tcPr>
                <w:p w14:paraId="4159EC49">
                  <w:pPr>
                    <w:adjustRightInd w:val="0"/>
                    <w:snapToGrid w:val="0"/>
                    <w:jc w:val="center"/>
                    <w:rPr>
                      <w:rFonts w:cs="宋体"/>
                      <w:b/>
                      <w:bCs/>
                      <w:szCs w:val="21"/>
                      <w:lang w:bidi="ar"/>
                    </w:rPr>
                  </w:pPr>
                  <w:r>
                    <w:rPr>
                      <w:rFonts w:hint="eastAsia" w:cs="宋体"/>
                      <w:b/>
                      <w:bCs/>
                      <w:szCs w:val="21"/>
                      <w:lang w:bidi="ar"/>
                    </w:rPr>
                    <w:t>增减量</w:t>
                  </w:r>
                </w:p>
              </w:tc>
              <w:tc>
                <w:tcPr>
                  <w:tcW w:w="2763" w:type="dxa"/>
                  <w:vMerge w:val="continue"/>
                  <w:vAlign w:val="center"/>
                </w:tcPr>
                <w:p w14:paraId="31CA737A">
                  <w:pPr>
                    <w:rPr>
                      <w:sz w:val="20"/>
                      <w:szCs w:val="20"/>
                    </w:rPr>
                  </w:pPr>
                </w:p>
              </w:tc>
            </w:tr>
            <w:tr w14:paraId="785F4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9" w:type="dxa"/>
                  <w:vMerge w:val="restart"/>
                  <w:vAlign w:val="center"/>
                </w:tcPr>
                <w:p w14:paraId="705DBAA9">
                  <w:pPr>
                    <w:adjustRightInd w:val="0"/>
                    <w:snapToGrid w:val="0"/>
                    <w:jc w:val="center"/>
                    <w:rPr>
                      <w:szCs w:val="21"/>
                    </w:rPr>
                  </w:pPr>
                  <w:r>
                    <w:rPr>
                      <w:rFonts w:hint="eastAsia" w:cs="宋体"/>
                      <w:szCs w:val="21"/>
                      <w:lang w:bidi="ar"/>
                    </w:rPr>
                    <w:t>贮运</w:t>
                  </w:r>
                </w:p>
                <w:p w14:paraId="56CEC84C">
                  <w:pPr>
                    <w:adjustRightInd w:val="0"/>
                    <w:snapToGrid w:val="0"/>
                    <w:jc w:val="center"/>
                    <w:rPr>
                      <w:szCs w:val="21"/>
                    </w:rPr>
                  </w:pPr>
                  <w:r>
                    <w:rPr>
                      <w:rFonts w:hint="eastAsia" w:cs="宋体"/>
                      <w:szCs w:val="21"/>
                      <w:lang w:bidi="ar"/>
                    </w:rPr>
                    <w:t>工程</w:t>
                  </w:r>
                </w:p>
              </w:tc>
              <w:tc>
                <w:tcPr>
                  <w:tcW w:w="1337" w:type="dxa"/>
                  <w:gridSpan w:val="2"/>
                  <w:vAlign w:val="center"/>
                </w:tcPr>
                <w:p w14:paraId="55E702D2">
                  <w:pPr>
                    <w:adjustRightInd w:val="0"/>
                    <w:snapToGrid w:val="0"/>
                    <w:jc w:val="center"/>
                    <w:rPr>
                      <w:szCs w:val="21"/>
                    </w:rPr>
                  </w:pPr>
                  <w:r>
                    <w:rPr>
                      <w:szCs w:val="21"/>
                    </w:rPr>
                    <w:t>仓库</w:t>
                  </w:r>
                </w:p>
              </w:tc>
              <w:tc>
                <w:tcPr>
                  <w:tcW w:w="1395" w:type="dxa"/>
                  <w:vAlign w:val="center"/>
                </w:tcPr>
                <w:p w14:paraId="1A640BC2">
                  <w:pPr>
                    <w:adjustRightInd w:val="0"/>
                    <w:snapToGrid w:val="0"/>
                    <w:jc w:val="center"/>
                    <w:rPr>
                      <w:szCs w:val="21"/>
                    </w:rPr>
                  </w:pPr>
                  <w:r>
                    <w:rPr>
                      <w:rFonts w:hint="eastAsia"/>
                      <w:szCs w:val="21"/>
                    </w:rPr>
                    <w:t>5</w:t>
                  </w:r>
                  <w:r>
                    <w:rPr>
                      <w:rFonts w:hint="eastAsia"/>
                      <w:szCs w:val="21"/>
                      <w:lang w:val="en-US" w:eastAsia="zh-CN"/>
                    </w:rPr>
                    <w:t>5</w:t>
                  </w:r>
                  <w:r>
                    <w:rPr>
                      <w:rFonts w:hint="eastAsia"/>
                      <w:szCs w:val="21"/>
                    </w:rPr>
                    <w:t>00</w:t>
                  </w:r>
                  <w:r>
                    <w:rPr>
                      <w:szCs w:val="21"/>
                    </w:rPr>
                    <w:t>m</w:t>
                  </w:r>
                  <w:r>
                    <w:rPr>
                      <w:szCs w:val="21"/>
                      <w:vertAlign w:val="superscript"/>
                    </w:rPr>
                    <w:t>2</w:t>
                  </w:r>
                </w:p>
              </w:tc>
              <w:tc>
                <w:tcPr>
                  <w:tcW w:w="1579" w:type="dxa"/>
                  <w:vAlign w:val="center"/>
                </w:tcPr>
                <w:p w14:paraId="0B23C04F">
                  <w:pPr>
                    <w:adjustRightInd w:val="0"/>
                    <w:snapToGrid w:val="0"/>
                    <w:jc w:val="center"/>
                    <w:rPr>
                      <w:szCs w:val="21"/>
                    </w:rPr>
                  </w:pPr>
                  <w:r>
                    <w:rPr>
                      <w:rFonts w:hint="eastAsia"/>
                      <w:szCs w:val="21"/>
                    </w:rPr>
                    <w:t>5</w:t>
                  </w:r>
                  <w:r>
                    <w:rPr>
                      <w:rFonts w:hint="eastAsia"/>
                      <w:szCs w:val="21"/>
                      <w:lang w:val="en-US" w:eastAsia="zh-CN"/>
                    </w:rPr>
                    <w:t>5</w:t>
                  </w:r>
                  <w:r>
                    <w:rPr>
                      <w:rFonts w:hint="eastAsia"/>
                      <w:szCs w:val="21"/>
                    </w:rPr>
                    <w:t>00</w:t>
                  </w:r>
                  <w:r>
                    <w:rPr>
                      <w:szCs w:val="21"/>
                    </w:rPr>
                    <w:t>m</w:t>
                  </w:r>
                  <w:r>
                    <w:rPr>
                      <w:szCs w:val="21"/>
                      <w:vertAlign w:val="superscript"/>
                    </w:rPr>
                    <w:t>2</w:t>
                  </w:r>
                </w:p>
              </w:tc>
              <w:tc>
                <w:tcPr>
                  <w:tcW w:w="1134" w:type="dxa"/>
                  <w:vAlign w:val="center"/>
                </w:tcPr>
                <w:p w14:paraId="75955E54">
                  <w:pPr>
                    <w:adjustRightInd w:val="0"/>
                    <w:snapToGrid w:val="0"/>
                    <w:jc w:val="center"/>
                    <w:rPr>
                      <w:szCs w:val="21"/>
                      <w:lang w:bidi="ar"/>
                    </w:rPr>
                  </w:pPr>
                  <w:r>
                    <w:rPr>
                      <w:rFonts w:hint="eastAsia"/>
                      <w:szCs w:val="21"/>
                      <w:lang w:bidi="ar"/>
                    </w:rPr>
                    <w:t>不变</w:t>
                  </w:r>
                </w:p>
              </w:tc>
              <w:tc>
                <w:tcPr>
                  <w:tcW w:w="2763" w:type="dxa"/>
                  <w:vAlign w:val="center"/>
                </w:tcPr>
                <w:p w14:paraId="7E50AF3A">
                  <w:pPr>
                    <w:adjustRightInd w:val="0"/>
                    <w:snapToGrid w:val="0"/>
                    <w:jc w:val="center"/>
                    <w:rPr>
                      <w:rFonts w:hint="eastAsia" w:eastAsia="宋体"/>
                      <w:szCs w:val="21"/>
                      <w:lang w:eastAsia="zh-CN"/>
                    </w:rPr>
                  </w:pPr>
                  <w:r>
                    <w:rPr>
                      <w:rFonts w:hint="eastAsia" w:cs="宋体"/>
                      <w:szCs w:val="21"/>
                      <w:lang w:val="en-US" w:eastAsia="zh-CN" w:bidi="ar"/>
                    </w:rPr>
                    <w:t>依托现有</w:t>
                  </w:r>
                </w:p>
              </w:tc>
            </w:tr>
            <w:tr w14:paraId="55DEA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9" w:type="dxa"/>
                  <w:vMerge w:val="continue"/>
                  <w:vAlign w:val="center"/>
                </w:tcPr>
                <w:p w14:paraId="7A54FCF7">
                  <w:pPr>
                    <w:rPr>
                      <w:sz w:val="20"/>
                      <w:szCs w:val="20"/>
                    </w:rPr>
                  </w:pPr>
                </w:p>
              </w:tc>
              <w:tc>
                <w:tcPr>
                  <w:tcW w:w="1337" w:type="dxa"/>
                  <w:gridSpan w:val="2"/>
                  <w:vAlign w:val="center"/>
                </w:tcPr>
                <w:p w14:paraId="29799089">
                  <w:pPr>
                    <w:adjustRightInd w:val="0"/>
                    <w:snapToGrid w:val="0"/>
                    <w:jc w:val="center"/>
                    <w:rPr>
                      <w:szCs w:val="21"/>
                    </w:rPr>
                  </w:pPr>
                  <w:r>
                    <w:rPr>
                      <w:rFonts w:hint="eastAsia" w:cs="宋体"/>
                      <w:szCs w:val="21"/>
                      <w:lang w:bidi="ar"/>
                    </w:rPr>
                    <w:t>运输</w:t>
                  </w:r>
                </w:p>
              </w:tc>
              <w:tc>
                <w:tcPr>
                  <w:tcW w:w="1395" w:type="dxa"/>
                  <w:vAlign w:val="center"/>
                </w:tcPr>
                <w:p w14:paraId="37AA948A">
                  <w:pPr>
                    <w:adjustRightInd w:val="0"/>
                    <w:snapToGrid w:val="0"/>
                    <w:jc w:val="center"/>
                    <w:rPr>
                      <w:szCs w:val="21"/>
                    </w:rPr>
                  </w:pPr>
                  <w:r>
                    <w:rPr>
                      <w:szCs w:val="21"/>
                      <w:lang w:bidi="ar"/>
                    </w:rPr>
                    <w:t>/</w:t>
                  </w:r>
                </w:p>
              </w:tc>
              <w:tc>
                <w:tcPr>
                  <w:tcW w:w="1579" w:type="dxa"/>
                  <w:vAlign w:val="center"/>
                </w:tcPr>
                <w:p w14:paraId="26113186">
                  <w:pPr>
                    <w:adjustRightInd w:val="0"/>
                    <w:snapToGrid w:val="0"/>
                    <w:jc w:val="center"/>
                    <w:rPr>
                      <w:szCs w:val="21"/>
                    </w:rPr>
                  </w:pPr>
                  <w:r>
                    <w:rPr>
                      <w:szCs w:val="21"/>
                      <w:lang w:bidi="ar"/>
                    </w:rPr>
                    <w:t>/</w:t>
                  </w:r>
                </w:p>
              </w:tc>
              <w:tc>
                <w:tcPr>
                  <w:tcW w:w="1134" w:type="dxa"/>
                  <w:vAlign w:val="center"/>
                </w:tcPr>
                <w:p w14:paraId="7CA5AEC7">
                  <w:pPr>
                    <w:adjustRightInd w:val="0"/>
                    <w:snapToGrid w:val="0"/>
                    <w:jc w:val="center"/>
                    <w:rPr>
                      <w:szCs w:val="21"/>
                      <w:lang w:bidi="ar"/>
                    </w:rPr>
                  </w:pPr>
                  <w:r>
                    <w:rPr>
                      <w:rFonts w:hint="eastAsia"/>
                      <w:szCs w:val="21"/>
                      <w:lang w:bidi="ar"/>
                    </w:rPr>
                    <w:t>/</w:t>
                  </w:r>
                </w:p>
              </w:tc>
              <w:tc>
                <w:tcPr>
                  <w:tcW w:w="2763" w:type="dxa"/>
                  <w:vAlign w:val="center"/>
                </w:tcPr>
                <w:p w14:paraId="7B2F04F8">
                  <w:pPr>
                    <w:adjustRightInd w:val="0"/>
                    <w:snapToGrid w:val="0"/>
                    <w:jc w:val="center"/>
                    <w:rPr>
                      <w:szCs w:val="21"/>
                    </w:rPr>
                  </w:pPr>
                  <w:r>
                    <w:rPr>
                      <w:rFonts w:hint="eastAsia" w:cs="宋体"/>
                      <w:szCs w:val="21"/>
                      <w:lang w:bidi="ar"/>
                    </w:rPr>
                    <w:t>汽车</w:t>
                  </w:r>
                </w:p>
              </w:tc>
            </w:tr>
            <w:tr w14:paraId="2F213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9" w:type="dxa"/>
                  <w:vAlign w:val="center"/>
                </w:tcPr>
                <w:p w14:paraId="5F350D19">
                  <w:pPr>
                    <w:pStyle w:val="26"/>
                    <w:adjustRightInd w:val="0"/>
                    <w:snapToGrid w:val="0"/>
                    <w:spacing w:line="0" w:lineRule="atLeast"/>
                    <w:jc w:val="center"/>
                    <w:rPr>
                      <w:rFonts w:hint="eastAsia" w:cs="宋体"/>
                      <w:szCs w:val="21"/>
                      <w:lang w:bidi="ar"/>
                    </w:rPr>
                  </w:pPr>
                  <w:r>
                    <w:rPr>
                      <w:rFonts w:hint="eastAsia" w:ascii="Times New Roman" w:hAnsi="Times New Roman" w:cs="Times New Roman"/>
                      <w:sz w:val="21"/>
                      <w:szCs w:val="21"/>
                    </w:rPr>
                    <w:t>辅助工程</w:t>
                  </w:r>
                </w:p>
              </w:tc>
              <w:tc>
                <w:tcPr>
                  <w:tcW w:w="1337" w:type="dxa"/>
                  <w:gridSpan w:val="2"/>
                  <w:vAlign w:val="center"/>
                </w:tcPr>
                <w:p w14:paraId="624D9FC8">
                  <w:pPr>
                    <w:adjustRightInd w:val="0"/>
                    <w:snapToGrid w:val="0"/>
                    <w:spacing w:line="0" w:lineRule="atLeast"/>
                    <w:jc w:val="center"/>
                    <w:rPr>
                      <w:rFonts w:hint="eastAsia" w:eastAsia="宋体" w:cs="宋体"/>
                      <w:szCs w:val="21"/>
                      <w:lang w:eastAsia="zh-CN" w:bidi="ar"/>
                    </w:rPr>
                  </w:pPr>
                  <w:r>
                    <w:rPr>
                      <w:rFonts w:hint="eastAsia"/>
                      <w:szCs w:val="21"/>
                      <w:lang w:val="en-US" w:eastAsia="zh-CN"/>
                    </w:rPr>
                    <w:t>综合楼</w:t>
                  </w:r>
                </w:p>
              </w:tc>
              <w:tc>
                <w:tcPr>
                  <w:tcW w:w="1395" w:type="dxa"/>
                  <w:vAlign w:val="center"/>
                </w:tcPr>
                <w:p w14:paraId="4B4EBFA8">
                  <w:pPr>
                    <w:adjustRightInd w:val="0"/>
                    <w:jc w:val="center"/>
                    <w:rPr>
                      <w:rFonts w:hint="eastAsia" w:eastAsia="宋体"/>
                      <w:szCs w:val="21"/>
                      <w:lang w:val="en-US" w:eastAsia="zh-CN"/>
                    </w:rPr>
                  </w:pPr>
                  <w:r>
                    <w:rPr>
                      <w:rFonts w:hint="eastAsia"/>
                      <w:szCs w:val="21"/>
                      <w:lang w:val="en-US" w:eastAsia="zh-CN"/>
                    </w:rPr>
                    <w:t>0</w:t>
                  </w:r>
                </w:p>
              </w:tc>
              <w:tc>
                <w:tcPr>
                  <w:tcW w:w="1579" w:type="dxa"/>
                  <w:vAlign w:val="center"/>
                </w:tcPr>
                <w:p w14:paraId="24F96469">
                  <w:pPr>
                    <w:adjustRightInd w:val="0"/>
                    <w:jc w:val="center"/>
                    <w:rPr>
                      <w:rFonts w:hint="default" w:eastAsia="宋体"/>
                      <w:szCs w:val="21"/>
                      <w:lang w:val="en-US" w:eastAsia="zh-CN"/>
                    </w:rPr>
                  </w:pPr>
                  <w:r>
                    <w:rPr>
                      <w:rFonts w:hint="eastAsia"/>
                      <w:szCs w:val="21"/>
                      <w:lang w:val="en-US" w:eastAsia="zh-CN"/>
                    </w:rPr>
                    <w:t>48000</w:t>
                  </w:r>
                  <w:r>
                    <w:rPr>
                      <w:szCs w:val="21"/>
                    </w:rPr>
                    <w:t>m</w:t>
                  </w:r>
                  <w:r>
                    <w:rPr>
                      <w:szCs w:val="21"/>
                      <w:vertAlign w:val="superscript"/>
                    </w:rPr>
                    <w:t>2</w:t>
                  </w:r>
                </w:p>
              </w:tc>
              <w:tc>
                <w:tcPr>
                  <w:tcW w:w="1134" w:type="dxa"/>
                  <w:vAlign w:val="center"/>
                </w:tcPr>
                <w:p w14:paraId="7BB73582">
                  <w:pPr>
                    <w:adjustRightInd w:val="0"/>
                    <w:jc w:val="center"/>
                    <w:rPr>
                      <w:rFonts w:hint="eastAsia" w:eastAsia="宋体"/>
                      <w:szCs w:val="21"/>
                      <w:lang w:val="en-US" w:eastAsia="zh-CN"/>
                    </w:rPr>
                  </w:pPr>
                  <w:r>
                    <w:rPr>
                      <w:rFonts w:hint="eastAsia"/>
                      <w:szCs w:val="21"/>
                      <w:lang w:val="en-US" w:eastAsia="zh-CN"/>
                    </w:rPr>
                    <w:t>+48000</w:t>
                  </w:r>
                  <w:r>
                    <w:rPr>
                      <w:szCs w:val="21"/>
                    </w:rPr>
                    <w:t>m</w:t>
                  </w:r>
                  <w:r>
                    <w:rPr>
                      <w:szCs w:val="21"/>
                      <w:vertAlign w:val="superscript"/>
                    </w:rPr>
                    <w:t>2</w:t>
                  </w:r>
                </w:p>
              </w:tc>
              <w:tc>
                <w:tcPr>
                  <w:tcW w:w="2763" w:type="dxa"/>
                  <w:vAlign w:val="center"/>
                </w:tcPr>
                <w:p w14:paraId="490AAC03">
                  <w:pPr>
                    <w:adjustRightInd w:val="0"/>
                    <w:snapToGrid w:val="0"/>
                    <w:jc w:val="center"/>
                    <w:rPr>
                      <w:rFonts w:hint="default" w:eastAsia="宋体" w:cs="宋体"/>
                      <w:szCs w:val="21"/>
                      <w:lang w:val="en-US" w:eastAsia="zh-CN" w:bidi="ar"/>
                    </w:rPr>
                  </w:pPr>
                  <w:r>
                    <w:rPr>
                      <w:rFonts w:hint="eastAsia" w:cs="宋体"/>
                      <w:szCs w:val="21"/>
                      <w:lang w:val="en-US" w:eastAsia="zh-CN" w:bidi="ar"/>
                    </w:rPr>
                    <w:t>本次新增，共6层，单层面积为8000</w:t>
                  </w:r>
                  <w:r>
                    <w:rPr>
                      <w:szCs w:val="21"/>
                    </w:rPr>
                    <w:t>m</w:t>
                  </w:r>
                  <w:r>
                    <w:rPr>
                      <w:szCs w:val="21"/>
                      <w:vertAlign w:val="superscript"/>
                    </w:rPr>
                    <w:t>2</w:t>
                  </w:r>
                  <w:r>
                    <w:rPr>
                      <w:rFonts w:hint="eastAsia"/>
                      <w:szCs w:val="21"/>
                      <w:vertAlign w:val="baseline"/>
                      <w:lang w:eastAsia="zh-CN"/>
                    </w:rPr>
                    <w:t>，</w:t>
                  </w:r>
                  <w:r>
                    <w:rPr>
                      <w:rFonts w:hint="eastAsia"/>
                      <w:szCs w:val="21"/>
                      <w:vertAlign w:val="baseline"/>
                      <w:lang w:val="en-US" w:eastAsia="zh-CN"/>
                    </w:rPr>
                    <w:t>总占地面积为</w:t>
                  </w:r>
                  <w:r>
                    <w:rPr>
                      <w:rFonts w:hint="eastAsia" w:cs="宋体"/>
                      <w:szCs w:val="21"/>
                      <w:lang w:val="en-US" w:eastAsia="zh-CN" w:bidi="ar"/>
                    </w:rPr>
                    <w:t>8000</w:t>
                  </w:r>
                  <w:r>
                    <w:rPr>
                      <w:szCs w:val="21"/>
                    </w:rPr>
                    <w:t>m</w:t>
                  </w:r>
                  <w:r>
                    <w:rPr>
                      <w:szCs w:val="21"/>
                      <w:vertAlign w:val="superscript"/>
                    </w:rPr>
                    <w:t>2</w:t>
                  </w:r>
                  <w:r>
                    <w:rPr>
                      <w:rFonts w:hint="eastAsia"/>
                      <w:szCs w:val="21"/>
                      <w:vertAlign w:val="baseline"/>
                      <w:lang w:eastAsia="zh-CN"/>
                    </w:rPr>
                    <w:t>，</w:t>
                  </w:r>
                  <w:r>
                    <w:rPr>
                      <w:rFonts w:hint="eastAsia"/>
                      <w:szCs w:val="21"/>
                      <w:vertAlign w:val="baseline"/>
                      <w:lang w:val="en-US" w:eastAsia="zh-CN"/>
                    </w:rPr>
                    <w:t>本项目使用一楼，其余二~六楼暂不使用</w:t>
                  </w:r>
                </w:p>
              </w:tc>
            </w:tr>
            <w:tr w14:paraId="7A90C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9" w:type="dxa"/>
                  <w:vMerge w:val="restart"/>
                  <w:vAlign w:val="center"/>
                </w:tcPr>
                <w:p w14:paraId="59DB8ACD">
                  <w:pPr>
                    <w:adjustRightInd w:val="0"/>
                    <w:snapToGrid w:val="0"/>
                    <w:jc w:val="center"/>
                    <w:rPr>
                      <w:szCs w:val="21"/>
                    </w:rPr>
                  </w:pPr>
                  <w:r>
                    <w:rPr>
                      <w:rFonts w:hint="eastAsia" w:cs="宋体"/>
                      <w:szCs w:val="21"/>
                      <w:lang w:bidi="ar"/>
                    </w:rPr>
                    <w:t>公用</w:t>
                  </w:r>
                </w:p>
                <w:p w14:paraId="5668C46C">
                  <w:pPr>
                    <w:adjustRightInd w:val="0"/>
                    <w:snapToGrid w:val="0"/>
                    <w:jc w:val="center"/>
                    <w:rPr>
                      <w:szCs w:val="21"/>
                    </w:rPr>
                  </w:pPr>
                  <w:r>
                    <w:rPr>
                      <w:rFonts w:hint="eastAsia" w:cs="宋体"/>
                      <w:szCs w:val="21"/>
                      <w:lang w:bidi="ar"/>
                    </w:rPr>
                    <w:t>工程</w:t>
                  </w:r>
                </w:p>
              </w:tc>
              <w:tc>
                <w:tcPr>
                  <w:tcW w:w="1337" w:type="dxa"/>
                  <w:gridSpan w:val="2"/>
                  <w:vAlign w:val="center"/>
                </w:tcPr>
                <w:p w14:paraId="0C4436EF">
                  <w:pPr>
                    <w:adjustRightInd w:val="0"/>
                    <w:snapToGrid w:val="0"/>
                    <w:jc w:val="center"/>
                    <w:rPr>
                      <w:szCs w:val="21"/>
                    </w:rPr>
                  </w:pPr>
                  <w:r>
                    <w:rPr>
                      <w:rFonts w:hint="eastAsia" w:cs="宋体"/>
                      <w:szCs w:val="21"/>
                      <w:lang w:bidi="ar"/>
                    </w:rPr>
                    <w:t>给水系统</w:t>
                  </w:r>
                </w:p>
              </w:tc>
              <w:tc>
                <w:tcPr>
                  <w:tcW w:w="1395" w:type="dxa"/>
                  <w:vAlign w:val="center"/>
                </w:tcPr>
                <w:p w14:paraId="2FFC1E2E">
                  <w:pPr>
                    <w:adjustRightInd w:val="0"/>
                    <w:jc w:val="center"/>
                  </w:pPr>
                  <w:r>
                    <w:rPr>
                      <w:rFonts w:hint="eastAsia"/>
                      <w:szCs w:val="21"/>
                      <w:lang w:val="en-US" w:eastAsia="zh-CN"/>
                    </w:rPr>
                    <w:t>15548.42</w:t>
                  </w:r>
                  <w:r>
                    <w:rPr>
                      <w:rFonts w:hint="eastAsia"/>
                      <w:szCs w:val="21"/>
                    </w:rPr>
                    <w:t>t/a</w:t>
                  </w:r>
                </w:p>
              </w:tc>
              <w:tc>
                <w:tcPr>
                  <w:tcW w:w="1579" w:type="dxa"/>
                  <w:vAlign w:val="center"/>
                </w:tcPr>
                <w:p w14:paraId="761E9CC1">
                  <w:pPr>
                    <w:adjustRightInd w:val="0"/>
                    <w:jc w:val="center"/>
                    <w:rPr>
                      <w:color w:val="auto"/>
                      <w:kern w:val="0"/>
                      <w:sz w:val="24"/>
                      <w:szCs w:val="20"/>
                    </w:rPr>
                  </w:pPr>
                  <w:r>
                    <w:rPr>
                      <w:rFonts w:hint="eastAsia"/>
                      <w:color w:val="auto"/>
                      <w:szCs w:val="21"/>
                      <w:lang w:val="en-US" w:eastAsia="zh-CN"/>
                    </w:rPr>
                    <w:t>15525</w:t>
                  </w:r>
                  <w:r>
                    <w:rPr>
                      <w:rFonts w:hint="eastAsia"/>
                      <w:color w:val="auto"/>
                      <w:szCs w:val="21"/>
                    </w:rPr>
                    <w:t>t/a</w:t>
                  </w:r>
                </w:p>
              </w:tc>
              <w:tc>
                <w:tcPr>
                  <w:tcW w:w="1134" w:type="dxa"/>
                  <w:vAlign w:val="center"/>
                </w:tcPr>
                <w:p w14:paraId="0F709459">
                  <w:pPr>
                    <w:adjustRightInd w:val="0"/>
                    <w:jc w:val="center"/>
                    <w:rPr>
                      <w:color w:val="auto"/>
                      <w:szCs w:val="21"/>
                    </w:rPr>
                  </w:pPr>
                  <w:r>
                    <w:rPr>
                      <w:rFonts w:hint="eastAsia"/>
                      <w:color w:val="auto"/>
                      <w:szCs w:val="21"/>
                      <w:lang w:val="en-US" w:eastAsia="zh-CN"/>
                    </w:rPr>
                    <w:t>-23.42</w:t>
                  </w:r>
                  <w:r>
                    <w:rPr>
                      <w:rFonts w:hint="eastAsia"/>
                      <w:color w:val="auto"/>
                      <w:szCs w:val="21"/>
                    </w:rPr>
                    <w:t>t/a</w:t>
                  </w:r>
                </w:p>
              </w:tc>
              <w:tc>
                <w:tcPr>
                  <w:tcW w:w="2763" w:type="dxa"/>
                  <w:vAlign w:val="center"/>
                </w:tcPr>
                <w:p w14:paraId="6CF7D419">
                  <w:pPr>
                    <w:adjustRightInd w:val="0"/>
                    <w:snapToGrid w:val="0"/>
                    <w:jc w:val="center"/>
                    <w:rPr>
                      <w:szCs w:val="21"/>
                    </w:rPr>
                  </w:pPr>
                  <w:r>
                    <w:rPr>
                      <w:rFonts w:hint="eastAsia" w:cs="宋体"/>
                      <w:szCs w:val="21"/>
                      <w:lang w:bidi="ar"/>
                    </w:rPr>
                    <w:t>由自来水公司统一管网供给</w:t>
                  </w:r>
                </w:p>
              </w:tc>
            </w:tr>
            <w:tr w14:paraId="2F6914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439" w:type="dxa"/>
                  <w:vMerge w:val="continue"/>
                  <w:vAlign w:val="center"/>
                </w:tcPr>
                <w:p w14:paraId="078151B2">
                  <w:pPr>
                    <w:rPr>
                      <w:sz w:val="20"/>
                      <w:szCs w:val="20"/>
                    </w:rPr>
                  </w:pPr>
                </w:p>
              </w:tc>
              <w:tc>
                <w:tcPr>
                  <w:tcW w:w="1337" w:type="dxa"/>
                  <w:gridSpan w:val="2"/>
                  <w:vMerge w:val="restart"/>
                  <w:vAlign w:val="center"/>
                </w:tcPr>
                <w:p w14:paraId="0727DE9A">
                  <w:pPr>
                    <w:adjustRightInd w:val="0"/>
                    <w:snapToGrid w:val="0"/>
                    <w:jc w:val="center"/>
                    <w:rPr>
                      <w:szCs w:val="21"/>
                    </w:rPr>
                  </w:pPr>
                  <w:r>
                    <w:rPr>
                      <w:rFonts w:hint="eastAsia" w:cs="宋体"/>
                      <w:szCs w:val="21"/>
                      <w:lang w:bidi="ar"/>
                    </w:rPr>
                    <w:t>排水系统</w:t>
                  </w:r>
                </w:p>
              </w:tc>
              <w:tc>
                <w:tcPr>
                  <w:tcW w:w="1395" w:type="dxa"/>
                  <w:vAlign w:val="center"/>
                </w:tcPr>
                <w:p w14:paraId="1F93719F">
                  <w:pPr>
                    <w:pStyle w:val="26"/>
                    <w:spacing w:line="0" w:lineRule="atLeast"/>
                    <w:jc w:val="center"/>
                    <w:rPr>
                      <w:color w:val="auto"/>
                      <w:szCs w:val="21"/>
                    </w:rPr>
                  </w:pPr>
                  <w:r>
                    <w:rPr>
                      <w:rFonts w:ascii="Times New Roman" w:hAnsi="Times New Roman" w:cs="Times New Roman"/>
                      <w:color w:val="auto"/>
                      <w:sz w:val="21"/>
                      <w:szCs w:val="21"/>
                    </w:rPr>
                    <w:t>生活污水</w:t>
                  </w:r>
                  <w:r>
                    <w:rPr>
                      <w:rFonts w:hint="eastAsia" w:ascii="Times New Roman" w:hAnsi="Times New Roman" w:cs="Times New Roman"/>
                      <w:color w:val="auto"/>
                      <w:sz w:val="21"/>
                      <w:szCs w:val="21"/>
                      <w:lang w:val="en-US" w:eastAsia="zh-CN"/>
                    </w:rPr>
                    <w:t>2277</w:t>
                  </w:r>
                  <w:r>
                    <w:rPr>
                      <w:rFonts w:ascii="Times New Roman" w:hAnsi="Times New Roman" w:cs="Times New Roman"/>
                      <w:color w:val="auto"/>
                      <w:sz w:val="21"/>
                      <w:szCs w:val="21"/>
                    </w:rPr>
                    <w:t>t/a</w:t>
                  </w:r>
                </w:p>
              </w:tc>
              <w:tc>
                <w:tcPr>
                  <w:tcW w:w="1579" w:type="dxa"/>
                  <w:vAlign w:val="center"/>
                </w:tcPr>
                <w:p w14:paraId="767A92A9">
                  <w:pPr>
                    <w:adjustRightInd w:val="0"/>
                    <w:snapToGrid w:val="0"/>
                    <w:jc w:val="center"/>
                    <w:rPr>
                      <w:color w:val="auto"/>
                      <w:szCs w:val="21"/>
                    </w:rPr>
                  </w:pPr>
                  <w:r>
                    <w:rPr>
                      <w:rFonts w:hint="eastAsia"/>
                      <w:color w:val="auto"/>
                      <w:szCs w:val="21"/>
                      <w:lang w:val="en-US" w:eastAsia="zh-CN"/>
                    </w:rPr>
                    <w:t>2287.5</w:t>
                  </w:r>
                  <w:r>
                    <w:rPr>
                      <w:rFonts w:hint="eastAsia"/>
                      <w:color w:val="auto"/>
                      <w:szCs w:val="21"/>
                    </w:rPr>
                    <w:t>t/a</w:t>
                  </w:r>
                </w:p>
              </w:tc>
              <w:tc>
                <w:tcPr>
                  <w:tcW w:w="1134" w:type="dxa"/>
                  <w:vAlign w:val="center"/>
                </w:tcPr>
                <w:p w14:paraId="57595C8C">
                  <w:pPr>
                    <w:adjustRightInd w:val="0"/>
                    <w:snapToGrid w:val="0"/>
                    <w:jc w:val="center"/>
                    <w:rPr>
                      <w:rFonts w:hint="default" w:eastAsia="宋体"/>
                      <w:color w:val="auto"/>
                      <w:szCs w:val="21"/>
                      <w:lang w:val="en-US" w:eastAsia="zh-CN"/>
                    </w:rPr>
                  </w:pPr>
                  <w:r>
                    <w:rPr>
                      <w:rFonts w:hint="eastAsia"/>
                      <w:color w:val="auto"/>
                      <w:szCs w:val="21"/>
                      <w:lang w:val="en-US" w:eastAsia="zh-CN"/>
                    </w:rPr>
                    <w:t>+10.5</w:t>
                  </w:r>
                  <w:r>
                    <w:rPr>
                      <w:rFonts w:hint="eastAsia"/>
                      <w:color w:val="auto"/>
                      <w:szCs w:val="21"/>
                    </w:rPr>
                    <w:t>t/a</w:t>
                  </w:r>
                </w:p>
              </w:tc>
              <w:tc>
                <w:tcPr>
                  <w:tcW w:w="2763" w:type="dxa"/>
                  <w:vMerge w:val="restart"/>
                  <w:vAlign w:val="center"/>
                </w:tcPr>
                <w:p w14:paraId="1A404A24">
                  <w:pPr>
                    <w:adjustRightInd w:val="0"/>
                    <w:snapToGrid w:val="0"/>
                    <w:jc w:val="center"/>
                    <w:rPr>
                      <w:szCs w:val="21"/>
                    </w:rPr>
                  </w:pPr>
                  <w:r>
                    <w:rPr>
                      <w:rFonts w:hint="eastAsia"/>
                      <w:szCs w:val="21"/>
                    </w:rPr>
                    <w:t>生活污水</w:t>
                  </w:r>
                  <w:r>
                    <w:rPr>
                      <w:szCs w:val="21"/>
                    </w:rPr>
                    <w:t>经化粪池</w:t>
                  </w:r>
                  <w:r>
                    <w:rPr>
                      <w:rFonts w:hint="eastAsia"/>
                      <w:szCs w:val="21"/>
                      <w:lang w:eastAsia="zh-CN"/>
                    </w:rPr>
                    <w:t>、</w:t>
                  </w:r>
                  <w:r>
                    <w:rPr>
                      <w:rFonts w:hint="eastAsia"/>
                      <w:szCs w:val="21"/>
                      <w:lang w:val="en-US" w:eastAsia="zh-CN"/>
                    </w:rPr>
                    <w:t>隔油池</w:t>
                  </w:r>
                  <w:r>
                    <w:rPr>
                      <w:szCs w:val="21"/>
                    </w:rPr>
                    <w:t>预处理后</w:t>
                  </w:r>
                  <w:r>
                    <w:rPr>
                      <w:rFonts w:hint="eastAsia"/>
                      <w:szCs w:val="21"/>
                    </w:rPr>
                    <w:t>与冷却废水接管新城水处理厂</w:t>
                  </w:r>
                </w:p>
              </w:tc>
            </w:tr>
            <w:tr w14:paraId="10636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439" w:type="dxa"/>
                  <w:vMerge w:val="continue"/>
                  <w:vAlign w:val="center"/>
                </w:tcPr>
                <w:p w14:paraId="0271910A">
                  <w:pPr>
                    <w:adjustRightInd w:val="0"/>
                    <w:snapToGrid w:val="0"/>
                    <w:jc w:val="center"/>
                  </w:pPr>
                </w:p>
              </w:tc>
              <w:tc>
                <w:tcPr>
                  <w:tcW w:w="1337" w:type="dxa"/>
                  <w:gridSpan w:val="2"/>
                  <w:vMerge w:val="continue"/>
                  <w:vAlign w:val="center"/>
                </w:tcPr>
                <w:p w14:paraId="5F1301BC">
                  <w:pPr>
                    <w:adjustRightInd w:val="0"/>
                    <w:snapToGrid w:val="0"/>
                    <w:jc w:val="center"/>
                  </w:pPr>
                </w:p>
              </w:tc>
              <w:tc>
                <w:tcPr>
                  <w:tcW w:w="1395" w:type="dxa"/>
                  <w:vAlign w:val="center"/>
                </w:tcPr>
                <w:p w14:paraId="061EC758">
                  <w:pPr>
                    <w:adjustRightInd w:val="0"/>
                    <w:snapToGrid w:val="0"/>
                    <w:spacing w:line="0" w:lineRule="atLeast"/>
                    <w:jc w:val="center"/>
                    <w:rPr>
                      <w:rFonts w:hint="eastAsia"/>
                      <w:color w:val="auto"/>
                      <w:szCs w:val="21"/>
                    </w:rPr>
                  </w:pPr>
                  <w:r>
                    <w:rPr>
                      <w:rFonts w:hint="eastAsia"/>
                      <w:color w:val="auto"/>
                      <w:szCs w:val="21"/>
                    </w:rPr>
                    <w:t>冷却废水</w:t>
                  </w:r>
                  <w:r>
                    <w:rPr>
                      <w:rFonts w:hint="eastAsia"/>
                      <w:color w:val="auto"/>
                      <w:szCs w:val="21"/>
                      <w:lang w:val="en-US" w:eastAsia="zh-CN"/>
                    </w:rPr>
                    <w:t>2540</w:t>
                  </w:r>
                  <w:r>
                    <w:rPr>
                      <w:rFonts w:hint="eastAsia"/>
                      <w:color w:val="auto"/>
                      <w:szCs w:val="21"/>
                    </w:rPr>
                    <w:t>t/a</w:t>
                  </w:r>
                </w:p>
              </w:tc>
              <w:tc>
                <w:tcPr>
                  <w:tcW w:w="1579" w:type="dxa"/>
                  <w:vAlign w:val="center"/>
                </w:tcPr>
                <w:p w14:paraId="2AC58279">
                  <w:pPr>
                    <w:adjustRightInd w:val="0"/>
                    <w:snapToGrid w:val="0"/>
                    <w:jc w:val="center"/>
                    <w:rPr>
                      <w:rFonts w:hint="eastAsia"/>
                      <w:color w:val="auto"/>
                      <w:szCs w:val="21"/>
                    </w:rPr>
                  </w:pPr>
                  <w:r>
                    <w:rPr>
                      <w:rFonts w:hint="eastAsia"/>
                      <w:color w:val="auto"/>
                      <w:szCs w:val="21"/>
                      <w:lang w:val="en-US" w:eastAsia="zh-CN"/>
                    </w:rPr>
                    <w:t>2530</w:t>
                  </w:r>
                  <w:r>
                    <w:rPr>
                      <w:rFonts w:hint="eastAsia"/>
                      <w:color w:val="auto"/>
                      <w:szCs w:val="21"/>
                    </w:rPr>
                    <w:t>t/a</w:t>
                  </w:r>
                </w:p>
              </w:tc>
              <w:tc>
                <w:tcPr>
                  <w:tcW w:w="1134" w:type="dxa"/>
                  <w:vAlign w:val="center"/>
                </w:tcPr>
                <w:p w14:paraId="6FBDD2F7">
                  <w:pPr>
                    <w:adjustRightInd w:val="0"/>
                    <w:snapToGrid w:val="0"/>
                    <w:jc w:val="center"/>
                    <w:rPr>
                      <w:rFonts w:hint="default" w:eastAsia="宋体"/>
                      <w:color w:val="auto"/>
                      <w:szCs w:val="21"/>
                      <w:lang w:val="en-US" w:eastAsia="zh-CN"/>
                    </w:rPr>
                  </w:pPr>
                  <w:r>
                    <w:rPr>
                      <w:rFonts w:hint="eastAsia"/>
                      <w:color w:val="auto"/>
                      <w:szCs w:val="21"/>
                      <w:lang w:val="en-US" w:eastAsia="zh-CN"/>
                    </w:rPr>
                    <w:t>-10</w:t>
                  </w:r>
                  <w:r>
                    <w:rPr>
                      <w:rFonts w:hint="eastAsia"/>
                      <w:color w:val="auto"/>
                      <w:szCs w:val="21"/>
                    </w:rPr>
                    <w:t>t/a</w:t>
                  </w:r>
                </w:p>
              </w:tc>
              <w:tc>
                <w:tcPr>
                  <w:tcW w:w="2763" w:type="dxa"/>
                  <w:vMerge w:val="continue"/>
                  <w:vAlign w:val="center"/>
                </w:tcPr>
                <w:p w14:paraId="2BB327CD">
                  <w:pPr>
                    <w:adjustRightInd w:val="0"/>
                    <w:snapToGrid w:val="0"/>
                    <w:jc w:val="center"/>
                    <w:rPr>
                      <w:rFonts w:hint="eastAsia"/>
                      <w:szCs w:val="21"/>
                    </w:rPr>
                  </w:pPr>
                </w:p>
              </w:tc>
            </w:tr>
            <w:tr w14:paraId="5D404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9" w:type="dxa"/>
                  <w:vMerge w:val="continue"/>
                  <w:vAlign w:val="center"/>
                </w:tcPr>
                <w:p w14:paraId="6D409EA3">
                  <w:pPr>
                    <w:rPr>
                      <w:sz w:val="20"/>
                      <w:szCs w:val="20"/>
                    </w:rPr>
                  </w:pPr>
                </w:p>
              </w:tc>
              <w:tc>
                <w:tcPr>
                  <w:tcW w:w="1337" w:type="dxa"/>
                  <w:gridSpan w:val="2"/>
                  <w:vAlign w:val="center"/>
                </w:tcPr>
                <w:p w14:paraId="6312D0A5">
                  <w:pPr>
                    <w:adjustRightInd w:val="0"/>
                    <w:snapToGrid w:val="0"/>
                    <w:jc w:val="center"/>
                    <w:rPr>
                      <w:szCs w:val="21"/>
                    </w:rPr>
                  </w:pPr>
                  <w:r>
                    <w:rPr>
                      <w:rFonts w:hint="eastAsia" w:cs="宋体"/>
                      <w:szCs w:val="21"/>
                      <w:lang w:bidi="ar"/>
                    </w:rPr>
                    <w:t>供热</w:t>
                  </w:r>
                </w:p>
              </w:tc>
              <w:tc>
                <w:tcPr>
                  <w:tcW w:w="1395" w:type="dxa"/>
                  <w:vAlign w:val="center"/>
                </w:tcPr>
                <w:p w14:paraId="63DB267A">
                  <w:pPr>
                    <w:adjustRightInd w:val="0"/>
                    <w:snapToGrid w:val="0"/>
                    <w:jc w:val="center"/>
                    <w:rPr>
                      <w:szCs w:val="21"/>
                    </w:rPr>
                  </w:pPr>
                  <w:r>
                    <w:rPr>
                      <w:szCs w:val="21"/>
                      <w:lang w:bidi="ar"/>
                    </w:rPr>
                    <w:t>/</w:t>
                  </w:r>
                </w:p>
              </w:tc>
              <w:tc>
                <w:tcPr>
                  <w:tcW w:w="1579" w:type="dxa"/>
                  <w:vAlign w:val="center"/>
                </w:tcPr>
                <w:p w14:paraId="695FFCAC">
                  <w:pPr>
                    <w:adjustRightInd w:val="0"/>
                    <w:snapToGrid w:val="0"/>
                    <w:jc w:val="center"/>
                    <w:rPr>
                      <w:szCs w:val="21"/>
                    </w:rPr>
                  </w:pPr>
                  <w:r>
                    <w:rPr>
                      <w:szCs w:val="21"/>
                      <w:lang w:bidi="ar"/>
                    </w:rPr>
                    <w:t>/</w:t>
                  </w:r>
                </w:p>
              </w:tc>
              <w:tc>
                <w:tcPr>
                  <w:tcW w:w="1134" w:type="dxa"/>
                  <w:vAlign w:val="center"/>
                </w:tcPr>
                <w:p w14:paraId="226D30F9">
                  <w:pPr>
                    <w:adjustRightInd w:val="0"/>
                    <w:snapToGrid w:val="0"/>
                    <w:jc w:val="center"/>
                    <w:rPr>
                      <w:szCs w:val="21"/>
                      <w:lang w:bidi="ar"/>
                    </w:rPr>
                  </w:pPr>
                  <w:r>
                    <w:rPr>
                      <w:rFonts w:hint="eastAsia"/>
                      <w:szCs w:val="21"/>
                      <w:lang w:bidi="ar"/>
                    </w:rPr>
                    <w:t>/</w:t>
                  </w:r>
                </w:p>
              </w:tc>
              <w:tc>
                <w:tcPr>
                  <w:tcW w:w="2763" w:type="dxa"/>
                  <w:vAlign w:val="center"/>
                </w:tcPr>
                <w:p w14:paraId="51FC75CE">
                  <w:pPr>
                    <w:adjustRightInd w:val="0"/>
                    <w:snapToGrid w:val="0"/>
                    <w:jc w:val="center"/>
                    <w:rPr>
                      <w:szCs w:val="21"/>
                    </w:rPr>
                  </w:pPr>
                  <w:r>
                    <w:rPr>
                      <w:szCs w:val="21"/>
                      <w:lang w:bidi="ar"/>
                    </w:rPr>
                    <w:t>/</w:t>
                  </w:r>
                </w:p>
              </w:tc>
            </w:tr>
            <w:tr w14:paraId="1FCAC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9" w:type="dxa"/>
                  <w:vMerge w:val="continue"/>
                  <w:vAlign w:val="center"/>
                </w:tcPr>
                <w:p w14:paraId="05D45DCC">
                  <w:pPr>
                    <w:rPr>
                      <w:sz w:val="20"/>
                      <w:szCs w:val="20"/>
                    </w:rPr>
                  </w:pPr>
                </w:p>
              </w:tc>
              <w:tc>
                <w:tcPr>
                  <w:tcW w:w="1337" w:type="dxa"/>
                  <w:gridSpan w:val="2"/>
                  <w:vAlign w:val="center"/>
                </w:tcPr>
                <w:p w14:paraId="3F1F0C56">
                  <w:pPr>
                    <w:adjustRightInd w:val="0"/>
                    <w:snapToGrid w:val="0"/>
                    <w:jc w:val="center"/>
                    <w:rPr>
                      <w:szCs w:val="21"/>
                    </w:rPr>
                  </w:pPr>
                  <w:r>
                    <w:rPr>
                      <w:rFonts w:hint="eastAsia" w:cs="宋体"/>
                      <w:szCs w:val="21"/>
                      <w:lang w:bidi="ar"/>
                    </w:rPr>
                    <w:t>供气</w:t>
                  </w:r>
                </w:p>
              </w:tc>
              <w:tc>
                <w:tcPr>
                  <w:tcW w:w="1395" w:type="dxa"/>
                  <w:vAlign w:val="center"/>
                </w:tcPr>
                <w:p w14:paraId="2529260C">
                  <w:pPr>
                    <w:adjustRightInd w:val="0"/>
                    <w:snapToGrid w:val="0"/>
                    <w:jc w:val="center"/>
                    <w:rPr>
                      <w:szCs w:val="21"/>
                    </w:rPr>
                  </w:pPr>
                  <w:r>
                    <w:rPr>
                      <w:szCs w:val="21"/>
                      <w:lang w:bidi="ar"/>
                    </w:rPr>
                    <w:t>/</w:t>
                  </w:r>
                </w:p>
              </w:tc>
              <w:tc>
                <w:tcPr>
                  <w:tcW w:w="1579" w:type="dxa"/>
                  <w:vAlign w:val="center"/>
                </w:tcPr>
                <w:p w14:paraId="36A555EE">
                  <w:pPr>
                    <w:adjustRightInd w:val="0"/>
                    <w:snapToGrid w:val="0"/>
                    <w:jc w:val="center"/>
                    <w:rPr>
                      <w:szCs w:val="21"/>
                      <w:highlight w:val="yellow"/>
                    </w:rPr>
                  </w:pPr>
                  <w:r>
                    <w:rPr>
                      <w:szCs w:val="21"/>
                      <w:lang w:bidi="ar"/>
                    </w:rPr>
                    <w:t>/</w:t>
                  </w:r>
                </w:p>
              </w:tc>
              <w:tc>
                <w:tcPr>
                  <w:tcW w:w="1134" w:type="dxa"/>
                  <w:vAlign w:val="center"/>
                </w:tcPr>
                <w:p w14:paraId="7FDE4E71">
                  <w:pPr>
                    <w:adjustRightInd w:val="0"/>
                    <w:snapToGrid w:val="0"/>
                    <w:jc w:val="center"/>
                    <w:rPr>
                      <w:szCs w:val="21"/>
                      <w:lang w:bidi="ar"/>
                    </w:rPr>
                  </w:pPr>
                  <w:r>
                    <w:rPr>
                      <w:rFonts w:hint="eastAsia"/>
                      <w:szCs w:val="21"/>
                      <w:lang w:bidi="ar"/>
                    </w:rPr>
                    <w:t>/</w:t>
                  </w:r>
                </w:p>
              </w:tc>
              <w:tc>
                <w:tcPr>
                  <w:tcW w:w="2763" w:type="dxa"/>
                  <w:vAlign w:val="center"/>
                </w:tcPr>
                <w:p w14:paraId="0E745418">
                  <w:pPr>
                    <w:adjustRightInd w:val="0"/>
                    <w:snapToGrid w:val="0"/>
                    <w:jc w:val="center"/>
                    <w:rPr>
                      <w:szCs w:val="21"/>
                    </w:rPr>
                  </w:pPr>
                  <w:r>
                    <w:rPr>
                      <w:szCs w:val="21"/>
                      <w:lang w:bidi="ar"/>
                    </w:rPr>
                    <w:t>/</w:t>
                  </w:r>
                </w:p>
              </w:tc>
            </w:tr>
            <w:tr w14:paraId="351B9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9" w:type="dxa"/>
                  <w:vMerge w:val="continue"/>
                  <w:vAlign w:val="center"/>
                </w:tcPr>
                <w:p w14:paraId="4137B022">
                  <w:pPr>
                    <w:rPr>
                      <w:sz w:val="20"/>
                      <w:szCs w:val="20"/>
                    </w:rPr>
                  </w:pPr>
                </w:p>
              </w:tc>
              <w:tc>
                <w:tcPr>
                  <w:tcW w:w="1337" w:type="dxa"/>
                  <w:gridSpan w:val="2"/>
                  <w:vAlign w:val="center"/>
                </w:tcPr>
                <w:p w14:paraId="106CCFE9">
                  <w:pPr>
                    <w:adjustRightInd w:val="0"/>
                    <w:snapToGrid w:val="0"/>
                    <w:jc w:val="center"/>
                    <w:rPr>
                      <w:szCs w:val="21"/>
                    </w:rPr>
                  </w:pPr>
                  <w:r>
                    <w:rPr>
                      <w:rFonts w:hint="eastAsia" w:cs="宋体"/>
                      <w:szCs w:val="21"/>
                      <w:lang w:bidi="ar"/>
                    </w:rPr>
                    <w:t>供电</w:t>
                  </w:r>
                </w:p>
              </w:tc>
              <w:tc>
                <w:tcPr>
                  <w:tcW w:w="1395" w:type="dxa"/>
                  <w:vAlign w:val="center"/>
                </w:tcPr>
                <w:p w14:paraId="3970E307">
                  <w:pPr>
                    <w:adjustRightInd w:val="0"/>
                    <w:snapToGrid w:val="0"/>
                    <w:jc w:val="center"/>
                    <w:rPr>
                      <w:szCs w:val="21"/>
                    </w:rPr>
                  </w:pPr>
                  <w:r>
                    <w:rPr>
                      <w:rFonts w:hint="eastAsia"/>
                      <w:szCs w:val="21"/>
                      <w:lang w:val="en-US" w:eastAsia="zh-CN" w:bidi="ar"/>
                    </w:rPr>
                    <w:t>1060</w:t>
                  </w:r>
                  <w:r>
                    <w:rPr>
                      <w:szCs w:val="21"/>
                      <w:lang w:bidi="ar"/>
                    </w:rPr>
                    <w:t>万度/年</w:t>
                  </w:r>
                </w:p>
              </w:tc>
              <w:tc>
                <w:tcPr>
                  <w:tcW w:w="1579" w:type="dxa"/>
                  <w:vAlign w:val="center"/>
                </w:tcPr>
                <w:p w14:paraId="3AC26506">
                  <w:pPr>
                    <w:adjustRightInd w:val="0"/>
                    <w:snapToGrid w:val="0"/>
                    <w:jc w:val="center"/>
                    <w:rPr>
                      <w:szCs w:val="21"/>
                    </w:rPr>
                  </w:pPr>
                  <w:r>
                    <w:rPr>
                      <w:rFonts w:hint="eastAsia"/>
                      <w:szCs w:val="21"/>
                      <w:lang w:val="en-US" w:eastAsia="zh-CN"/>
                    </w:rPr>
                    <w:t>1150</w:t>
                  </w:r>
                  <w:r>
                    <w:rPr>
                      <w:rFonts w:hint="eastAsia"/>
                      <w:szCs w:val="21"/>
                    </w:rPr>
                    <w:t>万度/年</w:t>
                  </w:r>
                </w:p>
              </w:tc>
              <w:tc>
                <w:tcPr>
                  <w:tcW w:w="1134" w:type="dxa"/>
                  <w:vAlign w:val="center"/>
                </w:tcPr>
                <w:p w14:paraId="4EAA7D15">
                  <w:pPr>
                    <w:adjustRightInd w:val="0"/>
                    <w:snapToGrid w:val="0"/>
                    <w:jc w:val="center"/>
                    <w:rPr>
                      <w:szCs w:val="21"/>
                    </w:rPr>
                  </w:pPr>
                  <w:r>
                    <w:rPr>
                      <w:rFonts w:hint="eastAsia"/>
                      <w:szCs w:val="21"/>
                    </w:rPr>
                    <w:t>+90万度/年</w:t>
                  </w:r>
                </w:p>
              </w:tc>
              <w:tc>
                <w:tcPr>
                  <w:tcW w:w="2763" w:type="dxa"/>
                  <w:vAlign w:val="center"/>
                </w:tcPr>
                <w:p w14:paraId="7D8D69AA">
                  <w:pPr>
                    <w:adjustRightInd w:val="0"/>
                    <w:snapToGrid w:val="0"/>
                    <w:jc w:val="center"/>
                    <w:rPr>
                      <w:szCs w:val="21"/>
                    </w:rPr>
                  </w:pPr>
                  <w:r>
                    <w:rPr>
                      <w:rFonts w:hint="eastAsia" w:cs="宋体"/>
                      <w:szCs w:val="21"/>
                      <w:lang w:bidi="ar"/>
                    </w:rPr>
                    <w:t>由工业配套区电网统一供电</w:t>
                  </w:r>
                </w:p>
              </w:tc>
            </w:tr>
            <w:tr w14:paraId="17132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9" w:type="dxa"/>
                  <w:vMerge w:val="continue"/>
                  <w:vAlign w:val="center"/>
                </w:tcPr>
                <w:p w14:paraId="7DEAC97D">
                  <w:pPr>
                    <w:rPr>
                      <w:sz w:val="20"/>
                      <w:szCs w:val="20"/>
                    </w:rPr>
                  </w:pPr>
                </w:p>
              </w:tc>
              <w:tc>
                <w:tcPr>
                  <w:tcW w:w="1337" w:type="dxa"/>
                  <w:gridSpan w:val="2"/>
                  <w:vAlign w:val="center"/>
                </w:tcPr>
                <w:p w14:paraId="3340C8EE">
                  <w:pPr>
                    <w:adjustRightInd w:val="0"/>
                    <w:snapToGrid w:val="0"/>
                    <w:jc w:val="center"/>
                    <w:rPr>
                      <w:szCs w:val="21"/>
                    </w:rPr>
                  </w:pPr>
                  <w:r>
                    <w:rPr>
                      <w:rFonts w:hint="eastAsia" w:cs="宋体"/>
                      <w:szCs w:val="21"/>
                      <w:lang w:bidi="ar"/>
                    </w:rPr>
                    <w:t>绿化</w:t>
                  </w:r>
                </w:p>
              </w:tc>
              <w:tc>
                <w:tcPr>
                  <w:tcW w:w="1395" w:type="dxa"/>
                  <w:vAlign w:val="center"/>
                </w:tcPr>
                <w:p w14:paraId="57692A80">
                  <w:pPr>
                    <w:adjustRightInd w:val="0"/>
                    <w:snapToGrid w:val="0"/>
                    <w:jc w:val="center"/>
                    <w:rPr>
                      <w:szCs w:val="21"/>
                    </w:rPr>
                  </w:pPr>
                  <w:r>
                    <w:rPr>
                      <w:szCs w:val="21"/>
                      <w:lang w:bidi="ar"/>
                    </w:rPr>
                    <w:t>/</w:t>
                  </w:r>
                </w:p>
              </w:tc>
              <w:tc>
                <w:tcPr>
                  <w:tcW w:w="1579" w:type="dxa"/>
                  <w:vAlign w:val="center"/>
                </w:tcPr>
                <w:p w14:paraId="78905ABF">
                  <w:pPr>
                    <w:adjustRightInd w:val="0"/>
                    <w:snapToGrid w:val="0"/>
                    <w:jc w:val="center"/>
                    <w:rPr>
                      <w:szCs w:val="21"/>
                    </w:rPr>
                  </w:pPr>
                  <w:r>
                    <w:rPr>
                      <w:szCs w:val="21"/>
                      <w:lang w:bidi="ar"/>
                    </w:rPr>
                    <w:t>/</w:t>
                  </w:r>
                </w:p>
              </w:tc>
              <w:tc>
                <w:tcPr>
                  <w:tcW w:w="1134" w:type="dxa"/>
                  <w:vAlign w:val="center"/>
                </w:tcPr>
                <w:p w14:paraId="54F640F4">
                  <w:pPr>
                    <w:adjustRightInd w:val="0"/>
                    <w:snapToGrid w:val="0"/>
                    <w:jc w:val="center"/>
                    <w:rPr>
                      <w:szCs w:val="21"/>
                      <w:lang w:bidi="ar"/>
                    </w:rPr>
                  </w:pPr>
                  <w:r>
                    <w:rPr>
                      <w:rFonts w:hint="eastAsia"/>
                      <w:szCs w:val="21"/>
                      <w:lang w:bidi="ar"/>
                    </w:rPr>
                    <w:t>/</w:t>
                  </w:r>
                </w:p>
              </w:tc>
              <w:tc>
                <w:tcPr>
                  <w:tcW w:w="2763" w:type="dxa"/>
                  <w:vAlign w:val="center"/>
                </w:tcPr>
                <w:p w14:paraId="0626BC51">
                  <w:pPr>
                    <w:adjustRightInd w:val="0"/>
                    <w:snapToGrid w:val="0"/>
                    <w:jc w:val="center"/>
                    <w:rPr>
                      <w:szCs w:val="21"/>
                    </w:rPr>
                  </w:pPr>
                  <w:r>
                    <w:rPr>
                      <w:rFonts w:hint="eastAsia" w:cs="宋体"/>
                      <w:szCs w:val="21"/>
                      <w:lang w:bidi="ar"/>
                    </w:rPr>
                    <w:t>依托原项目</w:t>
                  </w:r>
                </w:p>
              </w:tc>
            </w:tr>
            <w:tr w14:paraId="690BC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439" w:type="dxa"/>
                  <w:vMerge w:val="restart"/>
                  <w:vAlign w:val="center"/>
                </w:tcPr>
                <w:p w14:paraId="5448A86D">
                  <w:pPr>
                    <w:adjustRightInd w:val="0"/>
                    <w:snapToGrid w:val="0"/>
                    <w:jc w:val="center"/>
                    <w:rPr>
                      <w:szCs w:val="21"/>
                    </w:rPr>
                  </w:pPr>
                  <w:r>
                    <w:rPr>
                      <w:rFonts w:hint="eastAsia" w:cs="宋体"/>
                      <w:szCs w:val="21"/>
                      <w:lang w:bidi="ar"/>
                    </w:rPr>
                    <w:t>环保工程</w:t>
                  </w:r>
                </w:p>
              </w:tc>
              <w:tc>
                <w:tcPr>
                  <w:tcW w:w="1337" w:type="dxa"/>
                  <w:gridSpan w:val="2"/>
                  <w:vMerge w:val="restart"/>
                  <w:vAlign w:val="center"/>
                </w:tcPr>
                <w:p w14:paraId="02723844">
                  <w:pPr>
                    <w:adjustRightInd w:val="0"/>
                    <w:snapToGrid w:val="0"/>
                    <w:spacing w:line="0" w:lineRule="atLeast"/>
                    <w:jc w:val="center"/>
                    <w:rPr>
                      <w:rFonts w:hint="eastAsia"/>
                      <w:szCs w:val="21"/>
                      <w:lang w:val="en-US" w:eastAsia="zh-CN"/>
                    </w:rPr>
                  </w:pPr>
                  <w:r>
                    <w:rPr>
                      <w:rFonts w:hint="eastAsia"/>
                      <w:szCs w:val="21"/>
                      <w:lang w:val="en-US" w:eastAsia="zh-CN"/>
                    </w:rPr>
                    <w:t>废气处理（薄膜生产线）</w:t>
                  </w:r>
                </w:p>
              </w:tc>
              <w:tc>
                <w:tcPr>
                  <w:tcW w:w="1395" w:type="dxa"/>
                  <w:vAlign w:val="center"/>
                </w:tcPr>
                <w:p w14:paraId="72E533EF">
                  <w:pPr>
                    <w:adjustRightInd w:val="0"/>
                    <w:snapToGrid w:val="0"/>
                    <w:spacing w:line="0" w:lineRule="atLeast"/>
                    <w:jc w:val="center"/>
                    <w:rPr>
                      <w:rFonts w:cs="宋体"/>
                      <w:szCs w:val="21"/>
                    </w:rPr>
                  </w:pPr>
                  <w:r>
                    <w:rPr>
                      <w:rFonts w:hint="eastAsia"/>
                      <w:szCs w:val="21"/>
                    </w:rPr>
                    <w:t>10</w:t>
                  </w:r>
                  <w:r>
                    <w:rPr>
                      <w:szCs w:val="21"/>
                    </w:rPr>
                    <w:t>000m</w:t>
                  </w:r>
                  <w:r>
                    <w:rPr>
                      <w:szCs w:val="21"/>
                      <w:vertAlign w:val="superscript"/>
                    </w:rPr>
                    <w:t>3</w:t>
                  </w:r>
                  <w:r>
                    <w:rPr>
                      <w:szCs w:val="21"/>
                    </w:rPr>
                    <w:t>/h</w:t>
                  </w:r>
                </w:p>
              </w:tc>
              <w:tc>
                <w:tcPr>
                  <w:tcW w:w="1579" w:type="dxa"/>
                  <w:vAlign w:val="center"/>
                </w:tcPr>
                <w:p w14:paraId="5E06509C">
                  <w:pPr>
                    <w:adjustRightInd w:val="0"/>
                    <w:snapToGrid w:val="0"/>
                    <w:spacing w:line="0" w:lineRule="atLeast"/>
                    <w:jc w:val="center"/>
                    <w:rPr>
                      <w:rFonts w:cs="宋体"/>
                      <w:szCs w:val="21"/>
                    </w:rPr>
                  </w:pPr>
                  <w:r>
                    <w:rPr>
                      <w:rFonts w:hint="eastAsia"/>
                      <w:szCs w:val="21"/>
                    </w:rPr>
                    <w:t>10</w:t>
                  </w:r>
                  <w:r>
                    <w:rPr>
                      <w:szCs w:val="21"/>
                    </w:rPr>
                    <w:t>000m</w:t>
                  </w:r>
                  <w:r>
                    <w:rPr>
                      <w:szCs w:val="21"/>
                      <w:vertAlign w:val="superscript"/>
                    </w:rPr>
                    <w:t>3</w:t>
                  </w:r>
                  <w:r>
                    <w:rPr>
                      <w:szCs w:val="21"/>
                    </w:rPr>
                    <w:t>/h</w:t>
                  </w:r>
                </w:p>
              </w:tc>
              <w:tc>
                <w:tcPr>
                  <w:tcW w:w="1134" w:type="dxa"/>
                  <w:vAlign w:val="center"/>
                </w:tcPr>
                <w:p w14:paraId="334F5A19">
                  <w:pPr>
                    <w:adjustRightInd w:val="0"/>
                    <w:snapToGrid w:val="0"/>
                    <w:spacing w:line="0" w:lineRule="atLeast"/>
                    <w:jc w:val="center"/>
                    <w:rPr>
                      <w:rFonts w:cs="宋体"/>
                      <w:szCs w:val="21"/>
                    </w:rPr>
                  </w:pPr>
                  <w:r>
                    <w:rPr>
                      <w:szCs w:val="21"/>
                    </w:rPr>
                    <w:t>不变</w:t>
                  </w:r>
                </w:p>
              </w:tc>
              <w:tc>
                <w:tcPr>
                  <w:tcW w:w="2763" w:type="dxa"/>
                  <w:vAlign w:val="center"/>
                </w:tcPr>
                <w:p w14:paraId="06403A5E">
                  <w:pPr>
                    <w:adjustRightInd w:val="0"/>
                    <w:snapToGrid w:val="0"/>
                    <w:spacing w:line="0" w:lineRule="atLeast"/>
                    <w:jc w:val="center"/>
                    <w:rPr>
                      <w:rFonts w:cs="宋体"/>
                      <w:szCs w:val="21"/>
                    </w:rPr>
                  </w:pPr>
                  <w:r>
                    <w:rPr>
                      <w:rFonts w:hint="eastAsia"/>
                      <w:szCs w:val="21"/>
                    </w:rPr>
                    <w:t>不涉及</w:t>
                  </w:r>
                  <w:r>
                    <w:rPr>
                      <w:szCs w:val="21"/>
                    </w:rPr>
                    <w:t>，</w:t>
                  </w:r>
                  <w:r>
                    <w:rPr>
                      <w:rFonts w:hint="eastAsia"/>
                      <w:szCs w:val="21"/>
                      <w:lang w:val="en-US" w:eastAsia="zh-CN"/>
                    </w:rPr>
                    <w:t>天然气加热废气，15米</w:t>
                  </w:r>
                  <w:r>
                    <w:rPr>
                      <w:szCs w:val="21"/>
                    </w:rPr>
                    <w:t>高排气筒FQ-0</w:t>
                  </w:r>
                  <w:r>
                    <w:rPr>
                      <w:rFonts w:hint="eastAsia"/>
                      <w:szCs w:val="21"/>
                    </w:rPr>
                    <w:t>1</w:t>
                  </w:r>
                  <w:r>
                    <w:rPr>
                      <w:rFonts w:hint="eastAsia" w:cs="宋体"/>
                      <w:szCs w:val="21"/>
                      <w:lang w:bidi="ar"/>
                    </w:rPr>
                    <w:t>排放</w:t>
                  </w:r>
                </w:p>
              </w:tc>
            </w:tr>
            <w:tr w14:paraId="4BC18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439" w:type="dxa"/>
                  <w:vMerge w:val="continue"/>
                  <w:vAlign w:val="center"/>
                </w:tcPr>
                <w:p w14:paraId="7C0F13A3">
                  <w:pPr>
                    <w:adjustRightInd w:val="0"/>
                    <w:snapToGrid w:val="0"/>
                    <w:jc w:val="center"/>
                    <w:rPr>
                      <w:rFonts w:hint="eastAsia" w:cs="宋体"/>
                      <w:szCs w:val="21"/>
                      <w:lang w:bidi="ar"/>
                    </w:rPr>
                  </w:pPr>
                </w:p>
              </w:tc>
              <w:tc>
                <w:tcPr>
                  <w:tcW w:w="1337" w:type="dxa"/>
                  <w:gridSpan w:val="2"/>
                  <w:vMerge w:val="continue"/>
                  <w:vAlign w:val="center"/>
                </w:tcPr>
                <w:p w14:paraId="702D7164">
                  <w:pPr>
                    <w:adjustRightInd w:val="0"/>
                    <w:snapToGrid w:val="0"/>
                    <w:spacing w:line="0" w:lineRule="atLeast"/>
                    <w:jc w:val="center"/>
                    <w:rPr>
                      <w:rFonts w:hint="eastAsia"/>
                      <w:szCs w:val="21"/>
                      <w:lang w:val="en-US" w:eastAsia="zh-CN"/>
                    </w:rPr>
                  </w:pPr>
                </w:p>
              </w:tc>
              <w:tc>
                <w:tcPr>
                  <w:tcW w:w="1395" w:type="dxa"/>
                  <w:vAlign w:val="center"/>
                </w:tcPr>
                <w:p w14:paraId="01790BBD">
                  <w:pPr>
                    <w:adjustRightInd w:val="0"/>
                    <w:snapToGrid w:val="0"/>
                    <w:spacing w:line="0" w:lineRule="atLeast"/>
                    <w:jc w:val="center"/>
                    <w:rPr>
                      <w:rFonts w:hint="eastAsia"/>
                      <w:szCs w:val="21"/>
                    </w:rPr>
                  </w:pPr>
                  <w:r>
                    <w:rPr>
                      <w:rFonts w:hint="eastAsia"/>
                      <w:sz w:val="21"/>
                      <w:szCs w:val="21"/>
                    </w:rPr>
                    <w:t>布袋除尘器</w:t>
                  </w:r>
                  <w:r>
                    <w:rPr>
                      <w:rFonts w:hint="eastAsia"/>
                      <w:bCs/>
                      <w:color w:val="auto"/>
                      <w:sz w:val="21"/>
                      <w:szCs w:val="21"/>
                      <w:lang w:val="en-US" w:eastAsia="zh-CN"/>
                    </w:rPr>
                    <w:t>18000</w:t>
                  </w:r>
                  <w:r>
                    <w:rPr>
                      <w:sz w:val="21"/>
                      <w:szCs w:val="21"/>
                    </w:rPr>
                    <w:t>m</w:t>
                  </w:r>
                  <w:r>
                    <w:rPr>
                      <w:sz w:val="21"/>
                      <w:szCs w:val="21"/>
                      <w:vertAlign w:val="superscript"/>
                    </w:rPr>
                    <w:t>3</w:t>
                  </w:r>
                  <w:r>
                    <w:rPr>
                      <w:sz w:val="21"/>
                      <w:szCs w:val="21"/>
                    </w:rPr>
                    <w:t>/h</w:t>
                  </w:r>
                </w:p>
              </w:tc>
              <w:tc>
                <w:tcPr>
                  <w:tcW w:w="1579" w:type="dxa"/>
                  <w:vAlign w:val="center"/>
                </w:tcPr>
                <w:p w14:paraId="6A2170E3">
                  <w:pPr>
                    <w:adjustRightInd w:val="0"/>
                    <w:snapToGrid w:val="0"/>
                    <w:spacing w:line="0" w:lineRule="atLeast"/>
                    <w:jc w:val="center"/>
                    <w:rPr>
                      <w:rFonts w:hint="eastAsia"/>
                      <w:szCs w:val="21"/>
                    </w:rPr>
                  </w:pPr>
                  <w:r>
                    <w:rPr>
                      <w:rFonts w:hint="eastAsia"/>
                      <w:sz w:val="21"/>
                      <w:szCs w:val="21"/>
                    </w:rPr>
                    <w:t>布袋除尘器</w:t>
                  </w:r>
                  <w:r>
                    <w:rPr>
                      <w:rFonts w:hint="eastAsia"/>
                      <w:bCs/>
                      <w:color w:val="auto"/>
                      <w:sz w:val="21"/>
                      <w:szCs w:val="21"/>
                      <w:lang w:val="en-US" w:eastAsia="zh-CN"/>
                    </w:rPr>
                    <w:t>18000</w:t>
                  </w:r>
                  <w:r>
                    <w:rPr>
                      <w:sz w:val="21"/>
                      <w:szCs w:val="21"/>
                    </w:rPr>
                    <w:t>m</w:t>
                  </w:r>
                  <w:r>
                    <w:rPr>
                      <w:sz w:val="21"/>
                      <w:szCs w:val="21"/>
                      <w:vertAlign w:val="superscript"/>
                    </w:rPr>
                    <w:t>3</w:t>
                  </w:r>
                  <w:r>
                    <w:rPr>
                      <w:sz w:val="21"/>
                      <w:szCs w:val="21"/>
                    </w:rPr>
                    <w:t>/h</w:t>
                  </w:r>
                </w:p>
              </w:tc>
              <w:tc>
                <w:tcPr>
                  <w:tcW w:w="1134" w:type="dxa"/>
                  <w:vAlign w:val="center"/>
                </w:tcPr>
                <w:p w14:paraId="48C9E39C">
                  <w:pPr>
                    <w:adjustRightInd w:val="0"/>
                    <w:snapToGrid w:val="0"/>
                    <w:spacing w:line="0" w:lineRule="atLeast"/>
                    <w:jc w:val="center"/>
                    <w:rPr>
                      <w:szCs w:val="21"/>
                    </w:rPr>
                  </w:pPr>
                  <w:r>
                    <w:rPr>
                      <w:szCs w:val="21"/>
                    </w:rPr>
                    <w:t>不变</w:t>
                  </w:r>
                </w:p>
              </w:tc>
              <w:tc>
                <w:tcPr>
                  <w:tcW w:w="2763" w:type="dxa"/>
                  <w:vAlign w:val="center"/>
                </w:tcPr>
                <w:p w14:paraId="6A218241">
                  <w:pPr>
                    <w:adjustRightInd w:val="0"/>
                    <w:snapToGrid w:val="0"/>
                    <w:spacing w:line="0" w:lineRule="atLeast"/>
                    <w:jc w:val="center"/>
                    <w:rPr>
                      <w:szCs w:val="21"/>
                    </w:rPr>
                  </w:pPr>
                  <w:r>
                    <w:rPr>
                      <w:szCs w:val="21"/>
                    </w:rPr>
                    <w:t>不涉及，</w:t>
                  </w:r>
                  <w:r>
                    <w:rPr>
                      <w:rFonts w:hint="eastAsia" w:cs="宋体"/>
                      <w:szCs w:val="21"/>
                      <w:lang w:bidi="ar"/>
                    </w:rPr>
                    <w:t>处理</w:t>
                  </w:r>
                  <w:r>
                    <w:rPr>
                      <w:rFonts w:hint="eastAsia"/>
                      <w:szCs w:val="21"/>
                      <w:lang w:val="en-US" w:eastAsia="zh-CN"/>
                    </w:rPr>
                    <w:t>投料废气，</w:t>
                  </w:r>
                  <w:r>
                    <w:rPr>
                      <w:szCs w:val="21"/>
                    </w:rPr>
                    <w:t>15米高排气筒FQ-0</w:t>
                  </w:r>
                  <w:r>
                    <w:rPr>
                      <w:rFonts w:hint="eastAsia"/>
                      <w:szCs w:val="21"/>
                    </w:rPr>
                    <w:t>2</w:t>
                  </w:r>
                  <w:r>
                    <w:rPr>
                      <w:rFonts w:hint="eastAsia" w:cs="宋体"/>
                      <w:szCs w:val="21"/>
                      <w:lang w:bidi="ar"/>
                    </w:rPr>
                    <w:t>排放</w:t>
                  </w:r>
                </w:p>
              </w:tc>
            </w:tr>
            <w:tr w14:paraId="338AA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5" w:hRule="atLeast"/>
                <w:jc w:val="center"/>
              </w:trPr>
              <w:tc>
                <w:tcPr>
                  <w:tcW w:w="439" w:type="dxa"/>
                  <w:vMerge w:val="continue"/>
                  <w:vAlign w:val="center"/>
                </w:tcPr>
                <w:p w14:paraId="54EDDAC5">
                  <w:pPr>
                    <w:rPr>
                      <w:sz w:val="20"/>
                      <w:szCs w:val="20"/>
                    </w:rPr>
                  </w:pPr>
                </w:p>
              </w:tc>
              <w:tc>
                <w:tcPr>
                  <w:tcW w:w="1337" w:type="dxa"/>
                  <w:gridSpan w:val="2"/>
                  <w:vMerge w:val="continue"/>
                  <w:vAlign w:val="center"/>
                </w:tcPr>
                <w:p w14:paraId="2799D566">
                  <w:pPr>
                    <w:adjustRightInd w:val="0"/>
                    <w:snapToGrid w:val="0"/>
                    <w:spacing w:line="0" w:lineRule="atLeast"/>
                    <w:jc w:val="center"/>
                    <w:rPr>
                      <w:rFonts w:hint="eastAsia"/>
                      <w:szCs w:val="21"/>
                      <w:lang w:val="en-US" w:eastAsia="zh-CN"/>
                    </w:rPr>
                  </w:pPr>
                </w:p>
              </w:tc>
              <w:tc>
                <w:tcPr>
                  <w:tcW w:w="1395" w:type="dxa"/>
                  <w:vAlign w:val="center"/>
                </w:tcPr>
                <w:p w14:paraId="539C80D2">
                  <w:pPr>
                    <w:adjustRightInd w:val="0"/>
                    <w:snapToGrid w:val="0"/>
                    <w:spacing w:line="0" w:lineRule="atLeast"/>
                    <w:jc w:val="center"/>
                    <w:rPr>
                      <w:szCs w:val="21"/>
                    </w:rPr>
                  </w:pPr>
                  <w:r>
                    <w:rPr>
                      <w:rFonts w:hint="eastAsia"/>
                      <w:szCs w:val="21"/>
                    </w:rPr>
                    <w:t>150</w:t>
                  </w:r>
                  <w:r>
                    <w:rPr>
                      <w:szCs w:val="21"/>
                    </w:rPr>
                    <w:t>00m</w:t>
                  </w:r>
                  <w:r>
                    <w:rPr>
                      <w:szCs w:val="21"/>
                      <w:vertAlign w:val="superscript"/>
                    </w:rPr>
                    <w:t>3</w:t>
                  </w:r>
                  <w:r>
                    <w:rPr>
                      <w:szCs w:val="21"/>
                    </w:rPr>
                    <w:t>/h，</w:t>
                  </w:r>
                  <w:r>
                    <w:rPr>
                      <w:snapToGrid w:val="0"/>
                      <w:kern w:val="0"/>
                      <w:szCs w:val="21"/>
                    </w:rPr>
                    <w:t>活性炭吸附装置</w:t>
                  </w:r>
                </w:p>
              </w:tc>
              <w:tc>
                <w:tcPr>
                  <w:tcW w:w="1579" w:type="dxa"/>
                  <w:vAlign w:val="center"/>
                </w:tcPr>
                <w:p w14:paraId="3606DF2B">
                  <w:pPr>
                    <w:adjustRightInd w:val="0"/>
                    <w:snapToGrid w:val="0"/>
                    <w:spacing w:line="0" w:lineRule="atLeast"/>
                    <w:jc w:val="center"/>
                    <w:rPr>
                      <w:rFonts w:cs="宋体"/>
                      <w:szCs w:val="21"/>
                    </w:rPr>
                  </w:pPr>
                  <w:r>
                    <w:rPr>
                      <w:rFonts w:hint="eastAsia"/>
                      <w:szCs w:val="21"/>
                    </w:rPr>
                    <w:t>150</w:t>
                  </w:r>
                  <w:r>
                    <w:rPr>
                      <w:szCs w:val="21"/>
                    </w:rPr>
                    <w:t>00m</w:t>
                  </w:r>
                  <w:r>
                    <w:rPr>
                      <w:szCs w:val="21"/>
                      <w:vertAlign w:val="superscript"/>
                    </w:rPr>
                    <w:t>3</w:t>
                  </w:r>
                  <w:r>
                    <w:rPr>
                      <w:szCs w:val="21"/>
                    </w:rPr>
                    <w:t>/h，</w:t>
                  </w:r>
                  <w:r>
                    <w:rPr>
                      <w:rFonts w:hint="eastAsia"/>
                      <w:szCs w:val="21"/>
                      <w:lang w:val="en-US" w:eastAsia="zh-CN"/>
                    </w:rPr>
                    <w:t>二级</w:t>
                  </w:r>
                  <w:r>
                    <w:rPr>
                      <w:snapToGrid w:val="0"/>
                      <w:kern w:val="0"/>
                      <w:szCs w:val="21"/>
                    </w:rPr>
                    <w:t>活性炭吸附装置</w:t>
                  </w:r>
                </w:p>
              </w:tc>
              <w:tc>
                <w:tcPr>
                  <w:tcW w:w="1134" w:type="dxa"/>
                  <w:vAlign w:val="center"/>
                </w:tcPr>
                <w:p w14:paraId="40AC3728">
                  <w:pPr>
                    <w:adjustRightInd w:val="0"/>
                    <w:snapToGrid w:val="0"/>
                    <w:jc w:val="center"/>
                    <w:rPr>
                      <w:rFonts w:hint="default" w:eastAsia="宋体" w:cs="宋体"/>
                      <w:szCs w:val="21"/>
                      <w:lang w:val="en-US" w:eastAsia="zh-CN"/>
                    </w:rPr>
                  </w:pPr>
                  <w:r>
                    <w:rPr>
                      <w:rFonts w:hint="eastAsia" w:cs="宋体"/>
                      <w:szCs w:val="21"/>
                      <w:lang w:val="en-US" w:eastAsia="zh-CN"/>
                    </w:rPr>
                    <w:t>升级改造</w:t>
                  </w:r>
                  <w:r>
                    <w:rPr>
                      <w:rFonts w:hint="eastAsia"/>
                      <w:lang w:eastAsia="zh-CN"/>
                    </w:rPr>
                    <w:t>：</w:t>
                  </w:r>
                  <w:r>
                    <w:rPr>
                      <w:rFonts w:hint="eastAsia"/>
                      <w:lang w:val="en-US" w:eastAsia="zh-CN"/>
                    </w:rPr>
                    <w:t>单级活性炭升级为二级</w:t>
                  </w:r>
                </w:p>
              </w:tc>
              <w:tc>
                <w:tcPr>
                  <w:tcW w:w="2763" w:type="dxa"/>
                  <w:vAlign w:val="center"/>
                </w:tcPr>
                <w:p w14:paraId="29CCDEC3">
                  <w:pPr>
                    <w:adjustRightInd w:val="0"/>
                    <w:snapToGrid w:val="0"/>
                    <w:spacing w:line="0" w:lineRule="atLeast"/>
                    <w:jc w:val="center"/>
                    <w:rPr>
                      <w:rFonts w:ascii="Times New Roman" w:hAnsi="Times New Roman" w:cs="Times New Roman"/>
                      <w:szCs w:val="21"/>
                    </w:rPr>
                  </w:pPr>
                  <w:r>
                    <w:rPr>
                      <w:rFonts w:hint="eastAsia" w:ascii="Times New Roman" w:hAnsi="Times New Roman" w:cs="Times New Roman"/>
                      <w:szCs w:val="21"/>
                    </w:rPr>
                    <w:t>处理</w:t>
                  </w:r>
                  <w:r>
                    <w:rPr>
                      <w:rFonts w:hint="eastAsia" w:cs="Times New Roman"/>
                      <w:szCs w:val="21"/>
                      <w:lang w:val="en-US" w:eastAsia="zh-CN"/>
                    </w:rPr>
                    <w:t>现有项目</w:t>
                  </w:r>
                  <w:r>
                    <w:rPr>
                      <w:rFonts w:hint="eastAsia" w:ascii="Times New Roman" w:hAnsi="Times New Roman" w:cs="Times New Roman"/>
                      <w:szCs w:val="21"/>
                    </w:rPr>
                    <w:t>熔融挤出废气，</w:t>
                  </w:r>
                  <w:r>
                    <w:rPr>
                      <w:rFonts w:ascii="Times New Roman" w:hAnsi="Times New Roman" w:cs="Times New Roman"/>
                      <w:szCs w:val="21"/>
                    </w:rPr>
                    <w:t>15</w:t>
                  </w:r>
                  <w:r>
                    <w:rPr>
                      <w:rFonts w:hint="eastAsia" w:ascii="Times New Roman" w:hAnsi="Times New Roman" w:cs="Times New Roman"/>
                      <w:szCs w:val="21"/>
                    </w:rPr>
                    <w:t>米高排气筒</w:t>
                  </w:r>
                  <w:r>
                    <w:rPr>
                      <w:rFonts w:ascii="Times New Roman" w:hAnsi="Times New Roman" w:cs="Times New Roman"/>
                      <w:szCs w:val="21"/>
                    </w:rPr>
                    <w:t>FQ-0</w:t>
                  </w:r>
                  <w:r>
                    <w:rPr>
                      <w:rFonts w:hint="eastAsia" w:ascii="Times New Roman" w:hAnsi="Times New Roman" w:cs="Times New Roman"/>
                      <w:szCs w:val="21"/>
                      <w:lang w:val="en-US" w:eastAsia="zh-CN"/>
                    </w:rPr>
                    <w:t>3</w:t>
                  </w:r>
                  <w:r>
                    <w:rPr>
                      <w:rFonts w:hint="eastAsia" w:ascii="Times New Roman" w:hAnsi="Times New Roman" w:cs="Times New Roman"/>
                      <w:szCs w:val="21"/>
                    </w:rPr>
                    <w:t>排放</w:t>
                  </w:r>
                </w:p>
              </w:tc>
            </w:tr>
            <w:tr w14:paraId="57B39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5" w:hRule="atLeast"/>
                <w:jc w:val="center"/>
              </w:trPr>
              <w:tc>
                <w:tcPr>
                  <w:tcW w:w="439" w:type="dxa"/>
                  <w:vMerge w:val="continue"/>
                  <w:vAlign w:val="center"/>
                </w:tcPr>
                <w:p w14:paraId="7623CA67">
                  <w:pPr>
                    <w:rPr>
                      <w:sz w:val="20"/>
                      <w:szCs w:val="20"/>
                    </w:rPr>
                  </w:pPr>
                </w:p>
              </w:tc>
              <w:tc>
                <w:tcPr>
                  <w:tcW w:w="1337" w:type="dxa"/>
                  <w:gridSpan w:val="2"/>
                  <w:vMerge w:val="continue"/>
                  <w:vAlign w:val="center"/>
                </w:tcPr>
                <w:p w14:paraId="402368B4">
                  <w:pPr>
                    <w:adjustRightInd w:val="0"/>
                    <w:snapToGrid w:val="0"/>
                    <w:spacing w:line="0" w:lineRule="atLeast"/>
                    <w:jc w:val="center"/>
                    <w:rPr>
                      <w:rFonts w:hint="eastAsia"/>
                      <w:szCs w:val="21"/>
                      <w:lang w:val="en-US" w:eastAsia="zh-CN"/>
                    </w:rPr>
                  </w:pPr>
                </w:p>
              </w:tc>
              <w:tc>
                <w:tcPr>
                  <w:tcW w:w="1395" w:type="dxa"/>
                  <w:vAlign w:val="center"/>
                </w:tcPr>
                <w:p w14:paraId="040AA615">
                  <w:pPr>
                    <w:adjustRightInd w:val="0"/>
                    <w:snapToGrid w:val="0"/>
                    <w:spacing w:line="0" w:lineRule="atLeast"/>
                    <w:jc w:val="center"/>
                    <w:rPr>
                      <w:rFonts w:hint="eastAsia"/>
                      <w:szCs w:val="21"/>
                    </w:rPr>
                  </w:pPr>
                  <w:r>
                    <w:rPr>
                      <w:rFonts w:hint="eastAsia"/>
                      <w:szCs w:val="21"/>
                    </w:rPr>
                    <w:t>20</w:t>
                  </w:r>
                  <w:r>
                    <w:rPr>
                      <w:szCs w:val="21"/>
                    </w:rPr>
                    <w:t>000m</w:t>
                  </w:r>
                  <w:r>
                    <w:rPr>
                      <w:szCs w:val="21"/>
                      <w:vertAlign w:val="superscript"/>
                    </w:rPr>
                    <w:t>3</w:t>
                  </w:r>
                  <w:r>
                    <w:rPr>
                      <w:szCs w:val="21"/>
                    </w:rPr>
                    <w:t>/h，</w:t>
                  </w:r>
                  <w:r>
                    <w:rPr>
                      <w:snapToGrid w:val="0"/>
                      <w:kern w:val="0"/>
                      <w:szCs w:val="21"/>
                    </w:rPr>
                    <w:t>活性炭吸附装置</w:t>
                  </w:r>
                </w:p>
              </w:tc>
              <w:tc>
                <w:tcPr>
                  <w:tcW w:w="1579" w:type="dxa"/>
                  <w:vAlign w:val="center"/>
                </w:tcPr>
                <w:p w14:paraId="5D41CD04">
                  <w:pPr>
                    <w:adjustRightInd w:val="0"/>
                    <w:snapToGrid w:val="0"/>
                    <w:spacing w:line="0" w:lineRule="atLeast"/>
                    <w:jc w:val="center"/>
                    <w:rPr>
                      <w:rFonts w:hint="eastAsia"/>
                      <w:szCs w:val="21"/>
                    </w:rPr>
                  </w:pPr>
                  <w:r>
                    <w:rPr>
                      <w:rFonts w:hint="eastAsia"/>
                      <w:szCs w:val="21"/>
                    </w:rPr>
                    <w:t>20</w:t>
                  </w:r>
                  <w:r>
                    <w:rPr>
                      <w:szCs w:val="21"/>
                    </w:rPr>
                    <w:t>000m</w:t>
                  </w:r>
                  <w:r>
                    <w:rPr>
                      <w:szCs w:val="21"/>
                      <w:vertAlign w:val="superscript"/>
                    </w:rPr>
                    <w:t>3</w:t>
                  </w:r>
                  <w:r>
                    <w:rPr>
                      <w:szCs w:val="21"/>
                    </w:rPr>
                    <w:t>/h，</w:t>
                  </w:r>
                  <w:r>
                    <w:rPr>
                      <w:rFonts w:hint="eastAsia"/>
                      <w:szCs w:val="21"/>
                      <w:lang w:val="en-US" w:eastAsia="zh-CN"/>
                    </w:rPr>
                    <w:t>二级</w:t>
                  </w:r>
                  <w:r>
                    <w:rPr>
                      <w:snapToGrid w:val="0"/>
                      <w:kern w:val="0"/>
                      <w:szCs w:val="21"/>
                    </w:rPr>
                    <w:t>活性炭吸附装置</w:t>
                  </w:r>
                </w:p>
              </w:tc>
              <w:tc>
                <w:tcPr>
                  <w:tcW w:w="1134" w:type="dxa"/>
                  <w:vAlign w:val="center"/>
                </w:tcPr>
                <w:p w14:paraId="3673AC66">
                  <w:pPr>
                    <w:adjustRightInd w:val="0"/>
                    <w:snapToGrid w:val="0"/>
                    <w:jc w:val="center"/>
                    <w:rPr>
                      <w:rFonts w:hint="eastAsia" w:cs="宋体"/>
                      <w:szCs w:val="21"/>
                      <w:lang w:val="en-US" w:eastAsia="zh-CN"/>
                    </w:rPr>
                  </w:pPr>
                  <w:r>
                    <w:rPr>
                      <w:rFonts w:hint="eastAsia" w:cs="宋体"/>
                      <w:szCs w:val="21"/>
                      <w:lang w:val="en-US" w:eastAsia="zh-CN"/>
                    </w:rPr>
                    <w:t>升级改造</w:t>
                  </w:r>
                  <w:r>
                    <w:rPr>
                      <w:rFonts w:hint="eastAsia"/>
                      <w:lang w:eastAsia="zh-CN"/>
                    </w:rPr>
                    <w:t>：</w:t>
                  </w:r>
                  <w:r>
                    <w:rPr>
                      <w:rFonts w:hint="eastAsia"/>
                      <w:lang w:val="en-US" w:eastAsia="zh-CN"/>
                    </w:rPr>
                    <w:t>单级活性炭升级为二级</w:t>
                  </w:r>
                </w:p>
              </w:tc>
              <w:tc>
                <w:tcPr>
                  <w:tcW w:w="2763" w:type="dxa"/>
                  <w:vAlign w:val="center"/>
                </w:tcPr>
                <w:p w14:paraId="6B26AC69">
                  <w:pPr>
                    <w:adjustRightInd w:val="0"/>
                    <w:snapToGrid w:val="0"/>
                    <w:spacing w:line="0" w:lineRule="atLeast"/>
                    <w:jc w:val="center"/>
                    <w:rPr>
                      <w:rFonts w:hint="eastAsia" w:ascii="Times New Roman" w:hAnsi="Times New Roman" w:eastAsia="宋体" w:cs="Times New Roman"/>
                      <w:szCs w:val="21"/>
                      <w:lang w:eastAsia="zh-CN"/>
                    </w:rPr>
                  </w:pPr>
                  <w:r>
                    <w:rPr>
                      <w:rFonts w:hint="eastAsia" w:ascii="Times New Roman" w:hAnsi="Times New Roman" w:cs="Times New Roman"/>
                      <w:szCs w:val="21"/>
                    </w:rPr>
                    <w:t>处理</w:t>
                  </w:r>
                  <w:r>
                    <w:rPr>
                      <w:rFonts w:hint="eastAsia" w:cs="Times New Roman"/>
                      <w:szCs w:val="21"/>
                      <w:lang w:val="en-US" w:eastAsia="zh-CN"/>
                    </w:rPr>
                    <w:t>现有项目</w:t>
                  </w:r>
                  <w:r>
                    <w:rPr>
                      <w:rFonts w:hint="eastAsia" w:ascii="Times New Roman" w:hAnsi="Times New Roman" w:cs="Times New Roman"/>
                      <w:szCs w:val="21"/>
                    </w:rPr>
                    <w:t>导热油加热、横向拉伸</w:t>
                  </w:r>
                  <w:r>
                    <w:rPr>
                      <w:rFonts w:hint="eastAsia" w:cs="Times New Roman"/>
                      <w:szCs w:val="21"/>
                      <w:lang w:val="en-US" w:eastAsia="zh-CN"/>
                    </w:rPr>
                    <w:t>废气</w:t>
                  </w:r>
                  <w:r>
                    <w:rPr>
                      <w:rFonts w:hint="eastAsia" w:ascii="Times New Roman" w:hAnsi="Times New Roman" w:cs="Times New Roman"/>
                      <w:szCs w:val="21"/>
                    </w:rPr>
                    <w:t>，15米高排气筒FQ-04</w:t>
                  </w:r>
                  <w:r>
                    <w:rPr>
                      <w:rFonts w:hint="eastAsia" w:cs="Times New Roman"/>
                      <w:szCs w:val="21"/>
                      <w:lang w:eastAsia="zh-CN"/>
                    </w:rPr>
                    <w:t>、</w:t>
                  </w:r>
                  <w:r>
                    <w:rPr>
                      <w:rFonts w:hint="eastAsia" w:ascii="Times New Roman" w:hAnsi="Times New Roman" w:cs="Times New Roman"/>
                      <w:szCs w:val="21"/>
                    </w:rPr>
                    <w:t>FQ-0</w:t>
                  </w:r>
                  <w:r>
                    <w:rPr>
                      <w:rFonts w:hint="eastAsia" w:cs="Times New Roman"/>
                      <w:szCs w:val="21"/>
                      <w:lang w:val="en-US" w:eastAsia="zh-CN"/>
                    </w:rPr>
                    <w:t>5</w:t>
                  </w:r>
                  <w:r>
                    <w:rPr>
                      <w:rFonts w:hint="eastAsia" w:cs="Times New Roman"/>
                      <w:szCs w:val="21"/>
                      <w:lang w:eastAsia="zh-CN"/>
                    </w:rPr>
                    <w:t>、</w:t>
                  </w:r>
                  <w:r>
                    <w:rPr>
                      <w:rFonts w:hint="eastAsia" w:ascii="Times New Roman" w:hAnsi="Times New Roman" w:cs="Times New Roman"/>
                      <w:szCs w:val="21"/>
                    </w:rPr>
                    <w:t>FQ-0</w:t>
                  </w:r>
                  <w:r>
                    <w:rPr>
                      <w:rFonts w:hint="eastAsia" w:cs="Times New Roman"/>
                      <w:szCs w:val="21"/>
                      <w:lang w:val="en-US" w:eastAsia="zh-CN"/>
                    </w:rPr>
                    <w:t>6</w:t>
                  </w:r>
                  <w:r>
                    <w:rPr>
                      <w:rFonts w:hint="eastAsia" w:ascii="Times New Roman" w:hAnsi="Times New Roman" w:cs="Times New Roman"/>
                      <w:szCs w:val="21"/>
                    </w:rPr>
                    <w:t>排放</w:t>
                  </w:r>
                </w:p>
              </w:tc>
            </w:tr>
            <w:tr w14:paraId="09BE2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5" w:hRule="atLeast"/>
                <w:jc w:val="center"/>
              </w:trPr>
              <w:tc>
                <w:tcPr>
                  <w:tcW w:w="439" w:type="dxa"/>
                  <w:vMerge w:val="continue"/>
                  <w:vAlign w:val="center"/>
                </w:tcPr>
                <w:p w14:paraId="490AE724">
                  <w:pPr>
                    <w:rPr>
                      <w:sz w:val="20"/>
                      <w:szCs w:val="20"/>
                    </w:rPr>
                  </w:pPr>
                </w:p>
              </w:tc>
              <w:tc>
                <w:tcPr>
                  <w:tcW w:w="1337" w:type="dxa"/>
                  <w:gridSpan w:val="2"/>
                  <w:vMerge w:val="continue"/>
                  <w:vAlign w:val="center"/>
                </w:tcPr>
                <w:p w14:paraId="77F368DD">
                  <w:pPr>
                    <w:adjustRightInd w:val="0"/>
                    <w:snapToGrid w:val="0"/>
                    <w:spacing w:line="0" w:lineRule="atLeast"/>
                    <w:jc w:val="center"/>
                    <w:rPr>
                      <w:rFonts w:hint="eastAsia"/>
                      <w:szCs w:val="21"/>
                      <w:lang w:val="en-US" w:eastAsia="zh-CN"/>
                    </w:rPr>
                  </w:pPr>
                </w:p>
              </w:tc>
              <w:tc>
                <w:tcPr>
                  <w:tcW w:w="1395" w:type="dxa"/>
                  <w:vAlign w:val="center"/>
                </w:tcPr>
                <w:p w14:paraId="30AF442A">
                  <w:pPr>
                    <w:adjustRightInd w:val="0"/>
                    <w:snapToGrid w:val="0"/>
                    <w:spacing w:line="0" w:lineRule="atLeast"/>
                    <w:jc w:val="center"/>
                    <w:rPr>
                      <w:rFonts w:hint="eastAsia"/>
                      <w:szCs w:val="21"/>
                    </w:rPr>
                  </w:pPr>
                  <w:r>
                    <w:rPr>
                      <w:rFonts w:hint="eastAsia"/>
                      <w:szCs w:val="21"/>
                    </w:rPr>
                    <w:t>20</w:t>
                  </w:r>
                  <w:r>
                    <w:rPr>
                      <w:szCs w:val="21"/>
                    </w:rPr>
                    <w:t>000m</w:t>
                  </w:r>
                  <w:r>
                    <w:rPr>
                      <w:szCs w:val="21"/>
                      <w:vertAlign w:val="superscript"/>
                    </w:rPr>
                    <w:t>3</w:t>
                  </w:r>
                  <w:r>
                    <w:rPr>
                      <w:szCs w:val="21"/>
                    </w:rPr>
                    <w:t>/h，</w:t>
                  </w:r>
                  <w:r>
                    <w:rPr>
                      <w:snapToGrid w:val="0"/>
                      <w:kern w:val="0"/>
                      <w:szCs w:val="21"/>
                    </w:rPr>
                    <w:t>活性炭吸附装置</w:t>
                  </w:r>
                </w:p>
              </w:tc>
              <w:tc>
                <w:tcPr>
                  <w:tcW w:w="1579" w:type="dxa"/>
                  <w:vAlign w:val="center"/>
                </w:tcPr>
                <w:p w14:paraId="154FA766">
                  <w:pPr>
                    <w:adjustRightInd w:val="0"/>
                    <w:snapToGrid w:val="0"/>
                    <w:spacing w:line="0" w:lineRule="atLeast"/>
                    <w:jc w:val="center"/>
                    <w:rPr>
                      <w:rFonts w:hint="eastAsia"/>
                      <w:szCs w:val="21"/>
                    </w:rPr>
                  </w:pPr>
                  <w:r>
                    <w:rPr>
                      <w:rFonts w:hint="eastAsia"/>
                      <w:szCs w:val="21"/>
                    </w:rPr>
                    <w:t>20</w:t>
                  </w:r>
                  <w:r>
                    <w:rPr>
                      <w:szCs w:val="21"/>
                    </w:rPr>
                    <w:t>000m</w:t>
                  </w:r>
                  <w:r>
                    <w:rPr>
                      <w:szCs w:val="21"/>
                      <w:vertAlign w:val="superscript"/>
                    </w:rPr>
                    <w:t>3</w:t>
                  </w:r>
                  <w:r>
                    <w:rPr>
                      <w:szCs w:val="21"/>
                    </w:rPr>
                    <w:t>/h，</w:t>
                  </w:r>
                  <w:r>
                    <w:rPr>
                      <w:rFonts w:hint="eastAsia"/>
                      <w:szCs w:val="21"/>
                      <w:lang w:val="en-US" w:eastAsia="zh-CN"/>
                    </w:rPr>
                    <w:t>二级</w:t>
                  </w:r>
                  <w:r>
                    <w:rPr>
                      <w:snapToGrid w:val="0"/>
                      <w:kern w:val="0"/>
                      <w:szCs w:val="21"/>
                    </w:rPr>
                    <w:t>活性炭吸附装置</w:t>
                  </w:r>
                </w:p>
              </w:tc>
              <w:tc>
                <w:tcPr>
                  <w:tcW w:w="1134" w:type="dxa"/>
                  <w:vAlign w:val="center"/>
                </w:tcPr>
                <w:p w14:paraId="41785D26">
                  <w:pPr>
                    <w:adjustRightInd w:val="0"/>
                    <w:snapToGrid w:val="0"/>
                    <w:jc w:val="center"/>
                    <w:rPr>
                      <w:rFonts w:hint="eastAsia" w:cs="宋体"/>
                      <w:szCs w:val="21"/>
                      <w:lang w:val="en-US" w:eastAsia="zh-CN"/>
                    </w:rPr>
                  </w:pPr>
                  <w:r>
                    <w:rPr>
                      <w:rFonts w:hint="eastAsia" w:cs="宋体"/>
                      <w:szCs w:val="21"/>
                      <w:lang w:val="en-US" w:eastAsia="zh-CN"/>
                    </w:rPr>
                    <w:t>升级改造</w:t>
                  </w:r>
                  <w:r>
                    <w:rPr>
                      <w:rFonts w:hint="eastAsia"/>
                      <w:lang w:eastAsia="zh-CN"/>
                    </w:rPr>
                    <w:t>：</w:t>
                  </w:r>
                  <w:r>
                    <w:rPr>
                      <w:rFonts w:hint="eastAsia"/>
                      <w:lang w:val="en-US" w:eastAsia="zh-CN"/>
                    </w:rPr>
                    <w:t>单级活性炭升级为二级</w:t>
                  </w:r>
                </w:p>
              </w:tc>
              <w:tc>
                <w:tcPr>
                  <w:tcW w:w="2763" w:type="dxa"/>
                  <w:vAlign w:val="center"/>
                </w:tcPr>
                <w:p w14:paraId="3F380581">
                  <w:pPr>
                    <w:adjustRightInd w:val="0"/>
                    <w:snapToGrid w:val="0"/>
                    <w:spacing w:line="0" w:lineRule="atLeast"/>
                    <w:jc w:val="center"/>
                    <w:rPr>
                      <w:rFonts w:hint="eastAsia" w:ascii="Times New Roman" w:hAnsi="Times New Roman" w:cs="Times New Roman"/>
                      <w:szCs w:val="21"/>
                    </w:rPr>
                  </w:pPr>
                  <w:r>
                    <w:rPr>
                      <w:rFonts w:hint="eastAsia" w:ascii="Times New Roman" w:hAnsi="Times New Roman" w:cs="Times New Roman"/>
                      <w:szCs w:val="21"/>
                    </w:rPr>
                    <w:t>处理</w:t>
                  </w:r>
                  <w:r>
                    <w:rPr>
                      <w:rFonts w:hint="eastAsia" w:cs="Times New Roman"/>
                      <w:szCs w:val="21"/>
                      <w:lang w:val="en-US" w:eastAsia="zh-CN"/>
                    </w:rPr>
                    <w:t>现有项目</w:t>
                  </w:r>
                  <w:r>
                    <w:rPr>
                      <w:rFonts w:hint="eastAsia" w:ascii="Times New Roman" w:hAnsi="Times New Roman" w:cs="Times New Roman"/>
                      <w:szCs w:val="21"/>
                    </w:rPr>
                    <w:t>导热油加热、横向拉伸</w:t>
                  </w:r>
                  <w:r>
                    <w:rPr>
                      <w:rFonts w:hint="eastAsia" w:cs="Times New Roman"/>
                      <w:szCs w:val="21"/>
                      <w:lang w:eastAsia="zh-CN"/>
                    </w:rPr>
                    <w:t>、</w:t>
                  </w:r>
                  <w:r>
                    <w:rPr>
                      <w:rFonts w:hint="eastAsia" w:cs="Times New Roman"/>
                      <w:szCs w:val="21"/>
                      <w:lang w:val="en-US" w:eastAsia="zh-CN"/>
                    </w:rPr>
                    <w:t>废膜再生废气</w:t>
                  </w:r>
                  <w:r>
                    <w:rPr>
                      <w:rFonts w:hint="eastAsia" w:ascii="Times New Roman" w:hAnsi="Times New Roman" w:cs="Times New Roman"/>
                      <w:szCs w:val="21"/>
                    </w:rPr>
                    <w:t>，15米高排气筒FQ-0</w:t>
                  </w:r>
                  <w:r>
                    <w:rPr>
                      <w:rFonts w:hint="eastAsia" w:cs="Times New Roman"/>
                      <w:szCs w:val="21"/>
                      <w:lang w:val="en-US" w:eastAsia="zh-CN"/>
                    </w:rPr>
                    <w:t>7</w:t>
                  </w:r>
                  <w:r>
                    <w:rPr>
                      <w:rFonts w:hint="eastAsia" w:ascii="Times New Roman" w:hAnsi="Times New Roman" w:cs="Times New Roman"/>
                      <w:szCs w:val="21"/>
                    </w:rPr>
                    <w:t>排放</w:t>
                  </w:r>
                </w:p>
              </w:tc>
            </w:tr>
            <w:tr w14:paraId="4CAF0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5" w:hRule="atLeast"/>
                <w:jc w:val="center"/>
              </w:trPr>
              <w:tc>
                <w:tcPr>
                  <w:tcW w:w="439" w:type="dxa"/>
                  <w:vMerge w:val="continue"/>
                  <w:vAlign w:val="center"/>
                </w:tcPr>
                <w:p w14:paraId="5E31D90C">
                  <w:pPr>
                    <w:rPr>
                      <w:sz w:val="20"/>
                      <w:szCs w:val="20"/>
                    </w:rPr>
                  </w:pPr>
                </w:p>
              </w:tc>
              <w:tc>
                <w:tcPr>
                  <w:tcW w:w="1337" w:type="dxa"/>
                  <w:gridSpan w:val="2"/>
                  <w:vMerge w:val="continue"/>
                  <w:vAlign w:val="center"/>
                </w:tcPr>
                <w:p w14:paraId="1F0AA171">
                  <w:pPr>
                    <w:adjustRightInd w:val="0"/>
                    <w:snapToGrid w:val="0"/>
                    <w:spacing w:line="0" w:lineRule="atLeast"/>
                    <w:jc w:val="center"/>
                    <w:rPr>
                      <w:rFonts w:hint="eastAsia"/>
                      <w:szCs w:val="21"/>
                      <w:lang w:val="en-US" w:eastAsia="zh-CN"/>
                    </w:rPr>
                  </w:pPr>
                </w:p>
              </w:tc>
              <w:tc>
                <w:tcPr>
                  <w:tcW w:w="1395" w:type="dxa"/>
                  <w:vAlign w:val="center"/>
                </w:tcPr>
                <w:p w14:paraId="0E1CE752">
                  <w:pPr>
                    <w:adjustRightInd w:val="0"/>
                    <w:snapToGrid w:val="0"/>
                    <w:spacing w:line="0" w:lineRule="atLeast"/>
                    <w:jc w:val="center"/>
                    <w:rPr>
                      <w:rFonts w:hint="eastAsia"/>
                      <w:szCs w:val="21"/>
                    </w:rPr>
                  </w:pPr>
                  <w:r>
                    <w:rPr>
                      <w:rFonts w:hint="eastAsia"/>
                      <w:szCs w:val="21"/>
                    </w:rPr>
                    <w:t>20</w:t>
                  </w:r>
                  <w:r>
                    <w:rPr>
                      <w:szCs w:val="21"/>
                    </w:rPr>
                    <w:t>000m</w:t>
                  </w:r>
                  <w:r>
                    <w:rPr>
                      <w:szCs w:val="21"/>
                      <w:vertAlign w:val="superscript"/>
                    </w:rPr>
                    <w:t>3</w:t>
                  </w:r>
                  <w:r>
                    <w:rPr>
                      <w:szCs w:val="21"/>
                    </w:rPr>
                    <w:t>/h，</w:t>
                  </w:r>
                  <w:r>
                    <w:rPr>
                      <w:snapToGrid w:val="0"/>
                      <w:kern w:val="0"/>
                      <w:szCs w:val="21"/>
                    </w:rPr>
                    <w:t>活性炭吸附装置</w:t>
                  </w:r>
                </w:p>
              </w:tc>
              <w:tc>
                <w:tcPr>
                  <w:tcW w:w="1579" w:type="dxa"/>
                  <w:vAlign w:val="center"/>
                </w:tcPr>
                <w:p w14:paraId="2D6A5CB2">
                  <w:pPr>
                    <w:adjustRightInd w:val="0"/>
                    <w:snapToGrid w:val="0"/>
                    <w:spacing w:line="0" w:lineRule="atLeast"/>
                    <w:jc w:val="center"/>
                    <w:rPr>
                      <w:rFonts w:hint="eastAsia"/>
                      <w:szCs w:val="21"/>
                    </w:rPr>
                  </w:pPr>
                  <w:r>
                    <w:rPr>
                      <w:rFonts w:hint="eastAsia"/>
                      <w:szCs w:val="21"/>
                    </w:rPr>
                    <w:t>20</w:t>
                  </w:r>
                  <w:r>
                    <w:rPr>
                      <w:szCs w:val="21"/>
                    </w:rPr>
                    <w:t>000m</w:t>
                  </w:r>
                  <w:r>
                    <w:rPr>
                      <w:szCs w:val="21"/>
                      <w:vertAlign w:val="superscript"/>
                    </w:rPr>
                    <w:t>3</w:t>
                  </w:r>
                  <w:r>
                    <w:rPr>
                      <w:szCs w:val="21"/>
                    </w:rPr>
                    <w:t>/h，</w:t>
                  </w:r>
                  <w:r>
                    <w:rPr>
                      <w:rFonts w:hint="eastAsia"/>
                      <w:szCs w:val="21"/>
                      <w:lang w:val="en-US" w:eastAsia="zh-CN"/>
                    </w:rPr>
                    <w:t>二级</w:t>
                  </w:r>
                  <w:r>
                    <w:rPr>
                      <w:snapToGrid w:val="0"/>
                      <w:kern w:val="0"/>
                      <w:szCs w:val="21"/>
                    </w:rPr>
                    <w:t>活性炭吸附装置</w:t>
                  </w:r>
                </w:p>
              </w:tc>
              <w:tc>
                <w:tcPr>
                  <w:tcW w:w="1134" w:type="dxa"/>
                  <w:vAlign w:val="center"/>
                </w:tcPr>
                <w:p w14:paraId="7776E793">
                  <w:pPr>
                    <w:adjustRightInd w:val="0"/>
                    <w:snapToGrid w:val="0"/>
                    <w:jc w:val="center"/>
                    <w:rPr>
                      <w:rFonts w:hint="eastAsia" w:cs="宋体"/>
                      <w:szCs w:val="21"/>
                      <w:lang w:val="en-US" w:eastAsia="zh-CN"/>
                    </w:rPr>
                  </w:pPr>
                  <w:r>
                    <w:rPr>
                      <w:rFonts w:hint="eastAsia" w:cs="宋体"/>
                      <w:szCs w:val="21"/>
                      <w:lang w:val="en-US" w:eastAsia="zh-CN"/>
                    </w:rPr>
                    <w:t>升级改造</w:t>
                  </w:r>
                  <w:r>
                    <w:rPr>
                      <w:rFonts w:hint="eastAsia"/>
                      <w:lang w:eastAsia="zh-CN"/>
                    </w:rPr>
                    <w:t>：</w:t>
                  </w:r>
                  <w:r>
                    <w:rPr>
                      <w:rFonts w:hint="eastAsia"/>
                      <w:lang w:val="en-US" w:eastAsia="zh-CN"/>
                    </w:rPr>
                    <w:t>单级活性炭升级为二级</w:t>
                  </w:r>
                </w:p>
              </w:tc>
              <w:tc>
                <w:tcPr>
                  <w:tcW w:w="2763" w:type="dxa"/>
                  <w:vAlign w:val="center"/>
                </w:tcPr>
                <w:p w14:paraId="0EE69A97">
                  <w:pPr>
                    <w:adjustRightInd w:val="0"/>
                    <w:snapToGrid w:val="0"/>
                    <w:spacing w:line="0" w:lineRule="atLeast"/>
                    <w:jc w:val="center"/>
                    <w:rPr>
                      <w:rFonts w:hint="eastAsia" w:ascii="Times New Roman" w:hAnsi="Times New Roman" w:cs="Times New Roman"/>
                      <w:szCs w:val="21"/>
                    </w:rPr>
                  </w:pPr>
                  <w:r>
                    <w:rPr>
                      <w:rFonts w:hint="eastAsia" w:ascii="Times New Roman" w:hAnsi="Times New Roman" w:cs="Times New Roman"/>
                      <w:szCs w:val="21"/>
                    </w:rPr>
                    <w:t>处理</w:t>
                  </w:r>
                  <w:r>
                    <w:rPr>
                      <w:rFonts w:hint="eastAsia" w:cs="Times New Roman"/>
                      <w:szCs w:val="21"/>
                      <w:lang w:val="en-US" w:eastAsia="zh-CN"/>
                    </w:rPr>
                    <w:t>现有项目</w:t>
                  </w:r>
                  <w:r>
                    <w:rPr>
                      <w:rFonts w:hint="eastAsia" w:ascii="Times New Roman" w:hAnsi="Times New Roman" w:cs="Times New Roman"/>
                      <w:szCs w:val="21"/>
                    </w:rPr>
                    <w:t>导热油加热、横向拉伸废气，15米高排气筒FQ-0</w:t>
                  </w:r>
                  <w:r>
                    <w:rPr>
                      <w:rFonts w:hint="eastAsia" w:cs="Times New Roman"/>
                      <w:szCs w:val="21"/>
                      <w:lang w:val="en-US" w:eastAsia="zh-CN"/>
                    </w:rPr>
                    <w:t>8</w:t>
                  </w:r>
                  <w:r>
                    <w:rPr>
                      <w:rFonts w:hint="eastAsia" w:cs="Times New Roman"/>
                      <w:szCs w:val="21"/>
                      <w:lang w:eastAsia="zh-CN"/>
                    </w:rPr>
                    <w:t>、</w:t>
                  </w:r>
                  <w:r>
                    <w:rPr>
                      <w:rFonts w:hint="eastAsia" w:ascii="Times New Roman" w:hAnsi="Times New Roman" w:cs="Times New Roman"/>
                      <w:szCs w:val="21"/>
                    </w:rPr>
                    <w:t>FQ-09排放</w:t>
                  </w:r>
                </w:p>
              </w:tc>
            </w:tr>
            <w:tr w14:paraId="1101E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4" w:hRule="atLeast"/>
                <w:jc w:val="center"/>
              </w:trPr>
              <w:tc>
                <w:tcPr>
                  <w:tcW w:w="439" w:type="dxa"/>
                  <w:vMerge w:val="continue"/>
                  <w:vAlign w:val="center"/>
                </w:tcPr>
                <w:p w14:paraId="12748231">
                  <w:pPr>
                    <w:rPr>
                      <w:sz w:val="20"/>
                      <w:szCs w:val="20"/>
                    </w:rPr>
                  </w:pPr>
                </w:p>
              </w:tc>
              <w:tc>
                <w:tcPr>
                  <w:tcW w:w="1337" w:type="dxa"/>
                  <w:gridSpan w:val="2"/>
                  <w:vMerge w:val="continue"/>
                  <w:vAlign w:val="center"/>
                </w:tcPr>
                <w:p w14:paraId="00A89B6E">
                  <w:pPr>
                    <w:adjustRightInd w:val="0"/>
                    <w:snapToGrid w:val="0"/>
                    <w:spacing w:line="0" w:lineRule="atLeast"/>
                    <w:jc w:val="center"/>
                    <w:rPr>
                      <w:rFonts w:hint="eastAsia"/>
                      <w:szCs w:val="21"/>
                      <w:lang w:val="en-US" w:eastAsia="zh-CN"/>
                    </w:rPr>
                  </w:pPr>
                </w:p>
              </w:tc>
              <w:tc>
                <w:tcPr>
                  <w:tcW w:w="1395" w:type="dxa"/>
                  <w:vAlign w:val="center"/>
                </w:tcPr>
                <w:p w14:paraId="3729EDEE">
                  <w:pPr>
                    <w:adjustRightInd w:val="0"/>
                    <w:snapToGrid w:val="0"/>
                    <w:spacing w:line="0" w:lineRule="atLeast"/>
                    <w:jc w:val="center"/>
                    <w:rPr>
                      <w:rFonts w:hint="default" w:eastAsia="宋体"/>
                      <w:szCs w:val="21"/>
                      <w:lang w:val="en-US" w:eastAsia="zh-CN"/>
                    </w:rPr>
                  </w:pPr>
                  <w:r>
                    <w:rPr>
                      <w:rFonts w:hint="eastAsia"/>
                      <w:szCs w:val="21"/>
                      <w:lang w:val="en-US" w:eastAsia="zh-CN"/>
                    </w:rPr>
                    <w:t>油烟净化器</w:t>
                  </w:r>
                  <w:r>
                    <w:rPr>
                      <w:rFonts w:hint="eastAsia"/>
                      <w:szCs w:val="21"/>
                    </w:rPr>
                    <w:t>5000m</w:t>
                  </w:r>
                  <w:r>
                    <w:rPr>
                      <w:rFonts w:hint="eastAsia"/>
                      <w:szCs w:val="21"/>
                      <w:vertAlign w:val="superscript"/>
                    </w:rPr>
                    <w:t>3</w:t>
                  </w:r>
                  <w:r>
                    <w:rPr>
                      <w:rFonts w:hint="eastAsia"/>
                      <w:szCs w:val="21"/>
                    </w:rPr>
                    <w:t>/h</w:t>
                  </w:r>
                </w:p>
              </w:tc>
              <w:tc>
                <w:tcPr>
                  <w:tcW w:w="1579" w:type="dxa"/>
                  <w:vAlign w:val="center"/>
                </w:tcPr>
                <w:p w14:paraId="6F2CEDC2">
                  <w:pPr>
                    <w:adjustRightInd w:val="0"/>
                    <w:snapToGrid w:val="0"/>
                    <w:spacing w:line="0" w:lineRule="atLeast"/>
                    <w:jc w:val="center"/>
                    <w:rPr>
                      <w:rFonts w:hint="eastAsia"/>
                      <w:szCs w:val="21"/>
                    </w:rPr>
                  </w:pPr>
                  <w:r>
                    <w:rPr>
                      <w:rFonts w:hint="eastAsia"/>
                      <w:szCs w:val="21"/>
                      <w:lang w:val="en-US" w:eastAsia="zh-CN"/>
                    </w:rPr>
                    <w:t>油烟净化器</w:t>
                  </w:r>
                  <w:r>
                    <w:rPr>
                      <w:rFonts w:hint="eastAsia"/>
                      <w:szCs w:val="21"/>
                    </w:rPr>
                    <w:t>5000m</w:t>
                  </w:r>
                  <w:r>
                    <w:rPr>
                      <w:rFonts w:hint="eastAsia"/>
                      <w:szCs w:val="21"/>
                      <w:vertAlign w:val="superscript"/>
                    </w:rPr>
                    <w:t>3</w:t>
                  </w:r>
                  <w:r>
                    <w:rPr>
                      <w:rFonts w:hint="eastAsia"/>
                      <w:szCs w:val="21"/>
                    </w:rPr>
                    <w:t>/h</w:t>
                  </w:r>
                </w:p>
              </w:tc>
              <w:tc>
                <w:tcPr>
                  <w:tcW w:w="1134" w:type="dxa"/>
                  <w:vAlign w:val="center"/>
                </w:tcPr>
                <w:p w14:paraId="5265A00D">
                  <w:pPr>
                    <w:adjustRightInd w:val="0"/>
                    <w:snapToGrid w:val="0"/>
                    <w:jc w:val="center"/>
                    <w:rPr>
                      <w:rFonts w:hint="eastAsia" w:cs="宋体"/>
                      <w:szCs w:val="21"/>
                      <w:lang w:val="en-US" w:eastAsia="zh-CN"/>
                    </w:rPr>
                  </w:pPr>
                  <w:r>
                    <w:rPr>
                      <w:szCs w:val="21"/>
                    </w:rPr>
                    <w:t>不变</w:t>
                  </w:r>
                </w:p>
              </w:tc>
              <w:tc>
                <w:tcPr>
                  <w:tcW w:w="2763" w:type="dxa"/>
                  <w:vAlign w:val="center"/>
                </w:tcPr>
                <w:p w14:paraId="285F4BC7">
                  <w:pPr>
                    <w:adjustRightInd w:val="0"/>
                    <w:snapToGrid w:val="0"/>
                    <w:spacing w:line="0" w:lineRule="atLeast"/>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依托现有，</w:t>
                  </w:r>
                  <w:r>
                    <w:rPr>
                      <w:rFonts w:hint="eastAsia" w:ascii="Times New Roman" w:hAnsi="Times New Roman" w:cs="Times New Roman"/>
                      <w:szCs w:val="21"/>
                    </w:rPr>
                    <w:t>15米高排气筒FQ-</w:t>
                  </w:r>
                  <w:r>
                    <w:rPr>
                      <w:rFonts w:hint="eastAsia" w:ascii="Times New Roman" w:hAnsi="Times New Roman" w:cs="Times New Roman"/>
                      <w:szCs w:val="21"/>
                      <w:lang w:val="en-US" w:eastAsia="zh-CN"/>
                    </w:rPr>
                    <w:t>1</w:t>
                  </w:r>
                  <w:r>
                    <w:rPr>
                      <w:rFonts w:hint="eastAsia" w:cs="Times New Roman"/>
                      <w:szCs w:val="21"/>
                      <w:lang w:val="en-US" w:eastAsia="zh-CN"/>
                    </w:rPr>
                    <w:t>0</w:t>
                  </w:r>
                  <w:r>
                    <w:rPr>
                      <w:rFonts w:hint="eastAsia" w:ascii="Times New Roman" w:hAnsi="Times New Roman" w:cs="Times New Roman"/>
                      <w:szCs w:val="21"/>
                    </w:rPr>
                    <w:t>排放</w:t>
                  </w:r>
                </w:p>
              </w:tc>
            </w:tr>
            <w:tr w14:paraId="7C323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4" w:hRule="atLeast"/>
                <w:jc w:val="center"/>
              </w:trPr>
              <w:tc>
                <w:tcPr>
                  <w:tcW w:w="439" w:type="dxa"/>
                  <w:vMerge w:val="continue"/>
                  <w:vAlign w:val="center"/>
                </w:tcPr>
                <w:p w14:paraId="7B8EA64D">
                  <w:pPr>
                    <w:rPr>
                      <w:sz w:val="20"/>
                      <w:szCs w:val="20"/>
                    </w:rPr>
                  </w:pPr>
                </w:p>
              </w:tc>
              <w:tc>
                <w:tcPr>
                  <w:tcW w:w="1337" w:type="dxa"/>
                  <w:gridSpan w:val="2"/>
                  <w:vMerge w:val="continue"/>
                  <w:vAlign w:val="center"/>
                </w:tcPr>
                <w:p w14:paraId="1B1D3A20">
                  <w:pPr>
                    <w:adjustRightInd w:val="0"/>
                    <w:snapToGrid w:val="0"/>
                    <w:spacing w:line="0" w:lineRule="atLeast"/>
                    <w:jc w:val="center"/>
                    <w:rPr>
                      <w:rFonts w:hint="eastAsia"/>
                      <w:szCs w:val="21"/>
                      <w:lang w:val="en-US" w:eastAsia="zh-CN"/>
                    </w:rPr>
                  </w:pPr>
                </w:p>
              </w:tc>
              <w:tc>
                <w:tcPr>
                  <w:tcW w:w="1395" w:type="dxa"/>
                  <w:vAlign w:val="center"/>
                </w:tcPr>
                <w:p w14:paraId="6131D785">
                  <w:pPr>
                    <w:adjustRightInd w:val="0"/>
                    <w:snapToGrid w:val="0"/>
                    <w:spacing w:line="0" w:lineRule="atLeast"/>
                    <w:jc w:val="center"/>
                    <w:rPr>
                      <w:rFonts w:hint="eastAsia"/>
                      <w:szCs w:val="21"/>
                      <w:lang w:val="en-US" w:eastAsia="zh-CN"/>
                    </w:rPr>
                  </w:pPr>
                  <w:r>
                    <w:rPr>
                      <w:rFonts w:hint="eastAsia"/>
                      <w:szCs w:val="21"/>
                      <w:lang w:val="en-US" w:eastAsia="zh-CN"/>
                    </w:rPr>
                    <w:t>5</w:t>
                  </w:r>
                  <w:r>
                    <w:rPr>
                      <w:szCs w:val="21"/>
                    </w:rPr>
                    <w:t>000m</w:t>
                  </w:r>
                  <w:r>
                    <w:rPr>
                      <w:szCs w:val="21"/>
                      <w:vertAlign w:val="superscript"/>
                    </w:rPr>
                    <w:t>3</w:t>
                  </w:r>
                  <w:r>
                    <w:rPr>
                      <w:szCs w:val="21"/>
                    </w:rPr>
                    <w:t>/h，</w:t>
                  </w:r>
                  <w:r>
                    <w:rPr>
                      <w:snapToGrid w:val="0"/>
                      <w:kern w:val="0"/>
                      <w:szCs w:val="21"/>
                    </w:rPr>
                    <w:t>活性炭吸附装置</w:t>
                  </w:r>
                </w:p>
              </w:tc>
              <w:tc>
                <w:tcPr>
                  <w:tcW w:w="1579" w:type="dxa"/>
                  <w:vAlign w:val="center"/>
                </w:tcPr>
                <w:p w14:paraId="4D742186">
                  <w:pPr>
                    <w:adjustRightInd w:val="0"/>
                    <w:snapToGrid w:val="0"/>
                    <w:spacing w:line="0" w:lineRule="atLeast"/>
                    <w:jc w:val="center"/>
                    <w:rPr>
                      <w:rFonts w:hint="eastAsia"/>
                      <w:szCs w:val="21"/>
                      <w:lang w:val="en-US" w:eastAsia="zh-CN"/>
                    </w:rPr>
                  </w:pPr>
                  <w:r>
                    <w:rPr>
                      <w:rFonts w:hint="eastAsia"/>
                      <w:szCs w:val="21"/>
                      <w:lang w:val="en-US" w:eastAsia="zh-CN"/>
                    </w:rPr>
                    <w:t>5</w:t>
                  </w:r>
                  <w:r>
                    <w:rPr>
                      <w:szCs w:val="21"/>
                    </w:rPr>
                    <w:t>000m</w:t>
                  </w:r>
                  <w:r>
                    <w:rPr>
                      <w:szCs w:val="21"/>
                      <w:vertAlign w:val="superscript"/>
                    </w:rPr>
                    <w:t>3</w:t>
                  </w:r>
                  <w:r>
                    <w:rPr>
                      <w:szCs w:val="21"/>
                    </w:rPr>
                    <w:t>/h，</w:t>
                  </w:r>
                  <w:r>
                    <w:rPr>
                      <w:snapToGrid w:val="0"/>
                      <w:kern w:val="0"/>
                      <w:szCs w:val="21"/>
                    </w:rPr>
                    <w:t>活性炭吸附装置</w:t>
                  </w:r>
                </w:p>
              </w:tc>
              <w:tc>
                <w:tcPr>
                  <w:tcW w:w="1134" w:type="dxa"/>
                  <w:vAlign w:val="center"/>
                </w:tcPr>
                <w:p w14:paraId="1198E1FE">
                  <w:pPr>
                    <w:adjustRightInd w:val="0"/>
                    <w:snapToGrid w:val="0"/>
                    <w:jc w:val="center"/>
                    <w:rPr>
                      <w:szCs w:val="21"/>
                    </w:rPr>
                  </w:pPr>
                  <w:r>
                    <w:rPr>
                      <w:rFonts w:hint="eastAsia" w:cs="宋体"/>
                      <w:szCs w:val="21"/>
                      <w:lang w:val="en-US" w:eastAsia="zh-CN"/>
                    </w:rPr>
                    <w:t>升级改造</w:t>
                  </w:r>
                  <w:r>
                    <w:rPr>
                      <w:rFonts w:hint="eastAsia"/>
                      <w:lang w:eastAsia="zh-CN"/>
                    </w:rPr>
                    <w:t>：</w:t>
                  </w:r>
                  <w:r>
                    <w:rPr>
                      <w:rFonts w:hint="eastAsia"/>
                      <w:lang w:val="en-US" w:eastAsia="zh-CN"/>
                    </w:rPr>
                    <w:t>单级活性炭升级为二级</w:t>
                  </w:r>
                </w:p>
              </w:tc>
              <w:tc>
                <w:tcPr>
                  <w:tcW w:w="2763" w:type="dxa"/>
                  <w:vAlign w:val="center"/>
                </w:tcPr>
                <w:p w14:paraId="5FEFC840">
                  <w:pPr>
                    <w:adjustRightInd w:val="0"/>
                    <w:snapToGrid w:val="0"/>
                    <w:spacing w:line="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rPr>
                    <w:t>处理</w:t>
                  </w:r>
                  <w:r>
                    <w:rPr>
                      <w:rFonts w:hint="eastAsia" w:cs="Times New Roman"/>
                      <w:szCs w:val="21"/>
                      <w:lang w:val="en-US" w:eastAsia="zh-CN"/>
                    </w:rPr>
                    <w:t>现有项目废膜再生（造粒）</w:t>
                  </w:r>
                  <w:r>
                    <w:rPr>
                      <w:rFonts w:hint="eastAsia" w:ascii="Times New Roman" w:hAnsi="Times New Roman" w:cs="Times New Roman"/>
                      <w:szCs w:val="21"/>
                    </w:rPr>
                    <w:t>废气，15米高排气筒FQ-</w:t>
                  </w:r>
                  <w:r>
                    <w:rPr>
                      <w:rFonts w:hint="eastAsia" w:cs="Times New Roman"/>
                      <w:szCs w:val="21"/>
                      <w:lang w:val="en-US" w:eastAsia="zh-CN"/>
                    </w:rPr>
                    <w:t>12</w:t>
                  </w:r>
                  <w:r>
                    <w:rPr>
                      <w:rFonts w:hint="eastAsia" w:ascii="Times New Roman" w:hAnsi="Times New Roman" w:cs="Times New Roman"/>
                      <w:szCs w:val="21"/>
                    </w:rPr>
                    <w:t>排放</w:t>
                  </w:r>
                </w:p>
              </w:tc>
            </w:tr>
            <w:tr w14:paraId="0A09A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4" w:hRule="atLeast"/>
                <w:jc w:val="center"/>
              </w:trPr>
              <w:tc>
                <w:tcPr>
                  <w:tcW w:w="439" w:type="dxa"/>
                  <w:vMerge w:val="continue"/>
                  <w:vAlign w:val="center"/>
                </w:tcPr>
                <w:p w14:paraId="6487458A">
                  <w:pPr>
                    <w:rPr>
                      <w:sz w:val="20"/>
                      <w:szCs w:val="20"/>
                    </w:rPr>
                  </w:pPr>
                </w:p>
              </w:tc>
              <w:tc>
                <w:tcPr>
                  <w:tcW w:w="1337" w:type="dxa"/>
                  <w:gridSpan w:val="2"/>
                  <w:vMerge w:val="continue"/>
                  <w:vAlign w:val="center"/>
                </w:tcPr>
                <w:p w14:paraId="337EA124">
                  <w:pPr>
                    <w:adjustRightInd w:val="0"/>
                    <w:snapToGrid w:val="0"/>
                    <w:spacing w:line="0" w:lineRule="atLeast"/>
                    <w:jc w:val="center"/>
                    <w:rPr>
                      <w:rFonts w:hint="eastAsia"/>
                      <w:szCs w:val="21"/>
                      <w:lang w:val="en-US" w:eastAsia="zh-CN"/>
                    </w:rPr>
                  </w:pPr>
                </w:p>
              </w:tc>
              <w:tc>
                <w:tcPr>
                  <w:tcW w:w="1395" w:type="dxa"/>
                  <w:vAlign w:val="center"/>
                </w:tcPr>
                <w:p w14:paraId="7627CBCE">
                  <w:pPr>
                    <w:adjustRightInd w:val="0"/>
                    <w:snapToGrid w:val="0"/>
                    <w:spacing w:line="0" w:lineRule="atLeast"/>
                    <w:jc w:val="center"/>
                    <w:rPr>
                      <w:rFonts w:hint="default"/>
                      <w:szCs w:val="21"/>
                      <w:lang w:val="en-US" w:eastAsia="zh-CN"/>
                    </w:rPr>
                  </w:pPr>
                  <w:r>
                    <w:rPr>
                      <w:rFonts w:hint="eastAsia"/>
                      <w:szCs w:val="21"/>
                      <w:lang w:val="en-US" w:eastAsia="zh-CN"/>
                    </w:rPr>
                    <w:t>20000</w:t>
                  </w:r>
                  <w:r>
                    <w:rPr>
                      <w:szCs w:val="21"/>
                    </w:rPr>
                    <w:t>m</w:t>
                  </w:r>
                  <w:r>
                    <w:rPr>
                      <w:szCs w:val="21"/>
                      <w:vertAlign w:val="superscript"/>
                    </w:rPr>
                    <w:t>3</w:t>
                  </w:r>
                  <w:r>
                    <w:rPr>
                      <w:szCs w:val="21"/>
                    </w:rPr>
                    <w:t>/h，</w:t>
                  </w:r>
                </w:p>
                <w:p w14:paraId="044506F1">
                  <w:pPr>
                    <w:adjustRightInd w:val="0"/>
                    <w:snapToGrid w:val="0"/>
                    <w:spacing w:line="0" w:lineRule="atLeast"/>
                    <w:jc w:val="center"/>
                    <w:rPr>
                      <w:rFonts w:hint="default" w:eastAsia="宋体"/>
                      <w:szCs w:val="21"/>
                      <w:lang w:val="en-US" w:eastAsia="zh-CN"/>
                    </w:rPr>
                  </w:pPr>
                  <w:r>
                    <w:rPr>
                      <w:rFonts w:hint="eastAsia"/>
                      <w:szCs w:val="21"/>
                      <w:lang w:val="en-US" w:eastAsia="zh-CN"/>
                    </w:rPr>
                    <w:t>臭氧转化催化装置</w:t>
                  </w:r>
                </w:p>
              </w:tc>
              <w:tc>
                <w:tcPr>
                  <w:tcW w:w="1579" w:type="dxa"/>
                  <w:vAlign w:val="center"/>
                </w:tcPr>
                <w:p w14:paraId="6DFF4EE3">
                  <w:pPr>
                    <w:adjustRightInd w:val="0"/>
                    <w:snapToGrid w:val="0"/>
                    <w:spacing w:line="0" w:lineRule="atLeast"/>
                    <w:jc w:val="center"/>
                    <w:rPr>
                      <w:rFonts w:hint="default"/>
                      <w:szCs w:val="21"/>
                      <w:lang w:val="en-US" w:eastAsia="zh-CN"/>
                    </w:rPr>
                  </w:pPr>
                  <w:r>
                    <w:rPr>
                      <w:rFonts w:hint="eastAsia"/>
                      <w:szCs w:val="21"/>
                      <w:lang w:val="en-US" w:eastAsia="zh-CN"/>
                    </w:rPr>
                    <w:t>20000</w:t>
                  </w:r>
                  <w:r>
                    <w:rPr>
                      <w:szCs w:val="21"/>
                    </w:rPr>
                    <w:t>m</w:t>
                  </w:r>
                  <w:r>
                    <w:rPr>
                      <w:szCs w:val="21"/>
                      <w:vertAlign w:val="superscript"/>
                    </w:rPr>
                    <w:t>3</w:t>
                  </w:r>
                  <w:r>
                    <w:rPr>
                      <w:szCs w:val="21"/>
                    </w:rPr>
                    <w:t>/h，</w:t>
                  </w:r>
                </w:p>
                <w:p w14:paraId="4697F74D">
                  <w:pPr>
                    <w:adjustRightInd w:val="0"/>
                    <w:snapToGrid w:val="0"/>
                    <w:spacing w:line="0" w:lineRule="atLeast"/>
                    <w:jc w:val="center"/>
                    <w:rPr>
                      <w:rFonts w:hint="eastAsia"/>
                      <w:szCs w:val="21"/>
                      <w:lang w:val="en-US" w:eastAsia="zh-CN"/>
                    </w:rPr>
                  </w:pPr>
                  <w:r>
                    <w:rPr>
                      <w:rFonts w:hint="eastAsia"/>
                      <w:szCs w:val="21"/>
                      <w:lang w:val="en-US" w:eastAsia="zh-CN"/>
                    </w:rPr>
                    <w:t>臭氧转化催化装置</w:t>
                  </w:r>
                </w:p>
              </w:tc>
              <w:tc>
                <w:tcPr>
                  <w:tcW w:w="1134" w:type="dxa"/>
                  <w:vAlign w:val="center"/>
                </w:tcPr>
                <w:p w14:paraId="43A1D789">
                  <w:pPr>
                    <w:adjustRightInd w:val="0"/>
                    <w:snapToGrid w:val="0"/>
                    <w:jc w:val="center"/>
                    <w:rPr>
                      <w:rFonts w:hint="eastAsia"/>
                      <w:szCs w:val="21"/>
                      <w:lang w:val="en-US" w:eastAsia="zh-CN"/>
                    </w:rPr>
                  </w:pPr>
                  <w:r>
                    <w:rPr>
                      <w:szCs w:val="21"/>
                    </w:rPr>
                    <w:t>不变</w:t>
                  </w:r>
                </w:p>
              </w:tc>
              <w:tc>
                <w:tcPr>
                  <w:tcW w:w="2763" w:type="dxa"/>
                  <w:vAlign w:val="center"/>
                </w:tcPr>
                <w:p w14:paraId="6121BA5D">
                  <w:pPr>
                    <w:adjustRightInd w:val="0"/>
                    <w:snapToGrid w:val="0"/>
                    <w:spacing w:line="0" w:lineRule="atLeast"/>
                    <w:jc w:val="center"/>
                    <w:rPr>
                      <w:rFonts w:hint="default" w:ascii="Times New Roman" w:hAnsi="Times New Roman" w:cs="Times New Roman"/>
                      <w:szCs w:val="21"/>
                      <w:lang w:val="en-US" w:eastAsia="zh-CN"/>
                    </w:rPr>
                  </w:pPr>
                  <w:r>
                    <w:rPr>
                      <w:rFonts w:hint="eastAsia" w:ascii="Times New Roman" w:hAnsi="Times New Roman" w:cs="Times New Roman"/>
                      <w:szCs w:val="21"/>
                    </w:rPr>
                    <w:t>不涉及</w:t>
                  </w:r>
                  <w:r>
                    <w:rPr>
                      <w:rFonts w:hint="eastAsia" w:ascii="Times New Roman" w:hAnsi="Times New Roman" w:cs="Times New Roman"/>
                      <w:szCs w:val="21"/>
                      <w:lang w:eastAsia="zh-CN"/>
                    </w:rPr>
                    <w:t>，</w:t>
                  </w:r>
                  <w:r>
                    <w:rPr>
                      <w:rFonts w:hint="eastAsia" w:ascii="Times New Roman" w:hAnsi="Times New Roman" w:cs="Times New Roman"/>
                      <w:szCs w:val="21"/>
                    </w:rPr>
                    <w:t>处理</w:t>
                  </w:r>
                  <w:r>
                    <w:rPr>
                      <w:rFonts w:hint="eastAsia" w:cs="Times New Roman"/>
                      <w:szCs w:val="21"/>
                      <w:lang w:val="en-US" w:eastAsia="zh-CN"/>
                    </w:rPr>
                    <w:t>电晕工段臭氧</w:t>
                  </w:r>
                  <w:r>
                    <w:rPr>
                      <w:rFonts w:hint="eastAsia" w:ascii="Times New Roman" w:hAnsi="Times New Roman" w:cs="Times New Roman"/>
                      <w:szCs w:val="21"/>
                    </w:rPr>
                    <w:t>废气，15米高排气筒FQ-</w:t>
                  </w:r>
                  <w:r>
                    <w:rPr>
                      <w:rFonts w:hint="eastAsia" w:cs="Times New Roman"/>
                      <w:szCs w:val="21"/>
                      <w:lang w:val="en-US" w:eastAsia="zh-CN"/>
                    </w:rPr>
                    <w:t>13</w:t>
                  </w:r>
                  <w:r>
                    <w:rPr>
                      <w:rFonts w:hint="eastAsia" w:ascii="Times New Roman" w:hAnsi="Times New Roman" w:cs="Times New Roman"/>
                      <w:szCs w:val="21"/>
                    </w:rPr>
                    <w:t>排放</w:t>
                  </w:r>
                </w:p>
              </w:tc>
            </w:tr>
            <w:tr w14:paraId="09A87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4" w:hRule="atLeast"/>
                <w:jc w:val="center"/>
              </w:trPr>
              <w:tc>
                <w:tcPr>
                  <w:tcW w:w="439" w:type="dxa"/>
                  <w:vMerge w:val="continue"/>
                  <w:vAlign w:val="center"/>
                </w:tcPr>
                <w:p w14:paraId="2AEC36C3">
                  <w:pPr>
                    <w:rPr>
                      <w:sz w:val="20"/>
                      <w:szCs w:val="20"/>
                    </w:rPr>
                  </w:pPr>
                </w:p>
              </w:tc>
              <w:tc>
                <w:tcPr>
                  <w:tcW w:w="1337" w:type="dxa"/>
                  <w:gridSpan w:val="2"/>
                  <w:vAlign w:val="center"/>
                </w:tcPr>
                <w:p w14:paraId="19F4F17F">
                  <w:pPr>
                    <w:adjustRightInd w:val="0"/>
                    <w:snapToGrid w:val="0"/>
                    <w:spacing w:line="0" w:lineRule="atLeast"/>
                    <w:jc w:val="center"/>
                    <w:rPr>
                      <w:rFonts w:hint="default"/>
                      <w:szCs w:val="21"/>
                      <w:lang w:val="en-US" w:eastAsia="zh-CN"/>
                    </w:rPr>
                  </w:pPr>
                  <w:r>
                    <w:rPr>
                      <w:rFonts w:hint="eastAsia"/>
                      <w:szCs w:val="21"/>
                      <w:lang w:val="en-US" w:eastAsia="zh-CN"/>
                    </w:rPr>
                    <w:t>废气处理（聚丙烯塑料制品生产线）</w:t>
                  </w:r>
                </w:p>
              </w:tc>
              <w:tc>
                <w:tcPr>
                  <w:tcW w:w="1395" w:type="dxa"/>
                  <w:vAlign w:val="center"/>
                </w:tcPr>
                <w:p w14:paraId="3E9C0ADD">
                  <w:pPr>
                    <w:adjustRightInd w:val="0"/>
                    <w:snapToGrid w:val="0"/>
                    <w:spacing w:line="0" w:lineRule="atLeast"/>
                    <w:jc w:val="center"/>
                    <w:rPr>
                      <w:rFonts w:hint="eastAsia"/>
                      <w:szCs w:val="21"/>
                      <w:lang w:val="en-US" w:eastAsia="zh-CN"/>
                    </w:rPr>
                  </w:pPr>
                  <w:r>
                    <w:rPr>
                      <w:rFonts w:hint="eastAsia"/>
                      <w:szCs w:val="21"/>
                      <w:lang w:val="en-US" w:eastAsia="zh-CN"/>
                    </w:rPr>
                    <w:t>6</w:t>
                  </w:r>
                  <w:r>
                    <w:rPr>
                      <w:szCs w:val="21"/>
                    </w:rPr>
                    <w:t>000m</w:t>
                  </w:r>
                  <w:r>
                    <w:rPr>
                      <w:szCs w:val="21"/>
                      <w:vertAlign w:val="superscript"/>
                    </w:rPr>
                    <w:t>3</w:t>
                  </w:r>
                  <w:r>
                    <w:rPr>
                      <w:szCs w:val="21"/>
                    </w:rPr>
                    <w:t>/h，</w:t>
                  </w:r>
                  <w:r>
                    <w:rPr>
                      <w:snapToGrid w:val="0"/>
                      <w:kern w:val="0"/>
                      <w:szCs w:val="21"/>
                    </w:rPr>
                    <w:t>活性炭吸附装置</w:t>
                  </w:r>
                </w:p>
              </w:tc>
              <w:tc>
                <w:tcPr>
                  <w:tcW w:w="1579" w:type="dxa"/>
                  <w:vAlign w:val="center"/>
                </w:tcPr>
                <w:p w14:paraId="58995587">
                  <w:pPr>
                    <w:adjustRightInd w:val="0"/>
                    <w:snapToGrid w:val="0"/>
                    <w:spacing w:line="0" w:lineRule="atLeast"/>
                    <w:jc w:val="center"/>
                    <w:rPr>
                      <w:rFonts w:hint="eastAsia"/>
                      <w:szCs w:val="21"/>
                    </w:rPr>
                  </w:pPr>
                  <w:r>
                    <w:rPr>
                      <w:rFonts w:hint="eastAsia"/>
                      <w:szCs w:val="21"/>
                      <w:lang w:val="en-US" w:eastAsia="zh-CN"/>
                    </w:rPr>
                    <w:t>6</w:t>
                  </w:r>
                  <w:r>
                    <w:rPr>
                      <w:szCs w:val="21"/>
                    </w:rPr>
                    <w:t>000m</w:t>
                  </w:r>
                  <w:r>
                    <w:rPr>
                      <w:szCs w:val="21"/>
                      <w:vertAlign w:val="superscript"/>
                    </w:rPr>
                    <w:t>3</w:t>
                  </w:r>
                  <w:r>
                    <w:rPr>
                      <w:szCs w:val="21"/>
                    </w:rPr>
                    <w:t>/h，</w:t>
                  </w:r>
                  <w:r>
                    <w:rPr>
                      <w:snapToGrid w:val="0"/>
                      <w:kern w:val="0"/>
                      <w:szCs w:val="21"/>
                    </w:rPr>
                    <w:t>活性炭吸附装置</w:t>
                  </w:r>
                </w:p>
              </w:tc>
              <w:tc>
                <w:tcPr>
                  <w:tcW w:w="1134" w:type="dxa"/>
                  <w:vAlign w:val="center"/>
                </w:tcPr>
                <w:p w14:paraId="6BA7E8D9">
                  <w:pPr>
                    <w:adjustRightInd w:val="0"/>
                    <w:snapToGrid w:val="0"/>
                    <w:jc w:val="center"/>
                    <w:rPr>
                      <w:rFonts w:hint="eastAsia"/>
                      <w:szCs w:val="21"/>
                      <w:lang w:val="en-US" w:eastAsia="zh-CN"/>
                    </w:rPr>
                  </w:pPr>
                  <w:r>
                    <w:rPr>
                      <w:rFonts w:hint="eastAsia" w:cs="宋体"/>
                      <w:szCs w:val="21"/>
                      <w:lang w:val="en-US" w:eastAsia="zh-CN"/>
                    </w:rPr>
                    <w:t>升级改造</w:t>
                  </w:r>
                  <w:r>
                    <w:rPr>
                      <w:rFonts w:hint="eastAsia"/>
                      <w:lang w:eastAsia="zh-CN"/>
                    </w:rPr>
                    <w:t>：</w:t>
                  </w:r>
                  <w:r>
                    <w:rPr>
                      <w:rFonts w:hint="eastAsia"/>
                      <w:lang w:val="en-US" w:eastAsia="zh-CN"/>
                    </w:rPr>
                    <w:t>单级活性炭升级为二级</w:t>
                  </w:r>
                </w:p>
              </w:tc>
              <w:tc>
                <w:tcPr>
                  <w:tcW w:w="2763" w:type="dxa"/>
                  <w:vAlign w:val="center"/>
                </w:tcPr>
                <w:p w14:paraId="7F547E83">
                  <w:pPr>
                    <w:adjustRightInd w:val="0"/>
                    <w:snapToGrid w:val="0"/>
                    <w:spacing w:line="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rPr>
                    <w:t>处理</w:t>
                  </w:r>
                  <w:r>
                    <w:rPr>
                      <w:rFonts w:hint="eastAsia" w:cs="Times New Roman"/>
                      <w:szCs w:val="21"/>
                      <w:lang w:val="en-US" w:eastAsia="zh-CN"/>
                    </w:rPr>
                    <w:t>现有项目挤出工序</w:t>
                  </w:r>
                  <w:r>
                    <w:rPr>
                      <w:rFonts w:hint="eastAsia" w:ascii="Times New Roman" w:hAnsi="Times New Roman" w:cs="Times New Roman"/>
                      <w:szCs w:val="21"/>
                    </w:rPr>
                    <w:t>废气，15米高排气筒FQ-</w:t>
                  </w:r>
                  <w:r>
                    <w:rPr>
                      <w:rFonts w:hint="eastAsia" w:cs="Times New Roman"/>
                      <w:szCs w:val="21"/>
                      <w:lang w:val="en-US" w:eastAsia="zh-CN"/>
                    </w:rPr>
                    <w:t>11</w:t>
                  </w:r>
                  <w:r>
                    <w:rPr>
                      <w:rFonts w:hint="eastAsia" w:ascii="Times New Roman" w:hAnsi="Times New Roman" w:cs="Times New Roman"/>
                      <w:szCs w:val="21"/>
                    </w:rPr>
                    <w:t>排放</w:t>
                  </w:r>
                </w:p>
              </w:tc>
            </w:tr>
            <w:tr w14:paraId="5C0E0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4" w:hRule="atLeast"/>
                <w:jc w:val="center"/>
              </w:trPr>
              <w:tc>
                <w:tcPr>
                  <w:tcW w:w="439" w:type="dxa"/>
                  <w:vMerge w:val="continue"/>
                  <w:vAlign w:val="center"/>
                </w:tcPr>
                <w:p w14:paraId="62DA2513">
                  <w:pPr>
                    <w:rPr>
                      <w:sz w:val="20"/>
                      <w:szCs w:val="20"/>
                    </w:rPr>
                  </w:pPr>
                </w:p>
              </w:tc>
              <w:tc>
                <w:tcPr>
                  <w:tcW w:w="1337" w:type="dxa"/>
                  <w:gridSpan w:val="2"/>
                  <w:vAlign w:val="center"/>
                </w:tcPr>
                <w:p w14:paraId="4C5B7F0D">
                  <w:pPr>
                    <w:adjustRightInd w:val="0"/>
                    <w:snapToGrid w:val="0"/>
                    <w:spacing w:line="0" w:lineRule="atLeast"/>
                    <w:jc w:val="center"/>
                    <w:rPr>
                      <w:rFonts w:hint="default"/>
                      <w:szCs w:val="21"/>
                      <w:lang w:val="en-US" w:eastAsia="zh-CN"/>
                    </w:rPr>
                  </w:pPr>
                  <w:r>
                    <w:rPr>
                      <w:rFonts w:hint="eastAsia"/>
                      <w:szCs w:val="21"/>
                      <w:lang w:val="en-US" w:eastAsia="zh-CN"/>
                    </w:rPr>
                    <w:t>废气处理（现有项目研发线）</w:t>
                  </w:r>
                </w:p>
              </w:tc>
              <w:tc>
                <w:tcPr>
                  <w:tcW w:w="1395" w:type="dxa"/>
                  <w:shd w:val="clear" w:color="auto" w:fill="auto"/>
                  <w:vAlign w:val="center"/>
                </w:tcPr>
                <w:p w14:paraId="3AE85A1B">
                  <w:pPr>
                    <w:adjustRightInd w:val="0"/>
                    <w:snapToGrid w:val="0"/>
                    <w:spacing w:line="0" w:lineRule="atLeast"/>
                    <w:jc w:val="center"/>
                    <w:rPr>
                      <w:rFonts w:hint="eastAsia" w:ascii="Times New Roman" w:hAnsi="Times New Roman" w:eastAsia="宋体" w:cs="Times New Roman"/>
                      <w:kern w:val="2"/>
                      <w:sz w:val="21"/>
                      <w:szCs w:val="21"/>
                      <w:lang w:val="en-US" w:eastAsia="zh-CN" w:bidi="ar-SA"/>
                    </w:rPr>
                  </w:pPr>
                  <w:r>
                    <w:rPr>
                      <w:rFonts w:hint="eastAsia"/>
                      <w:szCs w:val="21"/>
                    </w:rPr>
                    <w:t>150</w:t>
                  </w:r>
                  <w:r>
                    <w:rPr>
                      <w:szCs w:val="21"/>
                    </w:rPr>
                    <w:t>00m</w:t>
                  </w:r>
                  <w:r>
                    <w:rPr>
                      <w:szCs w:val="21"/>
                      <w:vertAlign w:val="superscript"/>
                    </w:rPr>
                    <w:t>3</w:t>
                  </w:r>
                  <w:r>
                    <w:rPr>
                      <w:szCs w:val="21"/>
                    </w:rPr>
                    <w:t>/h，</w:t>
                  </w:r>
                  <w:r>
                    <w:rPr>
                      <w:snapToGrid w:val="0"/>
                      <w:kern w:val="0"/>
                      <w:szCs w:val="21"/>
                    </w:rPr>
                    <w:t>活性炭吸附装置</w:t>
                  </w:r>
                </w:p>
              </w:tc>
              <w:tc>
                <w:tcPr>
                  <w:tcW w:w="1579" w:type="dxa"/>
                  <w:shd w:val="clear" w:color="auto" w:fill="auto"/>
                  <w:vAlign w:val="center"/>
                </w:tcPr>
                <w:p w14:paraId="401DBEAC">
                  <w:pPr>
                    <w:adjustRightInd w:val="0"/>
                    <w:snapToGrid w:val="0"/>
                    <w:spacing w:line="0" w:lineRule="atLeast"/>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1134" w:type="dxa"/>
                  <w:shd w:val="clear" w:color="auto" w:fill="auto"/>
                  <w:vAlign w:val="center"/>
                </w:tcPr>
                <w:p w14:paraId="05106081">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取消</w:t>
                  </w:r>
                </w:p>
              </w:tc>
              <w:tc>
                <w:tcPr>
                  <w:tcW w:w="2763" w:type="dxa"/>
                  <w:shd w:val="clear" w:color="auto" w:fill="auto"/>
                  <w:vAlign w:val="center"/>
                </w:tcPr>
                <w:p w14:paraId="37E722D1">
                  <w:pPr>
                    <w:adjustRightInd w:val="0"/>
                    <w:snapToGrid w:val="0"/>
                    <w:spacing w:line="0" w:lineRule="atLeast"/>
                    <w:jc w:val="center"/>
                    <w:rPr>
                      <w:rFonts w:hint="default" w:ascii="Times New Roman" w:hAnsi="Times New Roman" w:eastAsia="宋体" w:cs="Times New Roman"/>
                      <w:kern w:val="2"/>
                      <w:sz w:val="21"/>
                      <w:szCs w:val="21"/>
                      <w:lang w:val="en-US" w:eastAsia="zh-CN" w:bidi="ar-SA"/>
                    </w:rPr>
                  </w:pPr>
                  <w:r>
                    <w:rPr>
                      <w:rFonts w:hint="eastAsia" w:cs="Times New Roman"/>
                      <w:szCs w:val="21"/>
                      <w:lang w:val="en-US" w:eastAsia="zh-CN"/>
                    </w:rPr>
                    <w:t>处理原“研发及品控中心建设项目”研发线废气，未建设，于本项目</w:t>
                  </w:r>
                  <w:r>
                    <w:rPr>
                      <w:rFonts w:hint="eastAsia" w:ascii="Times New Roman" w:hAnsi="Times New Roman" w:cs="Times New Roman"/>
                      <w:szCs w:val="21"/>
                      <w:lang w:val="en-US" w:eastAsia="zh-CN"/>
                    </w:rPr>
                    <w:t>取消</w:t>
                  </w:r>
                  <w:r>
                    <w:rPr>
                      <w:rFonts w:hint="eastAsia" w:cs="Times New Roman"/>
                      <w:szCs w:val="21"/>
                      <w:lang w:val="en-US" w:eastAsia="zh-CN"/>
                    </w:rPr>
                    <w:t>，今后不再建设</w:t>
                  </w:r>
                </w:p>
              </w:tc>
            </w:tr>
            <w:tr w14:paraId="1879F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4" w:hRule="atLeast"/>
                <w:jc w:val="center"/>
              </w:trPr>
              <w:tc>
                <w:tcPr>
                  <w:tcW w:w="439" w:type="dxa"/>
                  <w:vMerge w:val="continue"/>
                  <w:vAlign w:val="center"/>
                </w:tcPr>
                <w:p w14:paraId="4D648FD6">
                  <w:pPr>
                    <w:rPr>
                      <w:sz w:val="20"/>
                      <w:szCs w:val="20"/>
                    </w:rPr>
                  </w:pPr>
                </w:p>
              </w:tc>
              <w:tc>
                <w:tcPr>
                  <w:tcW w:w="1337" w:type="dxa"/>
                  <w:gridSpan w:val="2"/>
                  <w:vAlign w:val="center"/>
                </w:tcPr>
                <w:p w14:paraId="23D49F17">
                  <w:pPr>
                    <w:adjustRightInd w:val="0"/>
                    <w:snapToGrid w:val="0"/>
                    <w:spacing w:line="0" w:lineRule="atLeast"/>
                    <w:jc w:val="center"/>
                    <w:rPr>
                      <w:rFonts w:hint="eastAsia"/>
                      <w:szCs w:val="21"/>
                      <w:lang w:val="en-US" w:eastAsia="zh-CN"/>
                    </w:rPr>
                  </w:pPr>
                  <w:r>
                    <w:rPr>
                      <w:rFonts w:hint="eastAsia"/>
                      <w:szCs w:val="21"/>
                      <w:lang w:val="en-US" w:eastAsia="zh-CN"/>
                    </w:rPr>
                    <w:t>废气处理（本项目研发线）</w:t>
                  </w:r>
                </w:p>
              </w:tc>
              <w:tc>
                <w:tcPr>
                  <w:tcW w:w="1395" w:type="dxa"/>
                  <w:shd w:val="clear" w:color="auto" w:fill="auto"/>
                  <w:vAlign w:val="center"/>
                </w:tcPr>
                <w:p w14:paraId="38A3C4A9">
                  <w:pPr>
                    <w:adjustRightInd w:val="0"/>
                    <w:snapToGrid w:val="0"/>
                    <w:spacing w:line="0" w:lineRule="atLeas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1579" w:type="dxa"/>
                  <w:shd w:val="clear" w:color="auto" w:fill="auto"/>
                  <w:vAlign w:val="center"/>
                </w:tcPr>
                <w:p w14:paraId="49C65E71">
                  <w:pPr>
                    <w:adjustRightInd w:val="0"/>
                    <w:snapToGrid w:val="0"/>
                    <w:spacing w:line="0" w:lineRule="atLeas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w:t>
                  </w:r>
                  <w:r>
                    <w:rPr>
                      <w:rFonts w:hint="eastAsia"/>
                      <w:szCs w:val="21"/>
                    </w:rPr>
                    <w:t>0</w:t>
                  </w:r>
                  <w:r>
                    <w:rPr>
                      <w:szCs w:val="21"/>
                    </w:rPr>
                    <w:t>00m</w:t>
                  </w:r>
                  <w:r>
                    <w:rPr>
                      <w:szCs w:val="21"/>
                      <w:vertAlign w:val="superscript"/>
                    </w:rPr>
                    <w:t>3</w:t>
                  </w:r>
                  <w:r>
                    <w:rPr>
                      <w:szCs w:val="21"/>
                    </w:rPr>
                    <w:t>/h，</w:t>
                  </w:r>
                  <w:r>
                    <w:rPr>
                      <w:rFonts w:hint="eastAsia"/>
                      <w:szCs w:val="21"/>
                      <w:lang w:val="en-US" w:eastAsia="zh-CN"/>
                    </w:rPr>
                    <w:t>二级</w:t>
                  </w:r>
                  <w:r>
                    <w:rPr>
                      <w:snapToGrid w:val="0"/>
                      <w:kern w:val="0"/>
                      <w:szCs w:val="21"/>
                    </w:rPr>
                    <w:t>活性炭吸附装置</w:t>
                  </w:r>
                </w:p>
              </w:tc>
              <w:tc>
                <w:tcPr>
                  <w:tcW w:w="1134" w:type="dxa"/>
                  <w:shd w:val="clear" w:color="auto" w:fill="auto"/>
                  <w:vAlign w:val="center"/>
                </w:tcPr>
                <w:p w14:paraId="29D3CBAC">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新增</w:t>
                  </w:r>
                </w:p>
              </w:tc>
              <w:tc>
                <w:tcPr>
                  <w:tcW w:w="2763" w:type="dxa"/>
                  <w:shd w:val="clear" w:color="auto" w:fill="auto"/>
                  <w:vAlign w:val="center"/>
                </w:tcPr>
                <w:p w14:paraId="4AC0AAED">
                  <w:pPr>
                    <w:adjustRightInd w:val="0"/>
                    <w:snapToGrid w:val="0"/>
                    <w:spacing w:line="0" w:lineRule="atLeast"/>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处理本项目废气，26</w:t>
                  </w:r>
                  <w:r>
                    <w:rPr>
                      <w:rFonts w:hint="eastAsia" w:ascii="Times New Roman" w:hAnsi="Times New Roman" w:cs="Times New Roman"/>
                      <w:szCs w:val="21"/>
                      <w:lang w:val="en-US" w:eastAsia="zh-CN"/>
                    </w:rPr>
                    <w:t>米高排气筒</w:t>
                  </w:r>
                  <w:r>
                    <w:rPr>
                      <w:rFonts w:hint="eastAsia" w:ascii="Times New Roman" w:hAnsi="Times New Roman" w:cs="Times New Roman"/>
                      <w:szCs w:val="21"/>
                    </w:rPr>
                    <w:t>FQ-</w:t>
                  </w:r>
                  <w:r>
                    <w:rPr>
                      <w:rFonts w:hint="eastAsia" w:ascii="Times New Roman" w:hAnsi="Times New Roman" w:cs="Times New Roman"/>
                      <w:szCs w:val="21"/>
                      <w:lang w:val="en-US" w:eastAsia="zh-CN"/>
                    </w:rPr>
                    <w:t>1</w:t>
                  </w:r>
                  <w:r>
                    <w:rPr>
                      <w:rFonts w:hint="eastAsia" w:cs="Times New Roman"/>
                      <w:szCs w:val="21"/>
                      <w:lang w:val="en-US" w:eastAsia="zh-CN"/>
                    </w:rPr>
                    <w:t>4</w:t>
                  </w:r>
                  <w:r>
                    <w:rPr>
                      <w:rFonts w:hint="eastAsia" w:ascii="Times New Roman" w:hAnsi="Times New Roman" w:cs="Times New Roman"/>
                      <w:szCs w:val="21"/>
                    </w:rPr>
                    <w:t>排放</w:t>
                  </w:r>
                </w:p>
              </w:tc>
            </w:tr>
            <w:tr w14:paraId="42785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5" w:hRule="atLeast"/>
                <w:jc w:val="center"/>
              </w:trPr>
              <w:tc>
                <w:tcPr>
                  <w:tcW w:w="439" w:type="dxa"/>
                  <w:vMerge w:val="continue"/>
                  <w:vAlign w:val="center"/>
                </w:tcPr>
                <w:p w14:paraId="5B64A371">
                  <w:pPr>
                    <w:rPr>
                      <w:sz w:val="20"/>
                      <w:szCs w:val="20"/>
                    </w:rPr>
                  </w:pPr>
                </w:p>
              </w:tc>
              <w:tc>
                <w:tcPr>
                  <w:tcW w:w="489" w:type="dxa"/>
                  <w:vAlign w:val="center"/>
                </w:tcPr>
                <w:p w14:paraId="4CEC3347">
                  <w:pPr>
                    <w:adjustRightInd w:val="0"/>
                    <w:snapToGrid w:val="0"/>
                    <w:jc w:val="center"/>
                    <w:rPr>
                      <w:szCs w:val="21"/>
                    </w:rPr>
                  </w:pPr>
                  <w:r>
                    <w:rPr>
                      <w:rFonts w:hint="eastAsia" w:cs="宋体"/>
                      <w:szCs w:val="21"/>
                      <w:lang w:bidi="ar"/>
                    </w:rPr>
                    <w:t>废水</w:t>
                  </w:r>
                </w:p>
              </w:tc>
              <w:tc>
                <w:tcPr>
                  <w:tcW w:w="848" w:type="dxa"/>
                  <w:vAlign w:val="center"/>
                </w:tcPr>
                <w:p w14:paraId="1C77F859">
                  <w:pPr>
                    <w:adjustRightInd w:val="0"/>
                    <w:snapToGrid w:val="0"/>
                    <w:jc w:val="center"/>
                    <w:rPr>
                      <w:rFonts w:cs="宋体"/>
                      <w:szCs w:val="21"/>
                      <w:lang w:bidi="ar"/>
                    </w:rPr>
                  </w:pPr>
                  <w:r>
                    <w:rPr>
                      <w:rFonts w:hint="eastAsia" w:cs="宋体"/>
                      <w:szCs w:val="21"/>
                      <w:lang w:bidi="ar"/>
                    </w:rPr>
                    <w:t>生活污水</w:t>
                  </w:r>
                </w:p>
              </w:tc>
              <w:tc>
                <w:tcPr>
                  <w:tcW w:w="1395" w:type="dxa"/>
                  <w:vAlign w:val="center"/>
                </w:tcPr>
                <w:p w14:paraId="417F21BC">
                  <w:pPr>
                    <w:adjustRightInd w:val="0"/>
                    <w:snapToGrid w:val="0"/>
                    <w:jc w:val="center"/>
                    <w:rPr>
                      <w:color w:val="auto"/>
                      <w:szCs w:val="21"/>
                    </w:rPr>
                  </w:pPr>
                  <w:r>
                    <w:rPr>
                      <w:rFonts w:hint="eastAsia" w:cs="宋体"/>
                      <w:color w:val="auto"/>
                      <w:szCs w:val="21"/>
                      <w:lang w:bidi="ar"/>
                    </w:rPr>
                    <w:t>约</w:t>
                  </w:r>
                  <w:r>
                    <w:rPr>
                      <w:rFonts w:hint="eastAsia" w:cs="宋体"/>
                      <w:color w:val="auto"/>
                      <w:szCs w:val="21"/>
                      <w:lang w:val="en-US" w:eastAsia="zh-CN" w:bidi="ar"/>
                    </w:rPr>
                    <w:t>8.64</w:t>
                  </w:r>
                  <w:r>
                    <w:rPr>
                      <w:color w:val="auto"/>
                      <w:szCs w:val="21"/>
                      <w:lang w:bidi="ar"/>
                    </w:rPr>
                    <w:t>t/d</w:t>
                  </w:r>
                </w:p>
              </w:tc>
              <w:tc>
                <w:tcPr>
                  <w:tcW w:w="1579" w:type="dxa"/>
                  <w:vAlign w:val="center"/>
                </w:tcPr>
                <w:p w14:paraId="453DF400">
                  <w:pPr>
                    <w:adjustRightInd w:val="0"/>
                    <w:snapToGrid w:val="0"/>
                    <w:jc w:val="center"/>
                    <w:rPr>
                      <w:rFonts w:cs="宋体"/>
                      <w:color w:val="auto"/>
                      <w:szCs w:val="21"/>
                    </w:rPr>
                  </w:pPr>
                  <w:r>
                    <w:rPr>
                      <w:rFonts w:hint="eastAsia" w:cs="宋体"/>
                      <w:color w:val="auto"/>
                      <w:szCs w:val="21"/>
                      <w:lang w:bidi="ar"/>
                    </w:rPr>
                    <w:t>约</w:t>
                  </w:r>
                  <w:r>
                    <w:rPr>
                      <w:rFonts w:hint="eastAsia" w:cs="宋体"/>
                      <w:color w:val="auto"/>
                      <w:szCs w:val="21"/>
                      <w:lang w:val="en-US" w:eastAsia="zh-CN" w:bidi="ar"/>
                    </w:rPr>
                    <w:t>9.15</w:t>
                  </w:r>
                  <w:r>
                    <w:rPr>
                      <w:rFonts w:hint="eastAsia" w:cs="宋体"/>
                      <w:color w:val="auto"/>
                      <w:szCs w:val="21"/>
                      <w:lang w:bidi="ar"/>
                    </w:rPr>
                    <w:t>t/d</w:t>
                  </w:r>
                </w:p>
              </w:tc>
              <w:tc>
                <w:tcPr>
                  <w:tcW w:w="1134" w:type="dxa"/>
                  <w:vAlign w:val="center"/>
                </w:tcPr>
                <w:p w14:paraId="74C68182">
                  <w:pPr>
                    <w:adjustRightInd w:val="0"/>
                    <w:snapToGrid w:val="0"/>
                    <w:jc w:val="center"/>
                    <w:rPr>
                      <w:rFonts w:hint="default" w:eastAsia="宋体" w:cs="宋体"/>
                      <w:color w:val="auto"/>
                      <w:szCs w:val="21"/>
                      <w:lang w:val="en-US" w:eastAsia="zh-CN" w:bidi="ar"/>
                    </w:rPr>
                  </w:pPr>
                  <w:r>
                    <w:rPr>
                      <w:rFonts w:hint="eastAsia" w:cs="宋体"/>
                      <w:color w:val="auto"/>
                      <w:szCs w:val="21"/>
                      <w:lang w:val="en-US" w:eastAsia="zh-CN" w:bidi="ar"/>
                    </w:rPr>
                    <w:t>+0.51</w:t>
                  </w:r>
                  <w:r>
                    <w:rPr>
                      <w:rFonts w:hint="eastAsia" w:cs="宋体"/>
                      <w:color w:val="auto"/>
                      <w:szCs w:val="21"/>
                      <w:lang w:bidi="ar"/>
                    </w:rPr>
                    <w:t>t/d</w:t>
                  </w:r>
                </w:p>
              </w:tc>
              <w:tc>
                <w:tcPr>
                  <w:tcW w:w="2763" w:type="dxa"/>
                  <w:vAlign w:val="center"/>
                </w:tcPr>
                <w:p w14:paraId="7E634C70">
                  <w:pPr>
                    <w:adjustRightInd w:val="0"/>
                    <w:snapToGrid w:val="0"/>
                    <w:jc w:val="center"/>
                    <w:rPr>
                      <w:rFonts w:cs="宋体"/>
                      <w:color w:val="auto"/>
                      <w:szCs w:val="21"/>
                    </w:rPr>
                  </w:pPr>
                  <w:r>
                    <w:rPr>
                      <w:rFonts w:hint="eastAsia" w:cs="宋体"/>
                      <w:color w:val="auto"/>
                      <w:szCs w:val="21"/>
                      <w:lang w:bidi="ar"/>
                    </w:rPr>
                    <w:t>经化粪池</w:t>
                  </w:r>
                  <w:r>
                    <w:rPr>
                      <w:rFonts w:hint="eastAsia" w:cs="宋体"/>
                      <w:color w:val="auto"/>
                      <w:szCs w:val="21"/>
                      <w:lang w:eastAsia="zh-CN" w:bidi="ar"/>
                    </w:rPr>
                    <w:t>、</w:t>
                  </w:r>
                  <w:r>
                    <w:rPr>
                      <w:rFonts w:hint="eastAsia" w:cs="宋体"/>
                      <w:color w:val="auto"/>
                      <w:szCs w:val="21"/>
                      <w:lang w:val="en-US" w:eastAsia="zh-CN" w:bidi="ar"/>
                    </w:rPr>
                    <w:t>隔油池</w:t>
                  </w:r>
                  <w:r>
                    <w:rPr>
                      <w:rFonts w:hint="eastAsia" w:cs="宋体"/>
                      <w:color w:val="auto"/>
                      <w:szCs w:val="21"/>
                      <w:lang w:bidi="ar"/>
                    </w:rPr>
                    <w:t>预处理，依托原有设施</w:t>
                  </w:r>
                </w:p>
              </w:tc>
            </w:tr>
            <w:tr w14:paraId="5974F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439" w:type="dxa"/>
                  <w:vMerge w:val="continue"/>
                  <w:vAlign w:val="center"/>
                </w:tcPr>
                <w:p w14:paraId="1E30E2AF">
                  <w:pPr>
                    <w:rPr>
                      <w:sz w:val="20"/>
                      <w:szCs w:val="20"/>
                    </w:rPr>
                  </w:pPr>
                </w:p>
              </w:tc>
              <w:tc>
                <w:tcPr>
                  <w:tcW w:w="489" w:type="dxa"/>
                  <w:vMerge w:val="restart"/>
                  <w:vAlign w:val="center"/>
                </w:tcPr>
                <w:p w14:paraId="15CA7519">
                  <w:pPr>
                    <w:adjustRightInd w:val="0"/>
                    <w:snapToGrid w:val="0"/>
                    <w:jc w:val="center"/>
                    <w:rPr>
                      <w:rFonts w:cs="宋体"/>
                      <w:szCs w:val="21"/>
                      <w:lang w:bidi="ar"/>
                    </w:rPr>
                  </w:pPr>
                  <w:r>
                    <w:rPr>
                      <w:rFonts w:hint="eastAsia" w:cs="宋体"/>
                      <w:szCs w:val="21"/>
                      <w:lang w:bidi="ar"/>
                    </w:rPr>
                    <w:t>固废处理</w:t>
                  </w:r>
                </w:p>
              </w:tc>
              <w:tc>
                <w:tcPr>
                  <w:tcW w:w="848" w:type="dxa"/>
                  <w:vAlign w:val="center"/>
                </w:tcPr>
                <w:p w14:paraId="54750F11">
                  <w:pPr>
                    <w:adjustRightInd w:val="0"/>
                    <w:snapToGrid w:val="0"/>
                    <w:jc w:val="center"/>
                    <w:rPr>
                      <w:rFonts w:cs="宋体"/>
                      <w:szCs w:val="21"/>
                      <w:lang w:bidi="ar"/>
                    </w:rPr>
                  </w:pPr>
                  <w:r>
                    <w:rPr>
                      <w:rFonts w:hint="eastAsia" w:cs="宋体"/>
                      <w:kern w:val="0"/>
                      <w:szCs w:val="21"/>
                    </w:rPr>
                    <w:t>一般固废堆场</w:t>
                  </w:r>
                </w:p>
              </w:tc>
              <w:tc>
                <w:tcPr>
                  <w:tcW w:w="1395" w:type="dxa"/>
                  <w:vAlign w:val="center"/>
                </w:tcPr>
                <w:p w14:paraId="29CFE18F">
                  <w:pPr>
                    <w:adjustRightInd w:val="0"/>
                    <w:snapToGrid w:val="0"/>
                    <w:jc w:val="center"/>
                    <w:rPr>
                      <w:rFonts w:cs="宋体"/>
                      <w:szCs w:val="21"/>
                      <w:lang w:bidi="ar"/>
                    </w:rPr>
                  </w:pPr>
                  <w:r>
                    <w:rPr>
                      <w:rFonts w:hint="eastAsia"/>
                      <w:szCs w:val="21"/>
                      <w:lang w:val="en-US" w:eastAsia="zh-CN"/>
                    </w:rPr>
                    <w:t>100</w:t>
                  </w:r>
                  <w:r>
                    <w:rPr>
                      <w:szCs w:val="21"/>
                    </w:rPr>
                    <w:t>m</w:t>
                  </w:r>
                  <w:r>
                    <w:rPr>
                      <w:szCs w:val="21"/>
                      <w:vertAlign w:val="superscript"/>
                    </w:rPr>
                    <w:t>2</w:t>
                  </w:r>
                </w:p>
              </w:tc>
              <w:tc>
                <w:tcPr>
                  <w:tcW w:w="1579" w:type="dxa"/>
                  <w:vAlign w:val="center"/>
                </w:tcPr>
                <w:p w14:paraId="270CF162">
                  <w:pPr>
                    <w:adjustRightInd w:val="0"/>
                    <w:snapToGrid w:val="0"/>
                    <w:jc w:val="center"/>
                    <w:rPr>
                      <w:rFonts w:cs="宋体"/>
                      <w:szCs w:val="21"/>
                      <w:lang w:bidi="ar"/>
                    </w:rPr>
                  </w:pPr>
                  <w:r>
                    <w:rPr>
                      <w:rFonts w:hint="eastAsia"/>
                      <w:szCs w:val="21"/>
                      <w:lang w:val="en-US" w:eastAsia="zh-CN"/>
                    </w:rPr>
                    <w:t>100</w:t>
                  </w:r>
                  <w:r>
                    <w:rPr>
                      <w:szCs w:val="21"/>
                    </w:rPr>
                    <w:t>m</w:t>
                  </w:r>
                  <w:r>
                    <w:rPr>
                      <w:szCs w:val="21"/>
                      <w:vertAlign w:val="superscript"/>
                    </w:rPr>
                    <w:t>2</w:t>
                  </w:r>
                </w:p>
              </w:tc>
              <w:tc>
                <w:tcPr>
                  <w:tcW w:w="1134" w:type="dxa"/>
                  <w:vAlign w:val="center"/>
                </w:tcPr>
                <w:p w14:paraId="36950C8D">
                  <w:pPr>
                    <w:adjustRightInd w:val="0"/>
                    <w:snapToGrid w:val="0"/>
                    <w:jc w:val="center"/>
                    <w:rPr>
                      <w:szCs w:val="21"/>
                    </w:rPr>
                  </w:pPr>
                  <w:r>
                    <w:rPr>
                      <w:rFonts w:hint="eastAsia"/>
                      <w:szCs w:val="21"/>
                    </w:rPr>
                    <w:t>不变</w:t>
                  </w:r>
                </w:p>
              </w:tc>
              <w:tc>
                <w:tcPr>
                  <w:tcW w:w="2763" w:type="dxa"/>
                  <w:vAlign w:val="center"/>
                </w:tcPr>
                <w:p w14:paraId="0F0F4FCC">
                  <w:pPr>
                    <w:adjustRightInd w:val="0"/>
                    <w:snapToGrid w:val="0"/>
                    <w:jc w:val="center"/>
                    <w:rPr>
                      <w:rFonts w:cs="宋体"/>
                      <w:szCs w:val="21"/>
                      <w:lang w:bidi="ar"/>
                    </w:rPr>
                  </w:pPr>
                  <w:r>
                    <w:rPr>
                      <w:rFonts w:hint="eastAsia" w:cs="宋体"/>
                      <w:kern w:val="0"/>
                      <w:szCs w:val="21"/>
                    </w:rPr>
                    <w:t>依托原项目</w:t>
                  </w:r>
                </w:p>
              </w:tc>
            </w:tr>
            <w:tr w14:paraId="7C9D7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439" w:type="dxa"/>
                  <w:vMerge w:val="continue"/>
                  <w:vAlign w:val="center"/>
                </w:tcPr>
                <w:p w14:paraId="2F306705">
                  <w:pPr>
                    <w:rPr>
                      <w:sz w:val="20"/>
                      <w:szCs w:val="20"/>
                    </w:rPr>
                  </w:pPr>
                </w:p>
              </w:tc>
              <w:tc>
                <w:tcPr>
                  <w:tcW w:w="489" w:type="dxa"/>
                  <w:vMerge w:val="continue"/>
                  <w:vAlign w:val="center"/>
                </w:tcPr>
                <w:p w14:paraId="3A4FD3CD">
                  <w:pPr>
                    <w:adjustRightInd w:val="0"/>
                    <w:snapToGrid w:val="0"/>
                    <w:jc w:val="center"/>
                    <w:rPr>
                      <w:rFonts w:cs="宋体"/>
                      <w:szCs w:val="21"/>
                      <w:lang w:bidi="ar"/>
                    </w:rPr>
                  </w:pPr>
                </w:p>
              </w:tc>
              <w:tc>
                <w:tcPr>
                  <w:tcW w:w="848" w:type="dxa"/>
                  <w:vAlign w:val="center"/>
                </w:tcPr>
                <w:p w14:paraId="6EECE5EF">
                  <w:pPr>
                    <w:adjustRightInd w:val="0"/>
                    <w:snapToGrid w:val="0"/>
                    <w:jc w:val="center"/>
                    <w:rPr>
                      <w:rFonts w:cs="宋体"/>
                      <w:szCs w:val="21"/>
                      <w:lang w:bidi="ar"/>
                    </w:rPr>
                  </w:pPr>
                  <w:r>
                    <w:rPr>
                      <w:szCs w:val="21"/>
                    </w:rPr>
                    <w:t>危废堆放场</w:t>
                  </w:r>
                </w:p>
              </w:tc>
              <w:tc>
                <w:tcPr>
                  <w:tcW w:w="1395" w:type="dxa"/>
                  <w:vAlign w:val="center"/>
                </w:tcPr>
                <w:p w14:paraId="113DE7BB">
                  <w:pPr>
                    <w:adjustRightInd w:val="0"/>
                    <w:snapToGrid w:val="0"/>
                    <w:jc w:val="center"/>
                    <w:rPr>
                      <w:szCs w:val="21"/>
                    </w:rPr>
                  </w:pPr>
                  <w:r>
                    <w:rPr>
                      <w:rFonts w:hint="eastAsia"/>
                      <w:szCs w:val="21"/>
                      <w:lang w:val="en-US" w:eastAsia="zh-CN"/>
                    </w:rPr>
                    <w:t>50</w:t>
                  </w:r>
                  <w:r>
                    <w:rPr>
                      <w:szCs w:val="21"/>
                    </w:rPr>
                    <w:t>m</w:t>
                  </w:r>
                  <w:r>
                    <w:rPr>
                      <w:szCs w:val="21"/>
                      <w:vertAlign w:val="superscript"/>
                    </w:rPr>
                    <w:t>2</w:t>
                  </w:r>
                </w:p>
              </w:tc>
              <w:tc>
                <w:tcPr>
                  <w:tcW w:w="1579" w:type="dxa"/>
                  <w:vAlign w:val="center"/>
                </w:tcPr>
                <w:p w14:paraId="0EEFA59D">
                  <w:pPr>
                    <w:adjustRightInd w:val="0"/>
                    <w:snapToGrid w:val="0"/>
                    <w:jc w:val="center"/>
                    <w:rPr>
                      <w:szCs w:val="21"/>
                    </w:rPr>
                  </w:pPr>
                  <w:r>
                    <w:rPr>
                      <w:rFonts w:hint="eastAsia"/>
                      <w:szCs w:val="21"/>
                      <w:lang w:val="en-US" w:eastAsia="zh-CN"/>
                    </w:rPr>
                    <w:t>50</w:t>
                  </w:r>
                  <w:r>
                    <w:rPr>
                      <w:szCs w:val="21"/>
                    </w:rPr>
                    <w:t>m</w:t>
                  </w:r>
                  <w:r>
                    <w:rPr>
                      <w:szCs w:val="21"/>
                      <w:vertAlign w:val="superscript"/>
                    </w:rPr>
                    <w:t>2</w:t>
                  </w:r>
                </w:p>
              </w:tc>
              <w:tc>
                <w:tcPr>
                  <w:tcW w:w="1134" w:type="dxa"/>
                  <w:vAlign w:val="center"/>
                </w:tcPr>
                <w:p w14:paraId="1AB11FC0">
                  <w:pPr>
                    <w:adjustRightInd w:val="0"/>
                    <w:snapToGrid w:val="0"/>
                    <w:jc w:val="center"/>
                    <w:rPr>
                      <w:szCs w:val="21"/>
                    </w:rPr>
                  </w:pPr>
                  <w:r>
                    <w:rPr>
                      <w:rFonts w:hint="eastAsia"/>
                      <w:szCs w:val="21"/>
                    </w:rPr>
                    <w:t>不变</w:t>
                  </w:r>
                </w:p>
              </w:tc>
              <w:tc>
                <w:tcPr>
                  <w:tcW w:w="2763" w:type="dxa"/>
                  <w:vAlign w:val="center"/>
                </w:tcPr>
                <w:p w14:paraId="181BC692">
                  <w:pPr>
                    <w:adjustRightInd w:val="0"/>
                    <w:snapToGrid w:val="0"/>
                    <w:jc w:val="center"/>
                    <w:rPr>
                      <w:rFonts w:cs="宋体"/>
                      <w:kern w:val="0"/>
                      <w:szCs w:val="21"/>
                    </w:rPr>
                  </w:pPr>
                  <w:r>
                    <w:rPr>
                      <w:rFonts w:hint="eastAsia" w:cs="宋体"/>
                      <w:kern w:val="0"/>
                      <w:szCs w:val="21"/>
                    </w:rPr>
                    <w:t>依托原项目</w:t>
                  </w:r>
                </w:p>
              </w:tc>
            </w:tr>
            <w:tr w14:paraId="43D67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5" w:hRule="atLeast"/>
                <w:jc w:val="center"/>
              </w:trPr>
              <w:tc>
                <w:tcPr>
                  <w:tcW w:w="439" w:type="dxa"/>
                  <w:vMerge w:val="continue"/>
                  <w:vAlign w:val="center"/>
                </w:tcPr>
                <w:p w14:paraId="76B3C0C2">
                  <w:pPr>
                    <w:rPr>
                      <w:sz w:val="20"/>
                      <w:szCs w:val="20"/>
                    </w:rPr>
                  </w:pPr>
                </w:p>
              </w:tc>
              <w:tc>
                <w:tcPr>
                  <w:tcW w:w="1337" w:type="dxa"/>
                  <w:gridSpan w:val="2"/>
                  <w:vAlign w:val="center"/>
                </w:tcPr>
                <w:p w14:paraId="68F6C590">
                  <w:pPr>
                    <w:adjustRightInd w:val="0"/>
                    <w:snapToGrid w:val="0"/>
                    <w:jc w:val="center"/>
                    <w:rPr>
                      <w:rFonts w:cs="宋体"/>
                      <w:szCs w:val="21"/>
                      <w:lang w:bidi="ar"/>
                    </w:rPr>
                  </w:pPr>
                  <w:r>
                    <w:rPr>
                      <w:rFonts w:hint="eastAsia" w:cs="宋体"/>
                      <w:szCs w:val="21"/>
                      <w:lang w:bidi="ar"/>
                    </w:rPr>
                    <w:t>噪声</w:t>
                  </w:r>
                </w:p>
              </w:tc>
              <w:tc>
                <w:tcPr>
                  <w:tcW w:w="1395" w:type="dxa"/>
                  <w:vAlign w:val="center"/>
                </w:tcPr>
                <w:p w14:paraId="5E062583">
                  <w:pPr>
                    <w:adjustRightInd w:val="0"/>
                    <w:snapToGrid w:val="0"/>
                    <w:jc w:val="center"/>
                    <w:rPr>
                      <w:szCs w:val="21"/>
                    </w:rPr>
                  </w:pPr>
                  <w:r>
                    <w:rPr>
                      <w:rFonts w:hint="eastAsia"/>
                      <w:szCs w:val="21"/>
                    </w:rPr>
                    <w:t>隔声</w:t>
                  </w:r>
                </w:p>
              </w:tc>
              <w:tc>
                <w:tcPr>
                  <w:tcW w:w="5476" w:type="dxa"/>
                  <w:gridSpan w:val="3"/>
                  <w:vAlign w:val="center"/>
                </w:tcPr>
                <w:p w14:paraId="2CDA0AA0">
                  <w:pPr>
                    <w:adjustRightInd w:val="0"/>
                    <w:snapToGrid w:val="0"/>
                    <w:jc w:val="center"/>
                    <w:rPr>
                      <w:rFonts w:cs="宋体"/>
                      <w:kern w:val="0"/>
                      <w:szCs w:val="21"/>
                    </w:rPr>
                  </w:pPr>
                  <w:r>
                    <w:rPr>
                      <w:rFonts w:hint="eastAsia" w:cs="宋体"/>
                      <w:kern w:val="0"/>
                      <w:szCs w:val="21"/>
                    </w:rPr>
                    <w:t>利用现有车间墙壁隔音</w:t>
                  </w:r>
                </w:p>
              </w:tc>
            </w:tr>
          </w:tbl>
          <w:p w14:paraId="359E8F76">
            <w:pPr>
              <w:adjustRightInd w:val="0"/>
              <w:snapToGrid w:val="0"/>
              <w:spacing w:line="500" w:lineRule="exact"/>
              <w:ind w:firstLine="435"/>
              <w:jc w:val="left"/>
              <w:rPr>
                <w:b/>
                <w:bCs/>
                <w:sz w:val="24"/>
                <w:szCs w:val="21"/>
              </w:rPr>
            </w:pPr>
            <w:r>
              <w:rPr>
                <w:b/>
                <w:bCs/>
                <w:sz w:val="24"/>
                <w:szCs w:val="21"/>
              </w:rPr>
              <w:t>三、原辅料及设备清单</w:t>
            </w:r>
          </w:p>
          <w:p w14:paraId="1EF2708B">
            <w:pPr>
              <w:adjustRightInd w:val="0"/>
              <w:snapToGrid w:val="0"/>
              <w:spacing w:line="500" w:lineRule="exact"/>
              <w:ind w:firstLine="435"/>
              <w:jc w:val="left"/>
              <w:rPr>
                <w:bCs/>
                <w:sz w:val="24"/>
                <w:szCs w:val="21"/>
              </w:rPr>
            </w:pPr>
            <w:r>
              <w:rPr>
                <w:rFonts w:hint="eastAsia"/>
                <w:bCs/>
                <w:sz w:val="24"/>
                <w:szCs w:val="21"/>
              </w:rPr>
              <w:t>本项目</w:t>
            </w:r>
            <w:r>
              <w:rPr>
                <w:bCs/>
                <w:sz w:val="24"/>
                <w:szCs w:val="21"/>
              </w:rPr>
              <w:t>原辅材料详见下表2-</w:t>
            </w:r>
            <w:r>
              <w:rPr>
                <w:rFonts w:hint="eastAsia"/>
                <w:bCs/>
                <w:sz w:val="24"/>
                <w:szCs w:val="21"/>
                <w:lang w:val="en-US" w:eastAsia="zh-CN"/>
              </w:rPr>
              <w:t>3</w:t>
            </w:r>
            <w:r>
              <w:rPr>
                <w:bCs/>
                <w:sz w:val="24"/>
                <w:szCs w:val="21"/>
              </w:rPr>
              <w:t>，</w:t>
            </w:r>
            <w:r>
              <w:rPr>
                <w:rFonts w:hint="eastAsia"/>
                <w:bCs/>
                <w:sz w:val="24"/>
                <w:szCs w:val="21"/>
              </w:rPr>
              <w:t>原辅材料理化性质见下表2-</w:t>
            </w:r>
            <w:r>
              <w:rPr>
                <w:rFonts w:hint="eastAsia"/>
                <w:bCs/>
                <w:sz w:val="24"/>
                <w:szCs w:val="21"/>
                <w:lang w:val="en-US" w:eastAsia="zh-CN"/>
              </w:rPr>
              <w:t>4</w:t>
            </w:r>
            <w:r>
              <w:rPr>
                <w:rFonts w:hint="eastAsia"/>
                <w:bCs/>
                <w:sz w:val="24"/>
                <w:szCs w:val="21"/>
              </w:rPr>
              <w:t>，</w:t>
            </w:r>
            <w:r>
              <w:rPr>
                <w:bCs/>
                <w:sz w:val="24"/>
                <w:szCs w:val="21"/>
              </w:rPr>
              <w:t>设备清单详见下表2-</w:t>
            </w:r>
            <w:r>
              <w:rPr>
                <w:rFonts w:hint="eastAsia"/>
                <w:bCs/>
                <w:sz w:val="24"/>
                <w:szCs w:val="21"/>
                <w:lang w:val="en-US" w:eastAsia="zh-CN"/>
              </w:rPr>
              <w:t>5</w:t>
            </w:r>
            <w:r>
              <w:rPr>
                <w:bCs/>
                <w:sz w:val="24"/>
                <w:szCs w:val="21"/>
              </w:rPr>
              <w:t>。</w:t>
            </w:r>
          </w:p>
          <w:p w14:paraId="55D453B2">
            <w:pPr>
              <w:numPr>
                <w:ilvl w:val="0"/>
                <w:numId w:val="0"/>
              </w:numPr>
              <w:tabs>
                <w:tab w:val="left" w:pos="0"/>
              </w:tabs>
              <w:ind w:left="0" w:leftChars="0" w:firstLine="0" w:firstLineChars="0"/>
              <w:jc w:val="center"/>
              <w:rPr>
                <w:b/>
                <w:sz w:val="24"/>
              </w:rPr>
            </w:pPr>
            <w:r>
              <w:rPr>
                <w:rFonts w:hint="default" w:ascii="Times New Roman" w:hAnsi="Times New Roman" w:eastAsia="宋体" w:cs="宋体"/>
                <w:b/>
                <w:bCs/>
                <w:color w:val="auto"/>
                <w:kern w:val="2"/>
                <w:sz w:val="24"/>
                <w:szCs w:val="24"/>
                <w:lang w:val="en-US" w:eastAsia="zh-CN" w:bidi="ar-SA"/>
              </w:rPr>
              <w:t>表2-3</w:t>
            </w:r>
            <w:r>
              <w:rPr>
                <w:b/>
                <w:sz w:val="24"/>
              </w:rPr>
              <w:t>原辅材料使用情况一览表</w:t>
            </w:r>
          </w:p>
          <w:tbl>
            <w:tblPr>
              <w:tblStyle w:val="30"/>
              <w:tblW w:w="86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18"/>
              <w:gridCol w:w="352"/>
              <w:gridCol w:w="1292"/>
              <w:gridCol w:w="2974"/>
              <w:gridCol w:w="652"/>
              <w:gridCol w:w="729"/>
              <w:gridCol w:w="741"/>
              <w:gridCol w:w="659"/>
              <w:gridCol w:w="827"/>
            </w:tblGrid>
            <w:tr w14:paraId="3BC68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418" w:type="dxa"/>
                  <w:vMerge w:val="restart"/>
                  <w:tcBorders>
                    <w:tl2br w:val="nil"/>
                    <w:tr2bl w:val="nil"/>
                  </w:tcBorders>
                  <w:vAlign w:val="center"/>
                </w:tcPr>
                <w:p w14:paraId="4D9BAD47">
                  <w:pPr>
                    <w:widowControl/>
                    <w:adjustRightInd w:val="0"/>
                    <w:snapToGrid w:val="0"/>
                    <w:jc w:val="center"/>
                    <w:rPr>
                      <w:b/>
                      <w:bCs/>
                      <w:kern w:val="0"/>
                      <w:szCs w:val="21"/>
                    </w:rPr>
                  </w:pPr>
                  <w:bookmarkStart w:id="9" w:name="OLE_LINK1"/>
                  <w:r>
                    <w:rPr>
                      <w:rFonts w:hint="eastAsia" w:cs="宋体"/>
                      <w:b/>
                      <w:bCs/>
                      <w:kern w:val="0"/>
                      <w:szCs w:val="21"/>
                      <w:lang w:bidi="ar"/>
                    </w:rPr>
                    <w:t>序号</w:t>
                  </w:r>
                </w:p>
              </w:tc>
              <w:tc>
                <w:tcPr>
                  <w:tcW w:w="1644" w:type="dxa"/>
                  <w:gridSpan w:val="2"/>
                  <w:vMerge w:val="restart"/>
                  <w:tcBorders>
                    <w:tl2br w:val="nil"/>
                    <w:tr2bl w:val="nil"/>
                  </w:tcBorders>
                  <w:vAlign w:val="center"/>
                </w:tcPr>
                <w:p w14:paraId="68535FEC">
                  <w:pPr>
                    <w:widowControl/>
                    <w:adjustRightInd w:val="0"/>
                    <w:snapToGrid w:val="0"/>
                    <w:jc w:val="center"/>
                    <w:rPr>
                      <w:b/>
                      <w:bCs/>
                      <w:kern w:val="0"/>
                      <w:szCs w:val="21"/>
                    </w:rPr>
                  </w:pPr>
                  <w:r>
                    <w:rPr>
                      <w:rFonts w:hint="eastAsia" w:cs="宋体"/>
                      <w:b/>
                      <w:bCs/>
                      <w:kern w:val="0"/>
                      <w:szCs w:val="21"/>
                      <w:lang w:bidi="ar"/>
                    </w:rPr>
                    <w:t>名称</w:t>
                  </w:r>
                </w:p>
              </w:tc>
              <w:tc>
                <w:tcPr>
                  <w:tcW w:w="2974" w:type="dxa"/>
                  <w:vMerge w:val="restart"/>
                  <w:tcBorders>
                    <w:tl2br w:val="nil"/>
                    <w:tr2bl w:val="nil"/>
                  </w:tcBorders>
                  <w:vAlign w:val="center"/>
                </w:tcPr>
                <w:p w14:paraId="6193C67C">
                  <w:pPr>
                    <w:widowControl/>
                    <w:adjustRightInd w:val="0"/>
                    <w:snapToGrid w:val="0"/>
                    <w:jc w:val="center"/>
                    <w:rPr>
                      <w:b/>
                      <w:bCs/>
                      <w:kern w:val="0"/>
                      <w:szCs w:val="21"/>
                    </w:rPr>
                  </w:pPr>
                  <w:r>
                    <w:rPr>
                      <w:rFonts w:hint="eastAsia" w:cs="宋体"/>
                      <w:b/>
                      <w:bCs/>
                      <w:kern w:val="0"/>
                      <w:szCs w:val="21"/>
                      <w:lang w:bidi="ar"/>
                    </w:rPr>
                    <w:t>成分、规格</w:t>
                  </w:r>
                </w:p>
              </w:tc>
              <w:tc>
                <w:tcPr>
                  <w:tcW w:w="652" w:type="dxa"/>
                  <w:vMerge w:val="restart"/>
                  <w:tcBorders>
                    <w:tl2br w:val="nil"/>
                    <w:tr2bl w:val="nil"/>
                  </w:tcBorders>
                  <w:vAlign w:val="center"/>
                </w:tcPr>
                <w:p w14:paraId="7D327682">
                  <w:pPr>
                    <w:widowControl/>
                    <w:adjustRightInd w:val="0"/>
                    <w:snapToGrid w:val="0"/>
                    <w:jc w:val="center"/>
                    <w:rPr>
                      <w:b/>
                      <w:bCs/>
                      <w:kern w:val="0"/>
                      <w:szCs w:val="21"/>
                    </w:rPr>
                  </w:pPr>
                  <w:r>
                    <w:rPr>
                      <w:rFonts w:hint="eastAsia" w:cs="宋体"/>
                      <w:b/>
                      <w:bCs/>
                      <w:kern w:val="0"/>
                      <w:szCs w:val="21"/>
                      <w:lang w:bidi="ar"/>
                    </w:rPr>
                    <w:t>单位</w:t>
                  </w:r>
                </w:p>
              </w:tc>
              <w:tc>
                <w:tcPr>
                  <w:tcW w:w="2129" w:type="dxa"/>
                  <w:gridSpan w:val="3"/>
                  <w:tcBorders>
                    <w:tl2br w:val="nil"/>
                    <w:tr2bl w:val="nil"/>
                  </w:tcBorders>
                  <w:vAlign w:val="center"/>
                </w:tcPr>
                <w:p w14:paraId="13F955E9">
                  <w:pPr>
                    <w:widowControl/>
                    <w:adjustRightInd w:val="0"/>
                    <w:snapToGrid w:val="0"/>
                    <w:jc w:val="center"/>
                    <w:rPr>
                      <w:b/>
                      <w:bCs/>
                      <w:kern w:val="0"/>
                      <w:szCs w:val="21"/>
                    </w:rPr>
                  </w:pPr>
                  <w:r>
                    <w:rPr>
                      <w:rFonts w:hint="eastAsia" w:cs="宋体"/>
                      <w:b/>
                      <w:bCs/>
                      <w:kern w:val="0"/>
                      <w:szCs w:val="21"/>
                      <w:lang w:bidi="ar"/>
                    </w:rPr>
                    <w:t>年用量</w:t>
                  </w:r>
                </w:p>
              </w:tc>
              <w:tc>
                <w:tcPr>
                  <w:tcW w:w="827" w:type="dxa"/>
                  <w:vMerge w:val="restart"/>
                  <w:tcBorders>
                    <w:tl2br w:val="nil"/>
                    <w:tr2bl w:val="nil"/>
                  </w:tcBorders>
                  <w:vAlign w:val="center"/>
                </w:tcPr>
                <w:p w14:paraId="5F6188B6">
                  <w:pPr>
                    <w:widowControl/>
                    <w:adjustRightInd w:val="0"/>
                    <w:snapToGrid w:val="0"/>
                    <w:jc w:val="center"/>
                    <w:rPr>
                      <w:rFonts w:cs="宋体"/>
                      <w:b/>
                      <w:bCs/>
                      <w:kern w:val="0"/>
                      <w:szCs w:val="21"/>
                      <w:lang w:bidi="ar"/>
                    </w:rPr>
                  </w:pPr>
                  <w:r>
                    <w:rPr>
                      <w:rFonts w:hint="eastAsia" w:cs="宋体"/>
                      <w:b/>
                      <w:bCs/>
                      <w:kern w:val="0"/>
                      <w:szCs w:val="21"/>
                      <w:lang w:bidi="ar"/>
                    </w:rPr>
                    <w:t>备注</w:t>
                  </w:r>
                </w:p>
              </w:tc>
            </w:tr>
            <w:tr w14:paraId="445F5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8" w:type="dxa"/>
                  <w:vMerge w:val="continue"/>
                  <w:tcBorders>
                    <w:tl2br w:val="nil"/>
                    <w:tr2bl w:val="nil"/>
                  </w:tcBorders>
                  <w:vAlign w:val="center"/>
                </w:tcPr>
                <w:p w14:paraId="4A913138">
                  <w:pPr>
                    <w:rPr>
                      <w:sz w:val="20"/>
                      <w:szCs w:val="20"/>
                    </w:rPr>
                  </w:pPr>
                </w:p>
              </w:tc>
              <w:tc>
                <w:tcPr>
                  <w:tcW w:w="1644" w:type="dxa"/>
                  <w:gridSpan w:val="2"/>
                  <w:vMerge w:val="continue"/>
                  <w:tcBorders>
                    <w:tl2br w:val="nil"/>
                    <w:tr2bl w:val="nil"/>
                  </w:tcBorders>
                  <w:vAlign w:val="center"/>
                </w:tcPr>
                <w:p w14:paraId="3F1A0929">
                  <w:pPr>
                    <w:rPr>
                      <w:sz w:val="20"/>
                      <w:szCs w:val="20"/>
                    </w:rPr>
                  </w:pPr>
                </w:p>
              </w:tc>
              <w:tc>
                <w:tcPr>
                  <w:tcW w:w="2974" w:type="dxa"/>
                  <w:vMerge w:val="continue"/>
                  <w:tcBorders>
                    <w:tl2br w:val="nil"/>
                    <w:tr2bl w:val="nil"/>
                  </w:tcBorders>
                  <w:vAlign w:val="center"/>
                </w:tcPr>
                <w:p w14:paraId="64DE3F3C">
                  <w:pPr>
                    <w:rPr>
                      <w:sz w:val="20"/>
                      <w:szCs w:val="20"/>
                    </w:rPr>
                  </w:pPr>
                </w:p>
              </w:tc>
              <w:tc>
                <w:tcPr>
                  <w:tcW w:w="652" w:type="dxa"/>
                  <w:vMerge w:val="continue"/>
                  <w:tcBorders>
                    <w:tl2br w:val="nil"/>
                    <w:tr2bl w:val="nil"/>
                  </w:tcBorders>
                  <w:vAlign w:val="center"/>
                </w:tcPr>
                <w:p w14:paraId="3D2CDCBB">
                  <w:pPr>
                    <w:rPr>
                      <w:sz w:val="20"/>
                      <w:szCs w:val="20"/>
                    </w:rPr>
                  </w:pPr>
                </w:p>
              </w:tc>
              <w:tc>
                <w:tcPr>
                  <w:tcW w:w="729" w:type="dxa"/>
                  <w:tcBorders>
                    <w:tl2br w:val="nil"/>
                    <w:tr2bl w:val="nil"/>
                  </w:tcBorders>
                  <w:vAlign w:val="center"/>
                </w:tcPr>
                <w:p w14:paraId="7D1CB60A">
                  <w:pPr>
                    <w:widowControl/>
                    <w:adjustRightInd w:val="0"/>
                    <w:snapToGrid w:val="0"/>
                    <w:jc w:val="center"/>
                    <w:rPr>
                      <w:b/>
                      <w:bCs/>
                      <w:kern w:val="0"/>
                      <w:szCs w:val="21"/>
                    </w:rPr>
                  </w:pPr>
                  <w:r>
                    <w:rPr>
                      <w:rFonts w:hint="eastAsia" w:cs="宋体"/>
                      <w:b/>
                      <w:bCs/>
                      <w:kern w:val="0"/>
                      <w:szCs w:val="21"/>
                      <w:lang w:bidi="ar"/>
                    </w:rPr>
                    <w:t>扩建前</w:t>
                  </w:r>
                </w:p>
              </w:tc>
              <w:tc>
                <w:tcPr>
                  <w:tcW w:w="741" w:type="dxa"/>
                  <w:tcBorders>
                    <w:tl2br w:val="nil"/>
                    <w:tr2bl w:val="nil"/>
                  </w:tcBorders>
                  <w:vAlign w:val="center"/>
                </w:tcPr>
                <w:p w14:paraId="5180A21B">
                  <w:pPr>
                    <w:widowControl/>
                    <w:adjustRightInd w:val="0"/>
                    <w:snapToGrid w:val="0"/>
                    <w:jc w:val="center"/>
                    <w:rPr>
                      <w:b/>
                      <w:bCs/>
                      <w:kern w:val="0"/>
                      <w:szCs w:val="21"/>
                    </w:rPr>
                  </w:pPr>
                  <w:r>
                    <w:rPr>
                      <w:rFonts w:hint="eastAsia" w:cs="宋体"/>
                      <w:b/>
                      <w:bCs/>
                      <w:kern w:val="0"/>
                      <w:szCs w:val="21"/>
                      <w:lang w:bidi="ar"/>
                    </w:rPr>
                    <w:t>扩建后</w:t>
                  </w:r>
                </w:p>
              </w:tc>
              <w:tc>
                <w:tcPr>
                  <w:tcW w:w="659" w:type="dxa"/>
                  <w:tcBorders>
                    <w:tl2br w:val="nil"/>
                    <w:tr2bl w:val="nil"/>
                  </w:tcBorders>
                  <w:vAlign w:val="center"/>
                </w:tcPr>
                <w:p w14:paraId="4ED7C50B">
                  <w:pPr>
                    <w:widowControl/>
                    <w:adjustRightInd w:val="0"/>
                    <w:snapToGrid w:val="0"/>
                    <w:jc w:val="center"/>
                    <w:rPr>
                      <w:b/>
                      <w:bCs/>
                      <w:kern w:val="0"/>
                      <w:szCs w:val="21"/>
                    </w:rPr>
                  </w:pPr>
                  <w:r>
                    <w:rPr>
                      <w:rFonts w:hint="eastAsia" w:cs="宋体"/>
                      <w:b/>
                      <w:bCs/>
                      <w:kern w:val="0"/>
                      <w:szCs w:val="21"/>
                      <w:lang w:bidi="ar"/>
                    </w:rPr>
                    <w:t>增减量</w:t>
                  </w:r>
                </w:p>
              </w:tc>
              <w:tc>
                <w:tcPr>
                  <w:tcW w:w="827" w:type="dxa"/>
                  <w:vMerge w:val="continue"/>
                  <w:tcBorders>
                    <w:tl2br w:val="nil"/>
                    <w:tr2bl w:val="nil"/>
                  </w:tcBorders>
                  <w:vAlign w:val="center"/>
                </w:tcPr>
                <w:p w14:paraId="46AF0BAA">
                  <w:pPr>
                    <w:widowControl/>
                    <w:adjustRightInd w:val="0"/>
                    <w:snapToGrid w:val="0"/>
                    <w:jc w:val="center"/>
                    <w:rPr>
                      <w:rFonts w:cs="宋体"/>
                      <w:b/>
                      <w:bCs/>
                      <w:kern w:val="0"/>
                      <w:szCs w:val="21"/>
                      <w:lang w:bidi="ar"/>
                    </w:rPr>
                  </w:pPr>
                </w:p>
              </w:tc>
            </w:tr>
            <w:tr w14:paraId="452A4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8" w:type="dxa"/>
                  <w:tcBorders>
                    <w:tl2br w:val="nil"/>
                    <w:tr2bl w:val="nil"/>
                  </w:tcBorders>
                  <w:vAlign w:val="center"/>
                </w:tcPr>
                <w:p w14:paraId="116D1AF4">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32272139">
                  <w:pPr>
                    <w:adjustRightInd w:val="0"/>
                    <w:snapToGrid w:val="0"/>
                    <w:spacing w:line="0" w:lineRule="atLeas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聚丙烯粒子</w:t>
                  </w:r>
                </w:p>
              </w:tc>
              <w:tc>
                <w:tcPr>
                  <w:tcW w:w="2974" w:type="dxa"/>
                  <w:tcBorders>
                    <w:tl2br w:val="nil"/>
                    <w:tr2bl w:val="nil"/>
                  </w:tcBorders>
                  <w:vAlign w:val="center"/>
                </w:tcPr>
                <w:p w14:paraId="56DCB850">
                  <w:pPr>
                    <w:adjustRightInd w:val="0"/>
                    <w:snapToGrid w:val="0"/>
                    <w:spacing w:line="0" w:lineRule="atLeast"/>
                    <w:jc w:val="center"/>
                    <w:rPr>
                      <w:rFonts w:hint="eastAsia"/>
                    </w:rPr>
                  </w:pPr>
                  <w:r>
                    <w:rPr>
                      <w:rFonts w:hint="eastAsia"/>
                      <w:color w:val="auto"/>
                      <w:szCs w:val="21"/>
                      <w:lang w:val="en-US" w:eastAsia="zh-CN"/>
                    </w:rPr>
                    <w:t>25kg/袋、750kg/袋</w:t>
                  </w:r>
                </w:p>
              </w:tc>
              <w:tc>
                <w:tcPr>
                  <w:tcW w:w="652" w:type="dxa"/>
                  <w:tcBorders>
                    <w:tl2br w:val="nil"/>
                    <w:tr2bl w:val="nil"/>
                  </w:tcBorders>
                  <w:vAlign w:val="center"/>
                </w:tcPr>
                <w:p w14:paraId="1314B728">
                  <w:pPr>
                    <w:pStyle w:val="110"/>
                    <w:kinsoku w:val="0"/>
                    <w:overflowPunct w:val="0"/>
                    <w:jc w:val="center"/>
                    <w:rPr>
                      <w:sz w:val="21"/>
                      <w:szCs w:val="21"/>
                    </w:rPr>
                  </w:pPr>
                  <w:r>
                    <w:rPr>
                      <w:sz w:val="21"/>
                      <w:szCs w:val="21"/>
                    </w:rPr>
                    <w:t>吨/年</w:t>
                  </w:r>
                </w:p>
              </w:tc>
              <w:tc>
                <w:tcPr>
                  <w:tcW w:w="729" w:type="dxa"/>
                  <w:tcBorders>
                    <w:tl2br w:val="nil"/>
                    <w:tr2bl w:val="nil"/>
                  </w:tcBorders>
                  <w:vAlign w:val="center"/>
                </w:tcPr>
                <w:p w14:paraId="715905F4">
                  <w:pPr>
                    <w:adjustRightInd w:val="0"/>
                    <w:snapToGrid w:val="0"/>
                    <w:spacing w:line="0" w:lineRule="atLeast"/>
                    <w:jc w:val="center"/>
                    <w:rPr>
                      <w:rFonts w:hint="eastAsia"/>
                    </w:rPr>
                  </w:pPr>
                  <w:r>
                    <w:rPr>
                      <w:rFonts w:hint="eastAsia"/>
                      <w:color w:val="auto"/>
                      <w:szCs w:val="21"/>
                      <w:lang w:val="en-US" w:eastAsia="zh-CN"/>
                    </w:rPr>
                    <w:t>23449</w:t>
                  </w:r>
                </w:p>
              </w:tc>
              <w:tc>
                <w:tcPr>
                  <w:tcW w:w="741" w:type="dxa"/>
                  <w:tcBorders>
                    <w:tl2br w:val="nil"/>
                    <w:tr2bl w:val="nil"/>
                  </w:tcBorders>
                  <w:vAlign w:val="center"/>
                </w:tcPr>
                <w:p w14:paraId="084DCB6E">
                  <w:pPr>
                    <w:adjustRightInd w:val="0"/>
                    <w:snapToGrid w:val="0"/>
                    <w:spacing w:line="0" w:lineRule="atLeast"/>
                    <w:jc w:val="center"/>
                    <w:rPr>
                      <w:bCs/>
                      <w:szCs w:val="21"/>
                    </w:rPr>
                  </w:pPr>
                  <w:r>
                    <w:rPr>
                      <w:rFonts w:hint="eastAsia"/>
                      <w:color w:val="auto"/>
                      <w:szCs w:val="21"/>
                      <w:lang w:val="en-US" w:eastAsia="zh-CN"/>
                    </w:rPr>
                    <w:t>23449</w:t>
                  </w:r>
                </w:p>
              </w:tc>
              <w:tc>
                <w:tcPr>
                  <w:tcW w:w="659" w:type="dxa"/>
                  <w:tcBorders>
                    <w:tl2br w:val="nil"/>
                    <w:tr2bl w:val="nil"/>
                  </w:tcBorders>
                  <w:vAlign w:val="center"/>
                </w:tcPr>
                <w:p w14:paraId="49BEBF5F">
                  <w:pPr>
                    <w:adjustRightInd w:val="0"/>
                    <w:snapToGrid w:val="0"/>
                    <w:spacing w:line="0" w:lineRule="atLeast"/>
                    <w:jc w:val="center"/>
                    <w:rPr>
                      <w:rFonts w:hint="eastAsia" w:eastAsia="宋体"/>
                      <w:bCs/>
                      <w:szCs w:val="21"/>
                      <w:lang w:val="en-US" w:eastAsia="zh-CN"/>
                    </w:rPr>
                  </w:pPr>
                  <w:r>
                    <w:rPr>
                      <w:rFonts w:hint="eastAsia"/>
                      <w:bCs/>
                      <w:szCs w:val="21"/>
                      <w:lang w:val="en-US" w:eastAsia="zh-CN"/>
                    </w:rPr>
                    <w:t>0</w:t>
                  </w:r>
                </w:p>
              </w:tc>
              <w:tc>
                <w:tcPr>
                  <w:tcW w:w="827" w:type="dxa"/>
                  <w:vMerge w:val="restart"/>
                  <w:tcBorders>
                    <w:tl2br w:val="nil"/>
                    <w:tr2bl w:val="nil"/>
                  </w:tcBorders>
                  <w:vAlign w:val="center"/>
                </w:tcPr>
                <w:p w14:paraId="7E1795DF">
                  <w:pPr>
                    <w:adjustRightInd w:val="0"/>
                    <w:snapToGrid w:val="0"/>
                    <w:spacing w:line="0" w:lineRule="atLeast"/>
                    <w:jc w:val="center"/>
                    <w:rPr>
                      <w:rFonts w:hint="default" w:eastAsia="宋体"/>
                      <w:bCs/>
                      <w:szCs w:val="21"/>
                      <w:lang w:val="en-US" w:eastAsia="zh-CN"/>
                    </w:rPr>
                  </w:pPr>
                  <w:r>
                    <w:rPr>
                      <w:rFonts w:hint="eastAsia"/>
                      <w:bCs/>
                      <w:szCs w:val="21"/>
                      <w:lang w:val="en-US" w:eastAsia="zh-CN"/>
                    </w:rPr>
                    <w:t>现有项目薄膜生产线</w:t>
                  </w:r>
                </w:p>
              </w:tc>
            </w:tr>
            <w:tr w14:paraId="7BDE2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8" w:type="dxa"/>
                  <w:tcBorders>
                    <w:tl2br w:val="nil"/>
                    <w:tr2bl w:val="nil"/>
                  </w:tcBorders>
                  <w:vAlign w:val="center"/>
                </w:tcPr>
                <w:p w14:paraId="092C6BCB">
                  <w:pPr>
                    <w:widowControl/>
                    <w:numPr>
                      <w:ilvl w:val="0"/>
                      <w:numId w:val="5"/>
                    </w:numPr>
                    <w:adjustRightInd w:val="0"/>
                    <w:snapToGrid w:val="0"/>
                    <w:jc w:val="center"/>
                    <w:rPr>
                      <w:szCs w:val="21"/>
                    </w:rPr>
                  </w:pPr>
                </w:p>
              </w:tc>
              <w:tc>
                <w:tcPr>
                  <w:tcW w:w="352" w:type="dxa"/>
                  <w:vMerge w:val="restart"/>
                  <w:tcBorders>
                    <w:tl2br w:val="nil"/>
                    <w:tr2bl w:val="nil"/>
                  </w:tcBorders>
                  <w:noWrap/>
                  <w:vAlign w:val="center"/>
                </w:tcPr>
                <w:p w14:paraId="7D7A2B44">
                  <w:pPr>
                    <w:adjustRightInd w:val="0"/>
                    <w:snapToGrid w:val="0"/>
                    <w:spacing w:line="0" w:lineRule="atLeas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添加剂</w:t>
                  </w:r>
                </w:p>
              </w:tc>
              <w:tc>
                <w:tcPr>
                  <w:tcW w:w="1292" w:type="dxa"/>
                  <w:tcBorders>
                    <w:tl2br w:val="nil"/>
                    <w:tr2bl w:val="nil"/>
                  </w:tcBorders>
                  <w:noWrap/>
                  <w:vAlign w:val="center"/>
                </w:tcPr>
                <w:p w14:paraId="1E1B6E17">
                  <w:pPr>
                    <w:adjustRightInd w:val="0"/>
                    <w:snapToGrid w:val="0"/>
                    <w:spacing w:line="0" w:lineRule="atLeas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珠光母料</w:t>
                  </w:r>
                </w:p>
              </w:tc>
              <w:tc>
                <w:tcPr>
                  <w:tcW w:w="2974" w:type="dxa"/>
                  <w:tcBorders>
                    <w:tl2br w:val="nil"/>
                    <w:tr2bl w:val="nil"/>
                  </w:tcBorders>
                  <w:vAlign w:val="center"/>
                </w:tcPr>
                <w:p w14:paraId="6D614073">
                  <w:pPr>
                    <w:adjustRightInd w:val="0"/>
                    <w:snapToGrid w:val="0"/>
                    <w:spacing w:line="0" w:lineRule="atLeast"/>
                    <w:jc w:val="center"/>
                    <w:rPr>
                      <w:rFonts w:hint="eastAsia"/>
                    </w:rPr>
                  </w:pPr>
                  <w:r>
                    <w:rPr>
                      <w:rFonts w:hint="eastAsia"/>
                      <w:color w:val="auto"/>
                      <w:szCs w:val="21"/>
                      <w:lang w:val="en-US" w:eastAsia="zh-CN"/>
                    </w:rPr>
                    <w:t>聚丙烯、碳酸钙、抗氧剂及加工助剂</w:t>
                  </w:r>
                </w:p>
              </w:tc>
              <w:tc>
                <w:tcPr>
                  <w:tcW w:w="652" w:type="dxa"/>
                  <w:tcBorders>
                    <w:tl2br w:val="nil"/>
                    <w:tr2bl w:val="nil"/>
                  </w:tcBorders>
                  <w:vAlign w:val="center"/>
                </w:tcPr>
                <w:p w14:paraId="0B572D95">
                  <w:pPr>
                    <w:pStyle w:val="110"/>
                    <w:kinsoku w:val="0"/>
                    <w:overflowPunct w:val="0"/>
                    <w:jc w:val="center"/>
                    <w:rPr>
                      <w:sz w:val="21"/>
                      <w:szCs w:val="21"/>
                    </w:rPr>
                  </w:pPr>
                  <w:r>
                    <w:rPr>
                      <w:sz w:val="21"/>
                      <w:szCs w:val="21"/>
                    </w:rPr>
                    <w:t>吨/年</w:t>
                  </w:r>
                </w:p>
              </w:tc>
              <w:tc>
                <w:tcPr>
                  <w:tcW w:w="729" w:type="dxa"/>
                  <w:tcBorders>
                    <w:tl2br w:val="nil"/>
                    <w:tr2bl w:val="nil"/>
                  </w:tcBorders>
                  <w:vAlign w:val="center"/>
                </w:tcPr>
                <w:p w14:paraId="40E115B1">
                  <w:pPr>
                    <w:adjustRightInd w:val="0"/>
                    <w:snapToGrid w:val="0"/>
                    <w:spacing w:line="0" w:lineRule="atLeast"/>
                    <w:jc w:val="center"/>
                    <w:rPr>
                      <w:rFonts w:hint="eastAsia"/>
                    </w:rPr>
                  </w:pPr>
                  <w:r>
                    <w:rPr>
                      <w:rFonts w:hint="eastAsia"/>
                      <w:color w:val="auto"/>
                      <w:szCs w:val="21"/>
                      <w:lang w:val="en-US" w:eastAsia="zh-CN"/>
                    </w:rPr>
                    <w:t>1500</w:t>
                  </w:r>
                </w:p>
              </w:tc>
              <w:tc>
                <w:tcPr>
                  <w:tcW w:w="741" w:type="dxa"/>
                  <w:tcBorders>
                    <w:tl2br w:val="nil"/>
                    <w:tr2bl w:val="nil"/>
                  </w:tcBorders>
                  <w:vAlign w:val="center"/>
                </w:tcPr>
                <w:p w14:paraId="491D1AED">
                  <w:pPr>
                    <w:adjustRightInd w:val="0"/>
                    <w:snapToGrid w:val="0"/>
                    <w:spacing w:line="0" w:lineRule="atLeast"/>
                    <w:jc w:val="center"/>
                    <w:rPr>
                      <w:bCs/>
                      <w:szCs w:val="21"/>
                    </w:rPr>
                  </w:pPr>
                  <w:r>
                    <w:rPr>
                      <w:rFonts w:hint="eastAsia"/>
                      <w:color w:val="auto"/>
                      <w:szCs w:val="21"/>
                      <w:lang w:val="en-US" w:eastAsia="zh-CN"/>
                    </w:rPr>
                    <w:t>1500</w:t>
                  </w:r>
                </w:p>
              </w:tc>
              <w:tc>
                <w:tcPr>
                  <w:tcW w:w="659" w:type="dxa"/>
                  <w:tcBorders>
                    <w:tl2br w:val="nil"/>
                    <w:tr2bl w:val="nil"/>
                  </w:tcBorders>
                  <w:vAlign w:val="center"/>
                </w:tcPr>
                <w:p w14:paraId="7300C46B">
                  <w:pPr>
                    <w:adjustRightInd w:val="0"/>
                    <w:snapToGrid w:val="0"/>
                    <w:spacing w:line="0" w:lineRule="atLeast"/>
                    <w:jc w:val="center"/>
                    <w:rPr>
                      <w:bCs/>
                      <w:szCs w:val="21"/>
                    </w:rPr>
                  </w:pPr>
                  <w:r>
                    <w:rPr>
                      <w:rFonts w:hint="eastAsia"/>
                      <w:bCs/>
                      <w:szCs w:val="21"/>
                      <w:lang w:val="en-US" w:eastAsia="zh-CN"/>
                    </w:rPr>
                    <w:t>0</w:t>
                  </w:r>
                </w:p>
              </w:tc>
              <w:tc>
                <w:tcPr>
                  <w:tcW w:w="827" w:type="dxa"/>
                  <w:vMerge w:val="continue"/>
                  <w:tcBorders>
                    <w:tl2br w:val="nil"/>
                    <w:tr2bl w:val="nil"/>
                  </w:tcBorders>
                  <w:vAlign w:val="center"/>
                </w:tcPr>
                <w:p w14:paraId="188941D8">
                  <w:pPr>
                    <w:adjustRightInd w:val="0"/>
                    <w:snapToGrid w:val="0"/>
                    <w:spacing w:line="0" w:lineRule="atLeast"/>
                    <w:jc w:val="center"/>
                    <w:rPr>
                      <w:bCs/>
                      <w:szCs w:val="21"/>
                    </w:rPr>
                  </w:pPr>
                </w:p>
              </w:tc>
            </w:tr>
            <w:tr w14:paraId="2FC1B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418" w:type="dxa"/>
                  <w:tcBorders>
                    <w:tl2br w:val="nil"/>
                    <w:tr2bl w:val="nil"/>
                  </w:tcBorders>
                  <w:vAlign w:val="center"/>
                </w:tcPr>
                <w:p w14:paraId="789C71F7">
                  <w:pPr>
                    <w:widowControl/>
                    <w:numPr>
                      <w:ilvl w:val="0"/>
                      <w:numId w:val="5"/>
                    </w:numPr>
                    <w:adjustRightInd w:val="0"/>
                    <w:snapToGrid w:val="0"/>
                    <w:jc w:val="center"/>
                    <w:rPr>
                      <w:szCs w:val="21"/>
                    </w:rPr>
                  </w:pPr>
                </w:p>
              </w:tc>
              <w:tc>
                <w:tcPr>
                  <w:tcW w:w="352" w:type="dxa"/>
                  <w:vMerge w:val="continue"/>
                  <w:tcBorders>
                    <w:tl2br w:val="nil"/>
                    <w:tr2bl w:val="nil"/>
                  </w:tcBorders>
                  <w:noWrap/>
                  <w:vAlign w:val="center"/>
                </w:tcPr>
                <w:p w14:paraId="36C15E7A">
                  <w:pPr>
                    <w:adjustRightInd w:val="0"/>
                    <w:snapToGrid w:val="0"/>
                    <w:spacing w:line="0" w:lineRule="atLeast"/>
                    <w:jc w:val="center"/>
                    <w:rPr>
                      <w:rFonts w:hint="eastAsia" w:ascii="Times New Roman" w:hAnsi="Times New Roman" w:cs="Times New Roman"/>
                      <w:color w:val="auto"/>
                      <w:szCs w:val="21"/>
                      <w:lang w:val="en-US" w:eastAsia="zh-CN"/>
                    </w:rPr>
                  </w:pPr>
                </w:p>
              </w:tc>
              <w:tc>
                <w:tcPr>
                  <w:tcW w:w="1292" w:type="dxa"/>
                  <w:tcBorders>
                    <w:tl2br w:val="nil"/>
                    <w:tr2bl w:val="nil"/>
                  </w:tcBorders>
                  <w:noWrap/>
                  <w:vAlign w:val="center"/>
                </w:tcPr>
                <w:p w14:paraId="7A46F4D6">
                  <w:pPr>
                    <w:adjustRightInd w:val="0"/>
                    <w:snapToGrid w:val="0"/>
                    <w:spacing w:line="0" w:lineRule="atLeas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色母料</w:t>
                  </w:r>
                </w:p>
              </w:tc>
              <w:tc>
                <w:tcPr>
                  <w:tcW w:w="2974" w:type="dxa"/>
                  <w:tcBorders>
                    <w:tl2br w:val="nil"/>
                    <w:tr2bl w:val="nil"/>
                  </w:tcBorders>
                  <w:vAlign w:val="center"/>
                </w:tcPr>
                <w:p w14:paraId="4AD1BED1">
                  <w:pPr>
                    <w:adjustRightInd w:val="0"/>
                    <w:snapToGrid w:val="0"/>
                    <w:spacing w:line="0" w:lineRule="atLeast"/>
                    <w:jc w:val="center"/>
                    <w:rPr>
                      <w:rFonts w:hint="eastAsia"/>
                    </w:rPr>
                  </w:pPr>
                  <w:r>
                    <w:rPr>
                      <w:rFonts w:hint="eastAsia"/>
                      <w:color w:val="auto"/>
                      <w:szCs w:val="21"/>
                      <w:lang w:val="en-US" w:eastAsia="zh-CN"/>
                    </w:rPr>
                    <w:t>聚丙烯、二氧化钛、抗氧剂及加工助剂</w:t>
                  </w:r>
                </w:p>
              </w:tc>
              <w:tc>
                <w:tcPr>
                  <w:tcW w:w="652" w:type="dxa"/>
                  <w:tcBorders>
                    <w:tl2br w:val="nil"/>
                    <w:tr2bl w:val="nil"/>
                  </w:tcBorders>
                  <w:vAlign w:val="center"/>
                </w:tcPr>
                <w:p w14:paraId="75B65286">
                  <w:pPr>
                    <w:pStyle w:val="110"/>
                    <w:kinsoku w:val="0"/>
                    <w:overflowPunct w:val="0"/>
                    <w:jc w:val="center"/>
                    <w:rPr>
                      <w:sz w:val="21"/>
                      <w:szCs w:val="21"/>
                    </w:rPr>
                  </w:pPr>
                  <w:r>
                    <w:rPr>
                      <w:sz w:val="21"/>
                      <w:szCs w:val="21"/>
                    </w:rPr>
                    <w:t>吨/年</w:t>
                  </w:r>
                </w:p>
              </w:tc>
              <w:tc>
                <w:tcPr>
                  <w:tcW w:w="729" w:type="dxa"/>
                  <w:tcBorders>
                    <w:tl2br w:val="nil"/>
                    <w:tr2bl w:val="nil"/>
                  </w:tcBorders>
                  <w:vAlign w:val="center"/>
                </w:tcPr>
                <w:p w14:paraId="4B470EF6">
                  <w:pPr>
                    <w:adjustRightInd w:val="0"/>
                    <w:snapToGrid w:val="0"/>
                    <w:spacing w:line="0" w:lineRule="atLeast"/>
                    <w:jc w:val="center"/>
                    <w:rPr>
                      <w:rFonts w:hint="eastAsia"/>
                    </w:rPr>
                  </w:pPr>
                  <w:r>
                    <w:rPr>
                      <w:rFonts w:hint="eastAsia"/>
                      <w:color w:val="auto"/>
                      <w:szCs w:val="21"/>
                      <w:lang w:val="en-US" w:eastAsia="zh-CN"/>
                    </w:rPr>
                    <w:t>140</w:t>
                  </w:r>
                </w:p>
              </w:tc>
              <w:tc>
                <w:tcPr>
                  <w:tcW w:w="741" w:type="dxa"/>
                  <w:tcBorders>
                    <w:tl2br w:val="nil"/>
                    <w:tr2bl w:val="nil"/>
                  </w:tcBorders>
                  <w:vAlign w:val="center"/>
                </w:tcPr>
                <w:p w14:paraId="191A8170">
                  <w:pPr>
                    <w:adjustRightInd w:val="0"/>
                    <w:snapToGrid w:val="0"/>
                    <w:spacing w:line="0" w:lineRule="atLeast"/>
                    <w:jc w:val="center"/>
                    <w:rPr>
                      <w:bCs/>
                      <w:szCs w:val="21"/>
                    </w:rPr>
                  </w:pPr>
                  <w:r>
                    <w:rPr>
                      <w:rFonts w:hint="eastAsia"/>
                      <w:color w:val="auto"/>
                      <w:szCs w:val="21"/>
                      <w:lang w:val="en-US" w:eastAsia="zh-CN"/>
                    </w:rPr>
                    <w:t>140</w:t>
                  </w:r>
                </w:p>
              </w:tc>
              <w:tc>
                <w:tcPr>
                  <w:tcW w:w="659" w:type="dxa"/>
                  <w:tcBorders>
                    <w:tl2br w:val="nil"/>
                    <w:tr2bl w:val="nil"/>
                  </w:tcBorders>
                  <w:vAlign w:val="center"/>
                </w:tcPr>
                <w:p w14:paraId="650BDD32">
                  <w:pPr>
                    <w:adjustRightInd w:val="0"/>
                    <w:snapToGrid w:val="0"/>
                    <w:spacing w:line="0" w:lineRule="atLeast"/>
                    <w:jc w:val="center"/>
                    <w:rPr>
                      <w:bCs/>
                      <w:szCs w:val="21"/>
                    </w:rPr>
                  </w:pPr>
                  <w:r>
                    <w:rPr>
                      <w:rFonts w:hint="eastAsia"/>
                      <w:bCs/>
                      <w:szCs w:val="21"/>
                      <w:lang w:val="en-US" w:eastAsia="zh-CN"/>
                    </w:rPr>
                    <w:t>0</w:t>
                  </w:r>
                </w:p>
              </w:tc>
              <w:tc>
                <w:tcPr>
                  <w:tcW w:w="827" w:type="dxa"/>
                  <w:vMerge w:val="continue"/>
                  <w:tcBorders>
                    <w:tl2br w:val="nil"/>
                    <w:tr2bl w:val="nil"/>
                  </w:tcBorders>
                  <w:vAlign w:val="center"/>
                </w:tcPr>
                <w:p w14:paraId="57BA7CB1">
                  <w:pPr>
                    <w:adjustRightInd w:val="0"/>
                    <w:snapToGrid w:val="0"/>
                    <w:spacing w:line="0" w:lineRule="atLeast"/>
                    <w:jc w:val="center"/>
                    <w:rPr>
                      <w:bCs/>
                      <w:szCs w:val="21"/>
                    </w:rPr>
                  </w:pPr>
                </w:p>
              </w:tc>
            </w:tr>
            <w:tr w14:paraId="15137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8" w:type="dxa"/>
                  <w:tcBorders>
                    <w:tl2br w:val="nil"/>
                    <w:tr2bl w:val="nil"/>
                  </w:tcBorders>
                  <w:vAlign w:val="center"/>
                </w:tcPr>
                <w:p w14:paraId="678C50BC">
                  <w:pPr>
                    <w:widowControl/>
                    <w:numPr>
                      <w:ilvl w:val="0"/>
                      <w:numId w:val="5"/>
                    </w:numPr>
                    <w:adjustRightInd w:val="0"/>
                    <w:snapToGrid w:val="0"/>
                    <w:jc w:val="center"/>
                    <w:rPr>
                      <w:szCs w:val="21"/>
                    </w:rPr>
                  </w:pPr>
                </w:p>
              </w:tc>
              <w:tc>
                <w:tcPr>
                  <w:tcW w:w="352" w:type="dxa"/>
                  <w:vMerge w:val="continue"/>
                  <w:tcBorders>
                    <w:tl2br w:val="nil"/>
                    <w:tr2bl w:val="nil"/>
                  </w:tcBorders>
                  <w:noWrap/>
                  <w:vAlign w:val="center"/>
                </w:tcPr>
                <w:p w14:paraId="672EE955">
                  <w:pPr>
                    <w:adjustRightInd w:val="0"/>
                    <w:snapToGrid w:val="0"/>
                    <w:spacing w:line="0" w:lineRule="atLeast"/>
                    <w:jc w:val="center"/>
                    <w:rPr>
                      <w:rFonts w:hint="eastAsia" w:ascii="Times New Roman" w:hAnsi="Times New Roman" w:cs="Times New Roman"/>
                      <w:color w:val="auto"/>
                      <w:szCs w:val="21"/>
                      <w:lang w:val="en-US" w:eastAsia="zh-CN"/>
                    </w:rPr>
                  </w:pPr>
                </w:p>
              </w:tc>
              <w:tc>
                <w:tcPr>
                  <w:tcW w:w="1292" w:type="dxa"/>
                  <w:tcBorders>
                    <w:tl2br w:val="nil"/>
                    <w:tr2bl w:val="nil"/>
                  </w:tcBorders>
                  <w:noWrap/>
                  <w:vAlign w:val="center"/>
                </w:tcPr>
                <w:p w14:paraId="50B2D9E6">
                  <w:pPr>
                    <w:adjustRightInd w:val="0"/>
                    <w:snapToGrid w:val="0"/>
                    <w:spacing w:line="0" w:lineRule="atLeas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防粘连剂</w:t>
                  </w:r>
                </w:p>
              </w:tc>
              <w:tc>
                <w:tcPr>
                  <w:tcW w:w="2974" w:type="dxa"/>
                  <w:tcBorders>
                    <w:tl2br w:val="nil"/>
                    <w:tr2bl w:val="nil"/>
                  </w:tcBorders>
                  <w:vAlign w:val="center"/>
                </w:tcPr>
                <w:p w14:paraId="4AD71F77">
                  <w:pPr>
                    <w:adjustRightInd w:val="0"/>
                    <w:snapToGrid w:val="0"/>
                    <w:spacing w:line="0" w:lineRule="atLeast"/>
                    <w:jc w:val="center"/>
                    <w:rPr>
                      <w:rFonts w:hint="eastAsia"/>
                    </w:rPr>
                  </w:pPr>
                  <w:r>
                    <w:rPr>
                      <w:rFonts w:hint="eastAsia"/>
                      <w:color w:val="auto"/>
                      <w:szCs w:val="21"/>
                      <w:lang w:val="en-US" w:eastAsia="zh-CN"/>
                    </w:rPr>
                    <w:t>聚丙烯95%、防结块添加剂5%、</w:t>
                  </w:r>
                  <w:r>
                    <w:rPr>
                      <w:rFonts w:hint="eastAsia" w:ascii="Times New Roman" w:hAnsi="Times New Roman" w:eastAsia="宋体" w:cs="Times New Roman"/>
                      <w:color w:val="auto"/>
                      <w:sz w:val="21"/>
                      <w:szCs w:val="21"/>
                      <w:lang w:val="en-US" w:eastAsia="zh-CN"/>
                    </w:rPr>
                    <w:t>抗氧化添加剂0.5%</w:t>
                  </w:r>
                </w:p>
              </w:tc>
              <w:tc>
                <w:tcPr>
                  <w:tcW w:w="652" w:type="dxa"/>
                  <w:tcBorders>
                    <w:tl2br w:val="nil"/>
                    <w:tr2bl w:val="nil"/>
                  </w:tcBorders>
                  <w:vAlign w:val="center"/>
                </w:tcPr>
                <w:p w14:paraId="61C82681">
                  <w:pPr>
                    <w:pStyle w:val="110"/>
                    <w:kinsoku w:val="0"/>
                    <w:overflowPunct w:val="0"/>
                    <w:jc w:val="center"/>
                    <w:rPr>
                      <w:sz w:val="21"/>
                      <w:szCs w:val="21"/>
                    </w:rPr>
                  </w:pPr>
                  <w:r>
                    <w:rPr>
                      <w:sz w:val="21"/>
                      <w:szCs w:val="21"/>
                    </w:rPr>
                    <w:t>吨/年</w:t>
                  </w:r>
                </w:p>
              </w:tc>
              <w:tc>
                <w:tcPr>
                  <w:tcW w:w="729" w:type="dxa"/>
                  <w:tcBorders>
                    <w:tl2br w:val="nil"/>
                    <w:tr2bl w:val="nil"/>
                  </w:tcBorders>
                  <w:vAlign w:val="center"/>
                </w:tcPr>
                <w:p w14:paraId="1E3AFA6D">
                  <w:pPr>
                    <w:adjustRightInd w:val="0"/>
                    <w:snapToGrid w:val="0"/>
                    <w:spacing w:line="0" w:lineRule="atLeast"/>
                    <w:jc w:val="center"/>
                    <w:rPr>
                      <w:rFonts w:hint="eastAsia"/>
                    </w:rPr>
                  </w:pPr>
                  <w:r>
                    <w:rPr>
                      <w:rFonts w:hint="eastAsia"/>
                      <w:color w:val="auto"/>
                      <w:szCs w:val="21"/>
                      <w:lang w:val="en-US" w:eastAsia="zh-CN"/>
                    </w:rPr>
                    <w:t>56</w:t>
                  </w:r>
                </w:p>
              </w:tc>
              <w:tc>
                <w:tcPr>
                  <w:tcW w:w="741" w:type="dxa"/>
                  <w:tcBorders>
                    <w:tl2br w:val="nil"/>
                    <w:tr2bl w:val="nil"/>
                  </w:tcBorders>
                  <w:vAlign w:val="center"/>
                </w:tcPr>
                <w:p w14:paraId="0ECFD17B">
                  <w:pPr>
                    <w:adjustRightInd w:val="0"/>
                    <w:snapToGrid w:val="0"/>
                    <w:spacing w:line="0" w:lineRule="atLeast"/>
                    <w:jc w:val="center"/>
                    <w:rPr>
                      <w:bCs/>
                      <w:szCs w:val="21"/>
                    </w:rPr>
                  </w:pPr>
                  <w:r>
                    <w:rPr>
                      <w:rFonts w:hint="eastAsia"/>
                      <w:color w:val="auto"/>
                      <w:szCs w:val="21"/>
                      <w:lang w:val="en-US" w:eastAsia="zh-CN"/>
                    </w:rPr>
                    <w:t>56</w:t>
                  </w:r>
                </w:p>
              </w:tc>
              <w:tc>
                <w:tcPr>
                  <w:tcW w:w="659" w:type="dxa"/>
                  <w:tcBorders>
                    <w:tl2br w:val="nil"/>
                    <w:tr2bl w:val="nil"/>
                  </w:tcBorders>
                  <w:vAlign w:val="center"/>
                </w:tcPr>
                <w:p w14:paraId="4A9022B8">
                  <w:pPr>
                    <w:adjustRightInd w:val="0"/>
                    <w:snapToGrid w:val="0"/>
                    <w:spacing w:line="0" w:lineRule="atLeast"/>
                    <w:jc w:val="center"/>
                    <w:rPr>
                      <w:bCs/>
                      <w:szCs w:val="21"/>
                    </w:rPr>
                  </w:pPr>
                  <w:r>
                    <w:rPr>
                      <w:rFonts w:hint="eastAsia"/>
                      <w:bCs/>
                      <w:szCs w:val="21"/>
                      <w:lang w:val="en-US" w:eastAsia="zh-CN"/>
                    </w:rPr>
                    <w:t>0</w:t>
                  </w:r>
                </w:p>
              </w:tc>
              <w:tc>
                <w:tcPr>
                  <w:tcW w:w="827" w:type="dxa"/>
                  <w:vMerge w:val="continue"/>
                  <w:tcBorders>
                    <w:tl2br w:val="nil"/>
                    <w:tr2bl w:val="nil"/>
                  </w:tcBorders>
                  <w:vAlign w:val="center"/>
                </w:tcPr>
                <w:p w14:paraId="7D22E666">
                  <w:pPr>
                    <w:adjustRightInd w:val="0"/>
                    <w:snapToGrid w:val="0"/>
                    <w:spacing w:line="0" w:lineRule="atLeast"/>
                    <w:jc w:val="center"/>
                    <w:rPr>
                      <w:bCs/>
                      <w:szCs w:val="21"/>
                    </w:rPr>
                  </w:pPr>
                </w:p>
              </w:tc>
            </w:tr>
            <w:tr w14:paraId="43658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418" w:type="dxa"/>
                  <w:tcBorders>
                    <w:tl2br w:val="nil"/>
                    <w:tr2bl w:val="nil"/>
                  </w:tcBorders>
                  <w:vAlign w:val="center"/>
                </w:tcPr>
                <w:p w14:paraId="6A71F03E">
                  <w:pPr>
                    <w:widowControl/>
                    <w:numPr>
                      <w:ilvl w:val="0"/>
                      <w:numId w:val="5"/>
                    </w:numPr>
                    <w:adjustRightInd w:val="0"/>
                    <w:snapToGrid w:val="0"/>
                    <w:jc w:val="center"/>
                    <w:rPr>
                      <w:szCs w:val="21"/>
                    </w:rPr>
                  </w:pPr>
                </w:p>
              </w:tc>
              <w:tc>
                <w:tcPr>
                  <w:tcW w:w="352" w:type="dxa"/>
                  <w:vMerge w:val="continue"/>
                  <w:tcBorders>
                    <w:tl2br w:val="nil"/>
                    <w:tr2bl w:val="nil"/>
                  </w:tcBorders>
                  <w:noWrap/>
                  <w:vAlign w:val="center"/>
                </w:tcPr>
                <w:p w14:paraId="2ED46C2D">
                  <w:pPr>
                    <w:adjustRightInd w:val="0"/>
                    <w:snapToGrid w:val="0"/>
                    <w:spacing w:line="0" w:lineRule="atLeast"/>
                    <w:jc w:val="center"/>
                    <w:rPr>
                      <w:rFonts w:hint="eastAsia" w:ascii="Times New Roman" w:hAnsi="Times New Roman" w:cs="Times New Roman"/>
                      <w:color w:val="auto"/>
                      <w:szCs w:val="21"/>
                      <w:lang w:val="en-US" w:eastAsia="zh-CN"/>
                    </w:rPr>
                  </w:pPr>
                </w:p>
              </w:tc>
              <w:tc>
                <w:tcPr>
                  <w:tcW w:w="1292" w:type="dxa"/>
                  <w:tcBorders>
                    <w:tl2br w:val="nil"/>
                    <w:tr2bl w:val="nil"/>
                  </w:tcBorders>
                  <w:noWrap/>
                  <w:vAlign w:val="center"/>
                </w:tcPr>
                <w:p w14:paraId="28877EA0">
                  <w:pPr>
                    <w:adjustRightInd w:val="0"/>
                    <w:snapToGrid w:val="0"/>
                    <w:spacing w:line="0" w:lineRule="atLeas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抗静电剂</w:t>
                  </w:r>
                </w:p>
              </w:tc>
              <w:tc>
                <w:tcPr>
                  <w:tcW w:w="2974" w:type="dxa"/>
                  <w:tcBorders>
                    <w:tl2br w:val="nil"/>
                    <w:tr2bl w:val="nil"/>
                  </w:tcBorders>
                  <w:vAlign w:val="center"/>
                </w:tcPr>
                <w:p w14:paraId="20AF15B5">
                  <w:pPr>
                    <w:adjustRightInd w:val="0"/>
                    <w:snapToGrid w:val="0"/>
                    <w:spacing w:line="0" w:lineRule="atLeast"/>
                    <w:jc w:val="center"/>
                    <w:rPr>
                      <w:rFonts w:hint="eastAsia"/>
                    </w:rPr>
                  </w:pPr>
                  <w:r>
                    <w:rPr>
                      <w:rFonts w:hint="default" w:ascii="Times New Roman" w:hAnsi="Times New Roman" w:eastAsia="宋体" w:cs="Times New Roman"/>
                      <w:color w:val="auto"/>
                      <w:sz w:val="21"/>
                      <w:szCs w:val="21"/>
                      <w:lang w:val="en-US" w:eastAsia="zh-CN"/>
                    </w:rPr>
                    <w:t>聚丙烯70%、抗静电添加剂</w:t>
                  </w:r>
                  <w:r>
                    <w:rPr>
                      <w:rFonts w:hint="eastAsia" w:ascii="Times New Roman" w:hAnsi="Times New Roman" w:eastAsia="宋体" w:cs="Times New Roman"/>
                      <w:color w:val="auto"/>
                      <w:sz w:val="21"/>
                      <w:szCs w:val="21"/>
                      <w:lang w:val="en-US" w:eastAsia="zh-CN"/>
                    </w:rPr>
                    <w:t>14.5%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N,N-（2</w:t>
                  </w:r>
                  <w:r>
                    <w:rPr>
                      <w:rFonts w:hint="default" w:ascii="Times New Roman" w:hAnsi="Times New Roman" w:eastAsia="宋体" w:cs="Times New Roman"/>
                      <w:color w:val="auto"/>
                      <w:sz w:val="21"/>
                      <w:szCs w:val="21"/>
                      <w:lang w:val="en-US" w:eastAsia="zh-CN"/>
                    </w:rPr>
                    <w:t>-羟乙基）十二烷基酰胺</w:t>
                  </w:r>
                  <w:r>
                    <w:rPr>
                      <w:rFonts w:hint="eastAsia" w:ascii="Times New Roman" w:hAnsi="Times New Roman" w:eastAsia="宋体" w:cs="Times New Roman"/>
                      <w:color w:val="auto"/>
                      <w:sz w:val="21"/>
                      <w:szCs w:val="21"/>
                      <w:lang w:val="en-US" w:eastAsia="zh-CN"/>
                    </w:rPr>
                    <w:t>15%、抗氧化添加剂0.5%</w:t>
                  </w:r>
                </w:p>
              </w:tc>
              <w:tc>
                <w:tcPr>
                  <w:tcW w:w="652" w:type="dxa"/>
                  <w:tcBorders>
                    <w:tl2br w:val="nil"/>
                    <w:tr2bl w:val="nil"/>
                  </w:tcBorders>
                  <w:vAlign w:val="center"/>
                </w:tcPr>
                <w:p w14:paraId="7DC57254">
                  <w:pPr>
                    <w:pStyle w:val="110"/>
                    <w:kinsoku w:val="0"/>
                    <w:overflowPunct w:val="0"/>
                    <w:jc w:val="center"/>
                    <w:rPr>
                      <w:sz w:val="21"/>
                      <w:szCs w:val="21"/>
                    </w:rPr>
                  </w:pPr>
                  <w:r>
                    <w:rPr>
                      <w:sz w:val="21"/>
                      <w:szCs w:val="21"/>
                    </w:rPr>
                    <w:t>吨/年</w:t>
                  </w:r>
                </w:p>
              </w:tc>
              <w:tc>
                <w:tcPr>
                  <w:tcW w:w="729" w:type="dxa"/>
                  <w:tcBorders>
                    <w:tl2br w:val="nil"/>
                    <w:tr2bl w:val="nil"/>
                  </w:tcBorders>
                  <w:vAlign w:val="center"/>
                </w:tcPr>
                <w:p w14:paraId="367D619C">
                  <w:pPr>
                    <w:adjustRightInd w:val="0"/>
                    <w:snapToGrid w:val="0"/>
                    <w:spacing w:line="0" w:lineRule="atLeast"/>
                    <w:jc w:val="center"/>
                    <w:rPr>
                      <w:rFonts w:hint="eastAsia"/>
                    </w:rPr>
                  </w:pPr>
                  <w:r>
                    <w:rPr>
                      <w:rFonts w:hint="eastAsia"/>
                      <w:color w:val="auto"/>
                      <w:szCs w:val="21"/>
                      <w:lang w:val="en-US" w:eastAsia="zh-CN"/>
                    </w:rPr>
                    <w:t>30</w:t>
                  </w:r>
                </w:p>
              </w:tc>
              <w:tc>
                <w:tcPr>
                  <w:tcW w:w="741" w:type="dxa"/>
                  <w:tcBorders>
                    <w:tl2br w:val="nil"/>
                    <w:tr2bl w:val="nil"/>
                  </w:tcBorders>
                  <w:vAlign w:val="center"/>
                </w:tcPr>
                <w:p w14:paraId="7FFC6D00">
                  <w:pPr>
                    <w:adjustRightInd w:val="0"/>
                    <w:snapToGrid w:val="0"/>
                    <w:spacing w:line="0" w:lineRule="atLeast"/>
                    <w:jc w:val="center"/>
                    <w:rPr>
                      <w:bCs/>
                      <w:szCs w:val="21"/>
                    </w:rPr>
                  </w:pPr>
                  <w:r>
                    <w:rPr>
                      <w:rFonts w:hint="eastAsia"/>
                      <w:color w:val="auto"/>
                      <w:szCs w:val="21"/>
                      <w:lang w:val="en-US" w:eastAsia="zh-CN"/>
                    </w:rPr>
                    <w:t>30</w:t>
                  </w:r>
                </w:p>
              </w:tc>
              <w:tc>
                <w:tcPr>
                  <w:tcW w:w="659" w:type="dxa"/>
                  <w:tcBorders>
                    <w:tl2br w:val="nil"/>
                    <w:tr2bl w:val="nil"/>
                  </w:tcBorders>
                  <w:vAlign w:val="center"/>
                </w:tcPr>
                <w:p w14:paraId="452A23CB">
                  <w:pPr>
                    <w:adjustRightInd w:val="0"/>
                    <w:snapToGrid w:val="0"/>
                    <w:spacing w:line="0" w:lineRule="atLeast"/>
                    <w:jc w:val="center"/>
                    <w:rPr>
                      <w:bCs/>
                      <w:szCs w:val="21"/>
                    </w:rPr>
                  </w:pPr>
                  <w:r>
                    <w:rPr>
                      <w:rFonts w:hint="eastAsia"/>
                      <w:bCs/>
                      <w:szCs w:val="21"/>
                      <w:lang w:val="en-US" w:eastAsia="zh-CN"/>
                    </w:rPr>
                    <w:t>0</w:t>
                  </w:r>
                </w:p>
              </w:tc>
              <w:tc>
                <w:tcPr>
                  <w:tcW w:w="827" w:type="dxa"/>
                  <w:vMerge w:val="continue"/>
                  <w:tcBorders>
                    <w:tl2br w:val="nil"/>
                    <w:tr2bl w:val="nil"/>
                  </w:tcBorders>
                  <w:vAlign w:val="center"/>
                </w:tcPr>
                <w:p w14:paraId="675DFA98">
                  <w:pPr>
                    <w:adjustRightInd w:val="0"/>
                    <w:snapToGrid w:val="0"/>
                    <w:spacing w:line="0" w:lineRule="atLeast"/>
                    <w:jc w:val="center"/>
                    <w:rPr>
                      <w:bCs/>
                      <w:szCs w:val="21"/>
                    </w:rPr>
                  </w:pPr>
                </w:p>
              </w:tc>
            </w:tr>
            <w:tr w14:paraId="7EAA24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418" w:type="dxa"/>
                  <w:tcBorders>
                    <w:tl2br w:val="nil"/>
                    <w:tr2bl w:val="nil"/>
                  </w:tcBorders>
                  <w:vAlign w:val="center"/>
                </w:tcPr>
                <w:p w14:paraId="5A8F58CA">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6659A2A7">
                  <w:pPr>
                    <w:adjustRightInd w:val="0"/>
                    <w:snapToGrid w:val="0"/>
                    <w:spacing w:line="0" w:lineRule="atLeas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导热油</w:t>
                  </w:r>
                </w:p>
              </w:tc>
              <w:tc>
                <w:tcPr>
                  <w:tcW w:w="2974" w:type="dxa"/>
                  <w:tcBorders>
                    <w:tl2br w:val="nil"/>
                    <w:tr2bl w:val="nil"/>
                  </w:tcBorders>
                  <w:vAlign w:val="center"/>
                </w:tcPr>
                <w:p w14:paraId="6A209C5F">
                  <w:pPr>
                    <w:adjustRightInd w:val="0"/>
                    <w:snapToGrid w:val="0"/>
                    <w:spacing w:line="0" w:lineRule="atLeast"/>
                    <w:jc w:val="center"/>
                    <w:rPr>
                      <w:rFonts w:hint="eastAsia"/>
                    </w:rPr>
                  </w:pPr>
                  <w:r>
                    <w:rPr>
                      <w:rFonts w:hint="eastAsia" w:ascii="Times New Roman" w:hAnsi="Times New Roman" w:eastAsia="宋体" w:cs="Times New Roman"/>
                      <w:color w:val="auto"/>
                      <w:sz w:val="21"/>
                      <w:szCs w:val="21"/>
                      <w:lang w:val="en-US" w:eastAsia="zh-CN"/>
                    </w:rPr>
                    <w:t>200L/桶</w:t>
                  </w:r>
                </w:p>
              </w:tc>
              <w:tc>
                <w:tcPr>
                  <w:tcW w:w="652" w:type="dxa"/>
                  <w:tcBorders>
                    <w:tl2br w:val="nil"/>
                    <w:tr2bl w:val="nil"/>
                  </w:tcBorders>
                  <w:vAlign w:val="center"/>
                </w:tcPr>
                <w:p w14:paraId="0C22CA9E">
                  <w:pPr>
                    <w:pStyle w:val="110"/>
                    <w:kinsoku w:val="0"/>
                    <w:overflowPunct w:val="0"/>
                    <w:jc w:val="center"/>
                    <w:rPr>
                      <w:sz w:val="21"/>
                      <w:szCs w:val="21"/>
                    </w:rPr>
                  </w:pPr>
                  <w:r>
                    <w:rPr>
                      <w:sz w:val="21"/>
                      <w:szCs w:val="21"/>
                    </w:rPr>
                    <w:t>吨/年</w:t>
                  </w:r>
                </w:p>
              </w:tc>
              <w:tc>
                <w:tcPr>
                  <w:tcW w:w="729" w:type="dxa"/>
                  <w:tcBorders>
                    <w:tl2br w:val="nil"/>
                    <w:tr2bl w:val="nil"/>
                  </w:tcBorders>
                  <w:vAlign w:val="center"/>
                </w:tcPr>
                <w:p w14:paraId="34FA19D5">
                  <w:pPr>
                    <w:jc w:val="center"/>
                    <w:rPr>
                      <w:rFonts w:hint="eastAsia"/>
                    </w:rPr>
                  </w:pPr>
                  <w:r>
                    <w:rPr>
                      <w:rFonts w:hint="eastAsia"/>
                      <w:color w:val="auto"/>
                      <w:szCs w:val="21"/>
                      <w:lang w:val="en-US" w:eastAsia="zh-CN"/>
                    </w:rPr>
                    <w:t>0.8</w:t>
                  </w:r>
                </w:p>
              </w:tc>
              <w:tc>
                <w:tcPr>
                  <w:tcW w:w="741" w:type="dxa"/>
                  <w:tcBorders>
                    <w:tl2br w:val="nil"/>
                    <w:tr2bl w:val="nil"/>
                  </w:tcBorders>
                  <w:vAlign w:val="center"/>
                </w:tcPr>
                <w:p w14:paraId="4584F475">
                  <w:pPr>
                    <w:adjustRightInd w:val="0"/>
                    <w:snapToGrid w:val="0"/>
                    <w:spacing w:line="0" w:lineRule="atLeast"/>
                    <w:jc w:val="center"/>
                    <w:rPr>
                      <w:bCs/>
                      <w:szCs w:val="21"/>
                    </w:rPr>
                  </w:pPr>
                  <w:r>
                    <w:rPr>
                      <w:rFonts w:hint="eastAsia"/>
                      <w:color w:val="auto"/>
                      <w:szCs w:val="21"/>
                      <w:lang w:val="en-US" w:eastAsia="zh-CN"/>
                    </w:rPr>
                    <w:t>0.8</w:t>
                  </w:r>
                </w:p>
              </w:tc>
              <w:tc>
                <w:tcPr>
                  <w:tcW w:w="659" w:type="dxa"/>
                  <w:tcBorders>
                    <w:tl2br w:val="nil"/>
                    <w:tr2bl w:val="nil"/>
                  </w:tcBorders>
                  <w:vAlign w:val="center"/>
                </w:tcPr>
                <w:p w14:paraId="4EBE0ADD">
                  <w:pPr>
                    <w:adjustRightInd w:val="0"/>
                    <w:snapToGrid w:val="0"/>
                    <w:spacing w:line="0" w:lineRule="atLeast"/>
                    <w:jc w:val="center"/>
                    <w:rPr>
                      <w:rFonts w:hint="eastAsia" w:eastAsia="宋体"/>
                      <w:bCs/>
                      <w:szCs w:val="21"/>
                      <w:lang w:val="en-US" w:eastAsia="zh-CN"/>
                    </w:rPr>
                  </w:pPr>
                  <w:r>
                    <w:rPr>
                      <w:rFonts w:hint="eastAsia"/>
                      <w:bCs/>
                      <w:szCs w:val="21"/>
                      <w:lang w:val="en-US" w:eastAsia="zh-CN"/>
                    </w:rPr>
                    <w:t>0</w:t>
                  </w:r>
                </w:p>
              </w:tc>
              <w:tc>
                <w:tcPr>
                  <w:tcW w:w="827" w:type="dxa"/>
                  <w:vMerge w:val="continue"/>
                  <w:tcBorders>
                    <w:tl2br w:val="nil"/>
                    <w:tr2bl w:val="nil"/>
                  </w:tcBorders>
                  <w:vAlign w:val="center"/>
                </w:tcPr>
                <w:p w14:paraId="02B0874F">
                  <w:pPr>
                    <w:adjustRightInd w:val="0"/>
                    <w:snapToGrid w:val="0"/>
                    <w:spacing w:line="0" w:lineRule="atLeast"/>
                    <w:jc w:val="center"/>
                    <w:rPr>
                      <w:bCs/>
                      <w:szCs w:val="21"/>
                    </w:rPr>
                  </w:pPr>
                </w:p>
              </w:tc>
            </w:tr>
            <w:tr w14:paraId="5B055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8" w:type="dxa"/>
                  <w:tcBorders>
                    <w:tl2br w:val="nil"/>
                    <w:tr2bl w:val="nil"/>
                  </w:tcBorders>
                  <w:vAlign w:val="center"/>
                </w:tcPr>
                <w:p w14:paraId="53E2A3FF">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642F76D7">
                  <w:pPr>
                    <w:adjustRightInd w:val="0"/>
                    <w:snapToGrid w:val="0"/>
                    <w:spacing w:line="0" w:lineRule="atLeast"/>
                    <w:jc w:val="center"/>
                    <w:rPr>
                      <w:rFonts w:hint="eastAsia" w:ascii="Times New Roman" w:hAnsi="Times New Roman" w:cs="Times New Roman"/>
                      <w:color w:val="auto"/>
                      <w:szCs w:val="21"/>
                      <w:lang w:val="en-US" w:eastAsia="zh-CN"/>
                    </w:rPr>
                  </w:pPr>
                  <w:r>
                    <w:t>聚丙烯粒子</w:t>
                  </w:r>
                </w:p>
              </w:tc>
              <w:tc>
                <w:tcPr>
                  <w:tcW w:w="2974" w:type="dxa"/>
                  <w:tcBorders>
                    <w:tl2br w:val="nil"/>
                    <w:tr2bl w:val="nil"/>
                  </w:tcBorders>
                  <w:vAlign w:val="center"/>
                </w:tcPr>
                <w:p w14:paraId="00B7D07B">
                  <w:pPr>
                    <w:adjustRightInd w:val="0"/>
                    <w:snapToGrid w:val="0"/>
                    <w:spacing w:line="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52" w:type="dxa"/>
                  <w:tcBorders>
                    <w:tl2br w:val="nil"/>
                    <w:tr2bl w:val="nil"/>
                  </w:tcBorders>
                  <w:vAlign w:val="center"/>
                </w:tcPr>
                <w:p w14:paraId="21B50619">
                  <w:pPr>
                    <w:pStyle w:val="110"/>
                    <w:kinsoku w:val="0"/>
                    <w:overflowPunct w:val="0"/>
                    <w:jc w:val="center"/>
                    <w:rPr>
                      <w:sz w:val="21"/>
                      <w:szCs w:val="21"/>
                    </w:rPr>
                  </w:pPr>
                  <w:r>
                    <w:rPr>
                      <w:sz w:val="21"/>
                      <w:szCs w:val="21"/>
                    </w:rPr>
                    <w:t>吨/年</w:t>
                  </w:r>
                </w:p>
              </w:tc>
              <w:tc>
                <w:tcPr>
                  <w:tcW w:w="729" w:type="dxa"/>
                  <w:tcBorders>
                    <w:tl2br w:val="nil"/>
                    <w:tr2bl w:val="nil"/>
                  </w:tcBorders>
                  <w:vAlign w:val="center"/>
                </w:tcPr>
                <w:p w14:paraId="715078D0">
                  <w:pPr>
                    <w:jc w:val="center"/>
                    <w:rPr>
                      <w:rFonts w:hint="default"/>
                      <w:color w:val="auto"/>
                      <w:szCs w:val="21"/>
                      <w:lang w:val="en-US" w:eastAsia="zh-CN"/>
                    </w:rPr>
                  </w:pPr>
                  <w:r>
                    <w:rPr>
                      <w:rFonts w:hint="eastAsia"/>
                      <w:color w:val="auto"/>
                      <w:szCs w:val="21"/>
                      <w:lang w:val="en-US" w:eastAsia="zh-CN"/>
                    </w:rPr>
                    <w:t>3600</w:t>
                  </w:r>
                </w:p>
              </w:tc>
              <w:tc>
                <w:tcPr>
                  <w:tcW w:w="741" w:type="dxa"/>
                  <w:tcBorders>
                    <w:tl2br w:val="nil"/>
                    <w:tr2bl w:val="nil"/>
                  </w:tcBorders>
                  <w:vAlign w:val="center"/>
                </w:tcPr>
                <w:p w14:paraId="139729CA">
                  <w:pPr>
                    <w:adjustRightInd w:val="0"/>
                    <w:snapToGrid w:val="0"/>
                    <w:spacing w:line="0" w:lineRule="atLeast"/>
                    <w:jc w:val="center"/>
                    <w:rPr>
                      <w:rFonts w:hint="default"/>
                      <w:color w:val="auto"/>
                      <w:szCs w:val="21"/>
                      <w:lang w:val="en-US" w:eastAsia="zh-CN"/>
                    </w:rPr>
                  </w:pPr>
                  <w:r>
                    <w:rPr>
                      <w:rFonts w:hint="eastAsia"/>
                      <w:color w:val="auto"/>
                      <w:szCs w:val="21"/>
                      <w:lang w:val="en-US" w:eastAsia="zh-CN"/>
                    </w:rPr>
                    <w:t>3600</w:t>
                  </w:r>
                </w:p>
              </w:tc>
              <w:tc>
                <w:tcPr>
                  <w:tcW w:w="659" w:type="dxa"/>
                  <w:tcBorders>
                    <w:tl2br w:val="nil"/>
                    <w:tr2bl w:val="nil"/>
                  </w:tcBorders>
                  <w:vAlign w:val="center"/>
                </w:tcPr>
                <w:p w14:paraId="26BF0A99">
                  <w:pPr>
                    <w:adjustRightInd w:val="0"/>
                    <w:snapToGrid w:val="0"/>
                    <w:spacing w:line="0" w:lineRule="atLeast"/>
                    <w:jc w:val="center"/>
                    <w:rPr>
                      <w:rFonts w:hint="default"/>
                      <w:bCs/>
                      <w:szCs w:val="21"/>
                      <w:lang w:val="en-US" w:eastAsia="zh-CN"/>
                    </w:rPr>
                  </w:pPr>
                  <w:r>
                    <w:rPr>
                      <w:rFonts w:hint="eastAsia"/>
                      <w:bCs/>
                      <w:szCs w:val="21"/>
                      <w:lang w:val="en-US" w:eastAsia="zh-CN"/>
                    </w:rPr>
                    <w:t>0</w:t>
                  </w:r>
                </w:p>
              </w:tc>
              <w:tc>
                <w:tcPr>
                  <w:tcW w:w="827" w:type="dxa"/>
                  <w:tcBorders>
                    <w:tl2br w:val="nil"/>
                    <w:tr2bl w:val="nil"/>
                  </w:tcBorders>
                  <w:vAlign w:val="center"/>
                </w:tcPr>
                <w:p w14:paraId="6CF39570">
                  <w:pPr>
                    <w:adjustRightInd w:val="0"/>
                    <w:snapToGrid w:val="0"/>
                    <w:spacing w:line="0" w:lineRule="atLeast"/>
                    <w:jc w:val="center"/>
                    <w:rPr>
                      <w:rFonts w:hint="eastAsia" w:eastAsia="宋体"/>
                      <w:bCs/>
                      <w:szCs w:val="21"/>
                      <w:lang w:val="en-US" w:eastAsia="zh-CN"/>
                    </w:rPr>
                  </w:pPr>
                  <w:r>
                    <w:rPr>
                      <w:rFonts w:hint="eastAsia"/>
                      <w:bCs/>
                      <w:szCs w:val="21"/>
                      <w:lang w:val="en-US" w:eastAsia="zh-CN"/>
                    </w:rPr>
                    <w:t>现有项目</w:t>
                  </w:r>
                  <w:r>
                    <w:rPr>
                      <w:szCs w:val="21"/>
                    </w:rPr>
                    <w:t>聚丙烯塑料制品</w:t>
                  </w:r>
                  <w:r>
                    <w:rPr>
                      <w:rFonts w:hint="eastAsia"/>
                      <w:bCs/>
                      <w:szCs w:val="21"/>
                      <w:lang w:val="en-US" w:eastAsia="zh-CN"/>
                    </w:rPr>
                    <w:t>生产线</w:t>
                  </w:r>
                </w:p>
              </w:tc>
            </w:tr>
            <w:tr w14:paraId="6301D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8" w:type="dxa"/>
                  <w:tcBorders>
                    <w:tl2br w:val="nil"/>
                    <w:tr2bl w:val="nil"/>
                  </w:tcBorders>
                  <w:vAlign w:val="center"/>
                </w:tcPr>
                <w:p w14:paraId="1D1C1158">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21AFAA95">
                  <w:pPr>
                    <w:pStyle w:val="110"/>
                    <w:kinsoku w:val="0"/>
                    <w:overflowPunct w:val="0"/>
                    <w:jc w:val="center"/>
                    <w:rPr>
                      <w:szCs w:val="21"/>
                    </w:rPr>
                  </w:pPr>
                  <w:r>
                    <w:rPr>
                      <w:sz w:val="21"/>
                      <w:szCs w:val="21"/>
                    </w:rPr>
                    <w:t>聚丙烯粒子</w:t>
                  </w:r>
                </w:p>
              </w:tc>
              <w:tc>
                <w:tcPr>
                  <w:tcW w:w="2974" w:type="dxa"/>
                  <w:tcBorders>
                    <w:tl2br w:val="nil"/>
                    <w:tr2bl w:val="nil"/>
                  </w:tcBorders>
                  <w:vAlign w:val="center"/>
                </w:tcPr>
                <w:p w14:paraId="6B2FCDFC">
                  <w:pPr>
                    <w:jc w:val="center"/>
                    <w:rPr>
                      <w:szCs w:val="21"/>
                    </w:rPr>
                  </w:pPr>
                  <w:r>
                    <w:rPr>
                      <w:rFonts w:hint="eastAsia"/>
                    </w:rPr>
                    <w:t>-</w:t>
                  </w:r>
                </w:p>
              </w:tc>
              <w:tc>
                <w:tcPr>
                  <w:tcW w:w="652" w:type="dxa"/>
                  <w:tcBorders>
                    <w:tl2br w:val="nil"/>
                    <w:tr2bl w:val="nil"/>
                  </w:tcBorders>
                  <w:vAlign w:val="center"/>
                </w:tcPr>
                <w:p w14:paraId="23FE396B">
                  <w:pPr>
                    <w:pStyle w:val="110"/>
                    <w:kinsoku w:val="0"/>
                    <w:overflowPunct w:val="0"/>
                    <w:jc w:val="center"/>
                    <w:rPr>
                      <w:szCs w:val="21"/>
                    </w:rPr>
                  </w:pPr>
                  <w:r>
                    <w:rPr>
                      <w:sz w:val="21"/>
                      <w:szCs w:val="21"/>
                    </w:rPr>
                    <w:t>吨/年</w:t>
                  </w:r>
                </w:p>
              </w:tc>
              <w:tc>
                <w:tcPr>
                  <w:tcW w:w="729" w:type="dxa"/>
                  <w:tcBorders>
                    <w:tl2br w:val="nil"/>
                    <w:tr2bl w:val="nil"/>
                  </w:tcBorders>
                  <w:vAlign w:val="center"/>
                </w:tcPr>
                <w:p w14:paraId="6AED7949">
                  <w:pPr>
                    <w:jc w:val="center"/>
                    <w:rPr>
                      <w:szCs w:val="21"/>
                    </w:rPr>
                  </w:pPr>
                  <w:r>
                    <w:rPr>
                      <w:rFonts w:hint="eastAsia"/>
                    </w:rPr>
                    <w:t>10</w:t>
                  </w:r>
                </w:p>
              </w:tc>
              <w:tc>
                <w:tcPr>
                  <w:tcW w:w="741" w:type="dxa"/>
                  <w:tcBorders>
                    <w:tl2br w:val="nil"/>
                    <w:tr2bl w:val="nil"/>
                  </w:tcBorders>
                  <w:vAlign w:val="center"/>
                </w:tcPr>
                <w:p w14:paraId="3352E74C">
                  <w:pPr>
                    <w:adjustRightInd w:val="0"/>
                    <w:snapToGrid w:val="0"/>
                    <w:spacing w:line="0" w:lineRule="atLeast"/>
                    <w:jc w:val="center"/>
                    <w:rPr>
                      <w:rFonts w:hint="eastAsia" w:eastAsia="宋体"/>
                      <w:bCs/>
                      <w:szCs w:val="21"/>
                      <w:lang w:val="en-US" w:eastAsia="zh-CN"/>
                    </w:rPr>
                  </w:pPr>
                  <w:r>
                    <w:rPr>
                      <w:rFonts w:hint="eastAsia"/>
                      <w:bCs/>
                      <w:szCs w:val="21"/>
                      <w:lang w:val="en-US" w:eastAsia="zh-CN"/>
                    </w:rPr>
                    <w:t>0</w:t>
                  </w:r>
                </w:p>
              </w:tc>
              <w:tc>
                <w:tcPr>
                  <w:tcW w:w="659" w:type="dxa"/>
                  <w:tcBorders>
                    <w:tl2br w:val="nil"/>
                    <w:tr2bl w:val="nil"/>
                  </w:tcBorders>
                  <w:vAlign w:val="center"/>
                </w:tcPr>
                <w:p w14:paraId="0E80192B">
                  <w:pPr>
                    <w:jc w:val="center"/>
                    <w:rPr>
                      <w:bCs/>
                      <w:szCs w:val="21"/>
                    </w:rPr>
                  </w:pPr>
                  <w:r>
                    <w:rPr>
                      <w:rFonts w:hint="eastAsia"/>
                      <w:lang w:val="en-US" w:eastAsia="zh-CN"/>
                    </w:rPr>
                    <w:t>-</w:t>
                  </w:r>
                  <w:r>
                    <w:rPr>
                      <w:rFonts w:hint="eastAsia"/>
                    </w:rPr>
                    <w:t>10</w:t>
                  </w:r>
                </w:p>
              </w:tc>
              <w:tc>
                <w:tcPr>
                  <w:tcW w:w="827" w:type="dxa"/>
                  <w:vMerge w:val="restart"/>
                  <w:tcBorders>
                    <w:tl2br w:val="nil"/>
                    <w:tr2bl w:val="nil"/>
                  </w:tcBorders>
                  <w:vAlign w:val="center"/>
                </w:tcPr>
                <w:p w14:paraId="63522FD4">
                  <w:pPr>
                    <w:adjustRightInd w:val="0"/>
                    <w:snapToGrid w:val="0"/>
                    <w:spacing w:line="0" w:lineRule="atLeast"/>
                    <w:jc w:val="center"/>
                    <w:rPr>
                      <w:rFonts w:hint="default" w:eastAsia="宋体"/>
                      <w:bCs/>
                      <w:szCs w:val="21"/>
                      <w:lang w:val="en-US" w:eastAsia="zh-CN"/>
                    </w:rPr>
                  </w:pPr>
                  <w:r>
                    <w:rPr>
                      <w:rFonts w:hint="eastAsia"/>
                      <w:bCs/>
                      <w:szCs w:val="21"/>
                      <w:lang w:val="en-US" w:eastAsia="zh-CN"/>
                    </w:rPr>
                    <w:t>现有项目研发线</w:t>
                  </w:r>
                </w:p>
              </w:tc>
            </w:tr>
            <w:tr w14:paraId="7826A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8" w:type="dxa"/>
                  <w:tcBorders>
                    <w:tl2br w:val="nil"/>
                    <w:tr2bl w:val="nil"/>
                  </w:tcBorders>
                  <w:vAlign w:val="center"/>
                </w:tcPr>
                <w:p w14:paraId="5840F47B">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4EEFFA4F">
                  <w:pPr>
                    <w:pStyle w:val="110"/>
                    <w:kinsoku w:val="0"/>
                    <w:overflowPunct w:val="0"/>
                    <w:jc w:val="center"/>
                    <w:rPr>
                      <w:szCs w:val="21"/>
                    </w:rPr>
                  </w:pPr>
                  <w:r>
                    <w:rPr>
                      <w:sz w:val="21"/>
                      <w:szCs w:val="21"/>
                    </w:rPr>
                    <w:t>碳酸钙粉末</w:t>
                  </w:r>
                </w:p>
              </w:tc>
              <w:tc>
                <w:tcPr>
                  <w:tcW w:w="2974" w:type="dxa"/>
                  <w:tcBorders>
                    <w:tl2br w:val="nil"/>
                    <w:tr2bl w:val="nil"/>
                  </w:tcBorders>
                  <w:vAlign w:val="center"/>
                </w:tcPr>
                <w:p w14:paraId="67628A8E">
                  <w:pPr>
                    <w:jc w:val="center"/>
                    <w:rPr>
                      <w:szCs w:val="21"/>
                    </w:rPr>
                  </w:pPr>
                  <w:r>
                    <w:rPr>
                      <w:rFonts w:hint="eastAsia"/>
                    </w:rPr>
                    <w:t>-</w:t>
                  </w:r>
                </w:p>
              </w:tc>
              <w:tc>
                <w:tcPr>
                  <w:tcW w:w="652" w:type="dxa"/>
                  <w:tcBorders>
                    <w:tl2br w:val="nil"/>
                    <w:tr2bl w:val="nil"/>
                  </w:tcBorders>
                  <w:vAlign w:val="center"/>
                </w:tcPr>
                <w:p w14:paraId="4A6A4BF7">
                  <w:pPr>
                    <w:pStyle w:val="110"/>
                    <w:kinsoku w:val="0"/>
                    <w:overflowPunct w:val="0"/>
                    <w:jc w:val="center"/>
                    <w:rPr>
                      <w:szCs w:val="21"/>
                      <w:lang w:bidi="ar"/>
                    </w:rPr>
                  </w:pPr>
                  <w:r>
                    <w:rPr>
                      <w:sz w:val="21"/>
                      <w:szCs w:val="21"/>
                    </w:rPr>
                    <w:t>吨/年</w:t>
                  </w:r>
                </w:p>
              </w:tc>
              <w:tc>
                <w:tcPr>
                  <w:tcW w:w="729" w:type="dxa"/>
                  <w:tcBorders>
                    <w:tl2br w:val="nil"/>
                    <w:tr2bl w:val="nil"/>
                  </w:tcBorders>
                  <w:vAlign w:val="center"/>
                </w:tcPr>
                <w:p w14:paraId="6AF12F86">
                  <w:pPr>
                    <w:pStyle w:val="110"/>
                    <w:kinsoku w:val="0"/>
                    <w:overflowPunct w:val="0"/>
                    <w:jc w:val="center"/>
                    <w:rPr>
                      <w:bCs/>
                      <w:szCs w:val="21"/>
                      <w:lang w:bidi="ar"/>
                    </w:rPr>
                  </w:pPr>
                  <w:r>
                    <w:rPr>
                      <w:sz w:val="21"/>
                      <w:szCs w:val="21"/>
                    </w:rPr>
                    <w:t>2</w:t>
                  </w:r>
                </w:p>
              </w:tc>
              <w:tc>
                <w:tcPr>
                  <w:tcW w:w="741" w:type="dxa"/>
                  <w:tcBorders>
                    <w:tl2br w:val="nil"/>
                    <w:tr2bl w:val="nil"/>
                  </w:tcBorders>
                  <w:vAlign w:val="center"/>
                </w:tcPr>
                <w:p w14:paraId="41B91DFE">
                  <w:pPr>
                    <w:adjustRightInd w:val="0"/>
                    <w:snapToGrid w:val="0"/>
                    <w:spacing w:line="0" w:lineRule="atLeast"/>
                    <w:jc w:val="center"/>
                    <w:rPr>
                      <w:bCs/>
                      <w:szCs w:val="21"/>
                      <w:lang w:bidi="ar"/>
                    </w:rPr>
                  </w:pPr>
                  <w:r>
                    <w:rPr>
                      <w:rFonts w:hint="eastAsia"/>
                      <w:bCs/>
                      <w:szCs w:val="21"/>
                      <w:lang w:val="en-US" w:eastAsia="zh-CN"/>
                    </w:rPr>
                    <w:t>0</w:t>
                  </w:r>
                </w:p>
              </w:tc>
              <w:tc>
                <w:tcPr>
                  <w:tcW w:w="659" w:type="dxa"/>
                  <w:tcBorders>
                    <w:tl2br w:val="nil"/>
                    <w:tr2bl w:val="nil"/>
                  </w:tcBorders>
                  <w:vAlign w:val="center"/>
                </w:tcPr>
                <w:p w14:paraId="75C06BEB">
                  <w:pPr>
                    <w:pStyle w:val="110"/>
                    <w:kinsoku w:val="0"/>
                    <w:overflowPunct w:val="0"/>
                    <w:jc w:val="center"/>
                    <w:rPr>
                      <w:bCs/>
                      <w:szCs w:val="21"/>
                    </w:rPr>
                  </w:pPr>
                  <w:r>
                    <w:rPr>
                      <w:rFonts w:hint="eastAsia"/>
                      <w:sz w:val="21"/>
                      <w:szCs w:val="21"/>
                      <w:lang w:val="en-US" w:eastAsia="zh-CN"/>
                    </w:rPr>
                    <w:t>-</w:t>
                  </w:r>
                  <w:r>
                    <w:rPr>
                      <w:sz w:val="21"/>
                      <w:szCs w:val="21"/>
                    </w:rPr>
                    <w:t>2</w:t>
                  </w:r>
                </w:p>
              </w:tc>
              <w:tc>
                <w:tcPr>
                  <w:tcW w:w="827" w:type="dxa"/>
                  <w:vMerge w:val="continue"/>
                  <w:tcBorders>
                    <w:tl2br w:val="nil"/>
                    <w:tr2bl w:val="nil"/>
                  </w:tcBorders>
                  <w:vAlign w:val="center"/>
                </w:tcPr>
                <w:p w14:paraId="71F8FD9F">
                  <w:pPr>
                    <w:adjustRightInd w:val="0"/>
                    <w:snapToGrid w:val="0"/>
                    <w:spacing w:line="0" w:lineRule="atLeast"/>
                    <w:jc w:val="center"/>
                    <w:rPr>
                      <w:bCs/>
                      <w:szCs w:val="21"/>
                    </w:rPr>
                  </w:pPr>
                </w:p>
              </w:tc>
            </w:tr>
            <w:tr w14:paraId="30F13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8" w:type="dxa"/>
                  <w:tcBorders>
                    <w:tl2br w:val="nil"/>
                    <w:tr2bl w:val="nil"/>
                  </w:tcBorders>
                  <w:vAlign w:val="center"/>
                </w:tcPr>
                <w:p w14:paraId="7D2CCF84">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3B21E4AD">
                  <w:pPr>
                    <w:pStyle w:val="110"/>
                    <w:kinsoku w:val="0"/>
                    <w:overflowPunct w:val="0"/>
                    <w:jc w:val="center"/>
                    <w:rPr>
                      <w:szCs w:val="21"/>
                    </w:rPr>
                  </w:pPr>
                  <w:r>
                    <w:rPr>
                      <w:sz w:val="21"/>
                      <w:szCs w:val="21"/>
                    </w:rPr>
                    <w:t>PBT树脂</w:t>
                  </w:r>
                </w:p>
              </w:tc>
              <w:tc>
                <w:tcPr>
                  <w:tcW w:w="2974" w:type="dxa"/>
                  <w:tcBorders>
                    <w:tl2br w:val="nil"/>
                    <w:tr2bl w:val="nil"/>
                  </w:tcBorders>
                  <w:vAlign w:val="center"/>
                </w:tcPr>
                <w:p w14:paraId="1E4EA614">
                  <w:pPr>
                    <w:widowControl/>
                    <w:jc w:val="center"/>
                    <w:rPr>
                      <w:szCs w:val="21"/>
                    </w:rPr>
                  </w:pPr>
                  <w:r>
                    <w:rPr>
                      <w:rFonts w:hint="eastAsia"/>
                    </w:rPr>
                    <w:t>-</w:t>
                  </w:r>
                </w:p>
              </w:tc>
              <w:tc>
                <w:tcPr>
                  <w:tcW w:w="652" w:type="dxa"/>
                  <w:tcBorders>
                    <w:tl2br w:val="nil"/>
                    <w:tr2bl w:val="nil"/>
                  </w:tcBorders>
                  <w:vAlign w:val="center"/>
                </w:tcPr>
                <w:p w14:paraId="4A460FF4">
                  <w:pPr>
                    <w:pStyle w:val="110"/>
                    <w:kinsoku w:val="0"/>
                    <w:overflowPunct w:val="0"/>
                    <w:jc w:val="center"/>
                    <w:rPr>
                      <w:szCs w:val="21"/>
                      <w:lang w:bidi="ar"/>
                    </w:rPr>
                  </w:pPr>
                  <w:r>
                    <w:rPr>
                      <w:sz w:val="21"/>
                      <w:szCs w:val="21"/>
                    </w:rPr>
                    <w:t>吨/年</w:t>
                  </w:r>
                </w:p>
              </w:tc>
              <w:tc>
                <w:tcPr>
                  <w:tcW w:w="729" w:type="dxa"/>
                  <w:tcBorders>
                    <w:tl2br w:val="nil"/>
                    <w:tr2bl w:val="nil"/>
                  </w:tcBorders>
                  <w:vAlign w:val="center"/>
                </w:tcPr>
                <w:p w14:paraId="7CDED070">
                  <w:pPr>
                    <w:pStyle w:val="110"/>
                    <w:kinsoku w:val="0"/>
                    <w:overflowPunct w:val="0"/>
                    <w:jc w:val="center"/>
                    <w:rPr>
                      <w:bCs/>
                      <w:szCs w:val="21"/>
                      <w:lang w:bidi="ar"/>
                    </w:rPr>
                  </w:pPr>
                  <w:r>
                    <w:rPr>
                      <w:sz w:val="21"/>
                      <w:szCs w:val="21"/>
                    </w:rPr>
                    <w:t>0.5</w:t>
                  </w:r>
                </w:p>
              </w:tc>
              <w:tc>
                <w:tcPr>
                  <w:tcW w:w="741" w:type="dxa"/>
                  <w:tcBorders>
                    <w:tl2br w:val="nil"/>
                    <w:tr2bl w:val="nil"/>
                  </w:tcBorders>
                  <w:vAlign w:val="center"/>
                </w:tcPr>
                <w:p w14:paraId="0AEF5FDD">
                  <w:pPr>
                    <w:adjustRightInd w:val="0"/>
                    <w:snapToGrid w:val="0"/>
                    <w:spacing w:line="0" w:lineRule="atLeast"/>
                    <w:jc w:val="center"/>
                    <w:rPr>
                      <w:bCs/>
                      <w:szCs w:val="21"/>
                      <w:lang w:bidi="ar"/>
                    </w:rPr>
                  </w:pPr>
                  <w:r>
                    <w:rPr>
                      <w:rFonts w:hint="eastAsia"/>
                      <w:bCs/>
                      <w:szCs w:val="21"/>
                      <w:lang w:val="en-US" w:eastAsia="zh-CN"/>
                    </w:rPr>
                    <w:t>0</w:t>
                  </w:r>
                </w:p>
              </w:tc>
              <w:tc>
                <w:tcPr>
                  <w:tcW w:w="659" w:type="dxa"/>
                  <w:tcBorders>
                    <w:tl2br w:val="nil"/>
                    <w:tr2bl w:val="nil"/>
                  </w:tcBorders>
                  <w:vAlign w:val="center"/>
                </w:tcPr>
                <w:p w14:paraId="1C3D487A">
                  <w:pPr>
                    <w:pStyle w:val="110"/>
                    <w:kinsoku w:val="0"/>
                    <w:overflowPunct w:val="0"/>
                    <w:jc w:val="center"/>
                    <w:rPr>
                      <w:bCs/>
                      <w:szCs w:val="21"/>
                    </w:rPr>
                  </w:pPr>
                  <w:r>
                    <w:rPr>
                      <w:rFonts w:hint="eastAsia"/>
                      <w:sz w:val="21"/>
                      <w:szCs w:val="21"/>
                      <w:lang w:val="en-US" w:eastAsia="zh-CN"/>
                    </w:rPr>
                    <w:t>-</w:t>
                  </w:r>
                  <w:r>
                    <w:rPr>
                      <w:sz w:val="21"/>
                      <w:szCs w:val="21"/>
                    </w:rPr>
                    <w:t>0.5</w:t>
                  </w:r>
                </w:p>
              </w:tc>
              <w:tc>
                <w:tcPr>
                  <w:tcW w:w="827" w:type="dxa"/>
                  <w:vMerge w:val="continue"/>
                  <w:tcBorders>
                    <w:tl2br w:val="nil"/>
                    <w:tr2bl w:val="nil"/>
                  </w:tcBorders>
                  <w:vAlign w:val="center"/>
                </w:tcPr>
                <w:p w14:paraId="761223B8">
                  <w:pPr>
                    <w:adjustRightInd w:val="0"/>
                    <w:snapToGrid w:val="0"/>
                    <w:spacing w:line="0" w:lineRule="atLeast"/>
                    <w:jc w:val="center"/>
                    <w:rPr>
                      <w:bCs/>
                      <w:szCs w:val="21"/>
                    </w:rPr>
                  </w:pPr>
                </w:p>
              </w:tc>
            </w:tr>
            <w:tr w14:paraId="08582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8" w:type="dxa"/>
                  <w:tcBorders>
                    <w:tl2br w:val="nil"/>
                    <w:tr2bl w:val="nil"/>
                  </w:tcBorders>
                  <w:vAlign w:val="center"/>
                </w:tcPr>
                <w:p w14:paraId="316DDA3B">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5E59DE40">
                  <w:pPr>
                    <w:pStyle w:val="110"/>
                    <w:kinsoku w:val="0"/>
                    <w:overflowPunct w:val="0"/>
                    <w:jc w:val="center"/>
                    <w:rPr>
                      <w:szCs w:val="21"/>
                    </w:rPr>
                  </w:pPr>
                  <w:r>
                    <w:rPr>
                      <w:sz w:val="21"/>
                      <w:szCs w:val="21"/>
                    </w:rPr>
                    <w:t>HDPE树脂</w:t>
                  </w:r>
                </w:p>
              </w:tc>
              <w:tc>
                <w:tcPr>
                  <w:tcW w:w="2974" w:type="dxa"/>
                  <w:tcBorders>
                    <w:tl2br w:val="nil"/>
                    <w:tr2bl w:val="nil"/>
                  </w:tcBorders>
                  <w:vAlign w:val="center"/>
                </w:tcPr>
                <w:p w14:paraId="38B02EC4">
                  <w:pPr>
                    <w:widowControl/>
                    <w:jc w:val="center"/>
                    <w:rPr>
                      <w:szCs w:val="21"/>
                    </w:rPr>
                  </w:pPr>
                  <w:r>
                    <w:rPr>
                      <w:rFonts w:hint="eastAsia"/>
                    </w:rPr>
                    <w:t>-</w:t>
                  </w:r>
                </w:p>
              </w:tc>
              <w:tc>
                <w:tcPr>
                  <w:tcW w:w="652" w:type="dxa"/>
                  <w:tcBorders>
                    <w:tl2br w:val="nil"/>
                    <w:tr2bl w:val="nil"/>
                  </w:tcBorders>
                  <w:vAlign w:val="center"/>
                </w:tcPr>
                <w:p w14:paraId="59FEF629">
                  <w:pPr>
                    <w:pStyle w:val="110"/>
                    <w:kinsoku w:val="0"/>
                    <w:overflowPunct w:val="0"/>
                    <w:jc w:val="center"/>
                    <w:rPr>
                      <w:szCs w:val="21"/>
                    </w:rPr>
                  </w:pPr>
                  <w:r>
                    <w:rPr>
                      <w:sz w:val="21"/>
                      <w:szCs w:val="21"/>
                    </w:rPr>
                    <w:t>吨/年</w:t>
                  </w:r>
                </w:p>
              </w:tc>
              <w:tc>
                <w:tcPr>
                  <w:tcW w:w="729" w:type="dxa"/>
                  <w:tcBorders>
                    <w:tl2br w:val="nil"/>
                    <w:tr2bl w:val="nil"/>
                  </w:tcBorders>
                  <w:vAlign w:val="center"/>
                </w:tcPr>
                <w:p w14:paraId="25365E62">
                  <w:pPr>
                    <w:pStyle w:val="110"/>
                    <w:kinsoku w:val="0"/>
                    <w:overflowPunct w:val="0"/>
                    <w:jc w:val="center"/>
                    <w:rPr>
                      <w:szCs w:val="21"/>
                    </w:rPr>
                  </w:pPr>
                  <w:r>
                    <w:rPr>
                      <w:sz w:val="21"/>
                      <w:szCs w:val="21"/>
                    </w:rPr>
                    <w:t>1</w:t>
                  </w:r>
                </w:p>
              </w:tc>
              <w:tc>
                <w:tcPr>
                  <w:tcW w:w="741" w:type="dxa"/>
                  <w:tcBorders>
                    <w:tl2br w:val="nil"/>
                    <w:tr2bl w:val="nil"/>
                  </w:tcBorders>
                  <w:vAlign w:val="center"/>
                </w:tcPr>
                <w:p w14:paraId="31CFA720">
                  <w:pPr>
                    <w:adjustRightInd w:val="0"/>
                    <w:snapToGrid w:val="0"/>
                    <w:spacing w:line="0" w:lineRule="atLeast"/>
                    <w:jc w:val="center"/>
                    <w:rPr>
                      <w:bCs/>
                      <w:szCs w:val="21"/>
                    </w:rPr>
                  </w:pPr>
                  <w:r>
                    <w:rPr>
                      <w:rFonts w:hint="eastAsia"/>
                      <w:bCs/>
                      <w:szCs w:val="21"/>
                      <w:lang w:val="en-US" w:eastAsia="zh-CN"/>
                    </w:rPr>
                    <w:t>0</w:t>
                  </w:r>
                </w:p>
              </w:tc>
              <w:tc>
                <w:tcPr>
                  <w:tcW w:w="659" w:type="dxa"/>
                  <w:tcBorders>
                    <w:tl2br w:val="nil"/>
                    <w:tr2bl w:val="nil"/>
                  </w:tcBorders>
                  <w:vAlign w:val="center"/>
                </w:tcPr>
                <w:p w14:paraId="064B4215">
                  <w:pPr>
                    <w:pStyle w:val="110"/>
                    <w:kinsoku w:val="0"/>
                    <w:overflowPunct w:val="0"/>
                    <w:jc w:val="center"/>
                    <w:rPr>
                      <w:bCs/>
                      <w:szCs w:val="21"/>
                    </w:rPr>
                  </w:pPr>
                  <w:r>
                    <w:rPr>
                      <w:rFonts w:hint="eastAsia"/>
                      <w:sz w:val="21"/>
                      <w:szCs w:val="21"/>
                      <w:lang w:val="en-US" w:eastAsia="zh-CN"/>
                    </w:rPr>
                    <w:t>-</w:t>
                  </w:r>
                  <w:r>
                    <w:rPr>
                      <w:sz w:val="21"/>
                      <w:szCs w:val="21"/>
                    </w:rPr>
                    <w:t>1</w:t>
                  </w:r>
                </w:p>
              </w:tc>
              <w:tc>
                <w:tcPr>
                  <w:tcW w:w="827" w:type="dxa"/>
                  <w:vMerge w:val="continue"/>
                  <w:tcBorders>
                    <w:tl2br w:val="nil"/>
                    <w:tr2bl w:val="nil"/>
                  </w:tcBorders>
                  <w:vAlign w:val="center"/>
                </w:tcPr>
                <w:p w14:paraId="1032CFBC">
                  <w:pPr>
                    <w:adjustRightInd w:val="0"/>
                    <w:snapToGrid w:val="0"/>
                    <w:spacing w:line="0" w:lineRule="atLeast"/>
                    <w:jc w:val="center"/>
                    <w:rPr>
                      <w:bCs/>
                      <w:szCs w:val="21"/>
                    </w:rPr>
                  </w:pPr>
                </w:p>
              </w:tc>
            </w:tr>
            <w:tr w14:paraId="00DFD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8" w:type="dxa"/>
                  <w:tcBorders>
                    <w:tl2br w:val="nil"/>
                    <w:tr2bl w:val="nil"/>
                  </w:tcBorders>
                  <w:vAlign w:val="center"/>
                </w:tcPr>
                <w:p w14:paraId="395B9EFE">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0AEF5A02">
                  <w:pPr>
                    <w:pStyle w:val="110"/>
                    <w:kinsoku w:val="0"/>
                    <w:overflowPunct w:val="0"/>
                    <w:jc w:val="center"/>
                    <w:rPr>
                      <w:szCs w:val="21"/>
                    </w:rPr>
                  </w:pPr>
                  <w:r>
                    <w:rPr>
                      <w:sz w:val="21"/>
                      <w:szCs w:val="21"/>
                    </w:rPr>
                    <w:t>HHDPE树脂</w:t>
                  </w:r>
                </w:p>
              </w:tc>
              <w:tc>
                <w:tcPr>
                  <w:tcW w:w="2974" w:type="dxa"/>
                  <w:tcBorders>
                    <w:tl2br w:val="nil"/>
                    <w:tr2bl w:val="nil"/>
                  </w:tcBorders>
                  <w:vAlign w:val="center"/>
                </w:tcPr>
                <w:p w14:paraId="1B5CA923">
                  <w:pPr>
                    <w:widowControl/>
                    <w:jc w:val="center"/>
                    <w:rPr>
                      <w:szCs w:val="21"/>
                    </w:rPr>
                  </w:pPr>
                  <w:r>
                    <w:rPr>
                      <w:rFonts w:hint="eastAsia"/>
                    </w:rPr>
                    <w:t>-</w:t>
                  </w:r>
                </w:p>
              </w:tc>
              <w:tc>
                <w:tcPr>
                  <w:tcW w:w="652" w:type="dxa"/>
                  <w:tcBorders>
                    <w:tl2br w:val="nil"/>
                    <w:tr2bl w:val="nil"/>
                  </w:tcBorders>
                  <w:vAlign w:val="center"/>
                </w:tcPr>
                <w:p w14:paraId="4CD17636">
                  <w:pPr>
                    <w:pStyle w:val="110"/>
                    <w:kinsoku w:val="0"/>
                    <w:overflowPunct w:val="0"/>
                    <w:jc w:val="center"/>
                    <w:rPr>
                      <w:szCs w:val="21"/>
                    </w:rPr>
                  </w:pPr>
                  <w:r>
                    <w:rPr>
                      <w:sz w:val="21"/>
                      <w:szCs w:val="21"/>
                    </w:rPr>
                    <w:t>吨/年</w:t>
                  </w:r>
                </w:p>
              </w:tc>
              <w:tc>
                <w:tcPr>
                  <w:tcW w:w="729" w:type="dxa"/>
                  <w:tcBorders>
                    <w:tl2br w:val="nil"/>
                    <w:tr2bl w:val="nil"/>
                  </w:tcBorders>
                  <w:vAlign w:val="center"/>
                </w:tcPr>
                <w:p w14:paraId="1AB0CEEF">
                  <w:pPr>
                    <w:pStyle w:val="110"/>
                    <w:kinsoku w:val="0"/>
                    <w:overflowPunct w:val="0"/>
                    <w:jc w:val="center"/>
                    <w:rPr>
                      <w:szCs w:val="21"/>
                    </w:rPr>
                  </w:pPr>
                  <w:r>
                    <w:rPr>
                      <w:sz w:val="21"/>
                      <w:szCs w:val="21"/>
                    </w:rPr>
                    <w:t>1</w:t>
                  </w:r>
                </w:p>
              </w:tc>
              <w:tc>
                <w:tcPr>
                  <w:tcW w:w="741" w:type="dxa"/>
                  <w:tcBorders>
                    <w:tl2br w:val="nil"/>
                    <w:tr2bl w:val="nil"/>
                  </w:tcBorders>
                  <w:vAlign w:val="center"/>
                </w:tcPr>
                <w:p w14:paraId="0BFF6E16">
                  <w:pPr>
                    <w:adjustRightInd w:val="0"/>
                    <w:snapToGrid w:val="0"/>
                    <w:spacing w:line="0" w:lineRule="atLeast"/>
                    <w:jc w:val="center"/>
                    <w:rPr>
                      <w:bCs/>
                      <w:szCs w:val="21"/>
                    </w:rPr>
                  </w:pPr>
                  <w:r>
                    <w:rPr>
                      <w:rFonts w:hint="eastAsia"/>
                      <w:bCs/>
                      <w:szCs w:val="21"/>
                      <w:lang w:val="en-US" w:eastAsia="zh-CN"/>
                    </w:rPr>
                    <w:t>0</w:t>
                  </w:r>
                </w:p>
              </w:tc>
              <w:tc>
                <w:tcPr>
                  <w:tcW w:w="659" w:type="dxa"/>
                  <w:tcBorders>
                    <w:tl2br w:val="nil"/>
                    <w:tr2bl w:val="nil"/>
                  </w:tcBorders>
                  <w:vAlign w:val="center"/>
                </w:tcPr>
                <w:p w14:paraId="612EEB80">
                  <w:pPr>
                    <w:pStyle w:val="110"/>
                    <w:kinsoku w:val="0"/>
                    <w:overflowPunct w:val="0"/>
                    <w:jc w:val="center"/>
                    <w:rPr>
                      <w:rFonts w:cs="宋体"/>
                      <w:bCs/>
                      <w:szCs w:val="21"/>
                    </w:rPr>
                  </w:pPr>
                  <w:r>
                    <w:rPr>
                      <w:rFonts w:hint="eastAsia"/>
                      <w:sz w:val="21"/>
                      <w:szCs w:val="21"/>
                      <w:lang w:val="en-US" w:eastAsia="zh-CN"/>
                    </w:rPr>
                    <w:t>-</w:t>
                  </w:r>
                  <w:r>
                    <w:rPr>
                      <w:sz w:val="21"/>
                      <w:szCs w:val="21"/>
                    </w:rPr>
                    <w:t>1</w:t>
                  </w:r>
                </w:p>
              </w:tc>
              <w:tc>
                <w:tcPr>
                  <w:tcW w:w="827" w:type="dxa"/>
                  <w:vMerge w:val="continue"/>
                  <w:tcBorders>
                    <w:tl2br w:val="nil"/>
                    <w:tr2bl w:val="nil"/>
                  </w:tcBorders>
                  <w:vAlign w:val="center"/>
                </w:tcPr>
                <w:p w14:paraId="600D7F77">
                  <w:pPr>
                    <w:adjustRightInd w:val="0"/>
                    <w:snapToGrid w:val="0"/>
                    <w:spacing w:line="0" w:lineRule="atLeast"/>
                    <w:jc w:val="center"/>
                    <w:rPr>
                      <w:bCs/>
                      <w:szCs w:val="21"/>
                    </w:rPr>
                  </w:pPr>
                </w:p>
              </w:tc>
            </w:tr>
            <w:tr w14:paraId="6C463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418" w:type="dxa"/>
                  <w:tcBorders>
                    <w:tl2br w:val="nil"/>
                    <w:tr2bl w:val="nil"/>
                  </w:tcBorders>
                  <w:vAlign w:val="center"/>
                </w:tcPr>
                <w:p w14:paraId="27201BFA">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15DE1998">
                  <w:pPr>
                    <w:pStyle w:val="110"/>
                    <w:kinsoku w:val="0"/>
                    <w:overflowPunct w:val="0"/>
                    <w:jc w:val="center"/>
                    <w:rPr>
                      <w:rFonts w:cs="宋体"/>
                      <w:szCs w:val="21"/>
                      <w:lang w:bidi="ar"/>
                    </w:rPr>
                  </w:pPr>
                  <w:r>
                    <w:rPr>
                      <w:sz w:val="21"/>
                      <w:szCs w:val="21"/>
                    </w:rPr>
                    <w:t>LLDPE树脂</w:t>
                  </w:r>
                </w:p>
              </w:tc>
              <w:tc>
                <w:tcPr>
                  <w:tcW w:w="2974" w:type="dxa"/>
                  <w:tcBorders>
                    <w:tl2br w:val="nil"/>
                    <w:tr2bl w:val="nil"/>
                  </w:tcBorders>
                  <w:vAlign w:val="center"/>
                </w:tcPr>
                <w:p w14:paraId="04889E0C">
                  <w:pPr>
                    <w:widowControl/>
                    <w:jc w:val="center"/>
                    <w:rPr>
                      <w:szCs w:val="21"/>
                      <w:lang w:bidi="ar"/>
                    </w:rPr>
                  </w:pPr>
                  <w:r>
                    <w:rPr>
                      <w:rFonts w:hint="eastAsia"/>
                    </w:rPr>
                    <w:t>-</w:t>
                  </w:r>
                </w:p>
              </w:tc>
              <w:tc>
                <w:tcPr>
                  <w:tcW w:w="652" w:type="dxa"/>
                  <w:tcBorders>
                    <w:tl2br w:val="nil"/>
                    <w:tr2bl w:val="nil"/>
                  </w:tcBorders>
                  <w:vAlign w:val="center"/>
                </w:tcPr>
                <w:p w14:paraId="0823E893">
                  <w:pPr>
                    <w:pStyle w:val="110"/>
                    <w:kinsoku w:val="0"/>
                    <w:overflowPunct w:val="0"/>
                    <w:jc w:val="center"/>
                    <w:rPr>
                      <w:szCs w:val="21"/>
                    </w:rPr>
                  </w:pPr>
                  <w:r>
                    <w:rPr>
                      <w:sz w:val="21"/>
                      <w:szCs w:val="21"/>
                    </w:rPr>
                    <w:t>吨/年</w:t>
                  </w:r>
                </w:p>
              </w:tc>
              <w:tc>
                <w:tcPr>
                  <w:tcW w:w="729" w:type="dxa"/>
                  <w:tcBorders>
                    <w:tl2br w:val="nil"/>
                    <w:tr2bl w:val="nil"/>
                  </w:tcBorders>
                  <w:vAlign w:val="center"/>
                </w:tcPr>
                <w:p w14:paraId="649DFFB1">
                  <w:pPr>
                    <w:pStyle w:val="110"/>
                    <w:kinsoku w:val="0"/>
                    <w:overflowPunct w:val="0"/>
                    <w:jc w:val="center"/>
                    <w:rPr>
                      <w:szCs w:val="21"/>
                    </w:rPr>
                  </w:pPr>
                  <w:r>
                    <w:rPr>
                      <w:sz w:val="21"/>
                      <w:szCs w:val="21"/>
                    </w:rPr>
                    <w:t>1</w:t>
                  </w:r>
                </w:p>
              </w:tc>
              <w:tc>
                <w:tcPr>
                  <w:tcW w:w="741" w:type="dxa"/>
                  <w:tcBorders>
                    <w:tl2br w:val="nil"/>
                    <w:tr2bl w:val="nil"/>
                  </w:tcBorders>
                  <w:vAlign w:val="center"/>
                </w:tcPr>
                <w:p w14:paraId="1C6718E9">
                  <w:pPr>
                    <w:adjustRightInd w:val="0"/>
                    <w:snapToGrid w:val="0"/>
                    <w:spacing w:line="0" w:lineRule="atLeast"/>
                    <w:jc w:val="center"/>
                    <w:rPr>
                      <w:bCs/>
                      <w:szCs w:val="21"/>
                    </w:rPr>
                  </w:pPr>
                  <w:r>
                    <w:rPr>
                      <w:rFonts w:hint="eastAsia"/>
                      <w:bCs/>
                      <w:szCs w:val="21"/>
                      <w:lang w:val="en-US" w:eastAsia="zh-CN"/>
                    </w:rPr>
                    <w:t>0</w:t>
                  </w:r>
                </w:p>
              </w:tc>
              <w:tc>
                <w:tcPr>
                  <w:tcW w:w="659" w:type="dxa"/>
                  <w:tcBorders>
                    <w:tl2br w:val="nil"/>
                    <w:tr2bl w:val="nil"/>
                  </w:tcBorders>
                  <w:vAlign w:val="center"/>
                </w:tcPr>
                <w:p w14:paraId="3A335825">
                  <w:pPr>
                    <w:pStyle w:val="110"/>
                    <w:kinsoku w:val="0"/>
                    <w:overflowPunct w:val="0"/>
                    <w:jc w:val="center"/>
                    <w:rPr>
                      <w:bCs/>
                      <w:szCs w:val="21"/>
                    </w:rPr>
                  </w:pPr>
                  <w:r>
                    <w:rPr>
                      <w:rFonts w:hint="eastAsia"/>
                      <w:sz w:val="21"/>
                      <w:szCs w:val="21"/>
                      <w:lang w:val="en-US" w:eastAsia="zh-CN"/>
                    </w:rPr>
                    <w:t>-</w:t>
                  </w:r>
                  <w:r>
                    <w:rPr>
                      <w:sz w:val="21"/>
                      <w:szCs w:val="21"/>
                    </w:rPr>
                    <w:t>1</w:t>
                  </w:r>
                </w:p>
              </w:tc>
              <w:tc>
                <w:tcPr>
                  <w:tcW w:w="827" w:type="dxa"/>
                  <w:vMerge w:val="continue"/>
                  <w:tcBorders>
                    <w:tl2br w:val="nil"/>
                    <w:tr2bl w:val="nil"/>
                  </w:tcBorders>
                  <w:vAlign w:val="center"/>
                </w:tcPr>
                <w:p w14:paraId="5EC95171">
                  <w:pPr>
                    <w:adjustRightInd w:val="0"/>
                    <w:snapToGrid w:val="0"/>
                    <w:spacing w:line="0" w:lineRule="atLeast"/>
                    <w:jc w:val="center"/>
                    <w:rPr>
                      <w:bCs/>
                      <w:szCs w:val="21"/>
                    </w:rPr>
                  </w:pPr>
                </w:p>
              </w:tc>
            </w:tr>
            <w:tr w14:paraId="4D183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18" w:type="dxa"/>
                  <w:tcBorders>
                    <w:tl2br w:val="nil"/>
                    <w:tr2bl w:val="nil"/>
                  </w:tcBorders>
                  <w:vAlign w:val="center"/>
                </w:tcPr>
                <w:p w14:paraId="5D0F97AE">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3A3ACE0B">
                  <w:pPr>
                    <w:pStyle w:val="110"/>
                    <w:kinsoku w:val="0"/>
                    <w:overflowPunct w:val="0"/>
                    <w:jc w:val="center"/>
                    <w:rPr>
                      <w:rFonts w:cs="宋体"/>
                      <w:szCs w:val="21"/>
                    </w:rPr>
                  </w:pPr>
                  <w:r>
                    <w:rPr>
                      <w:sz w:val="21"/>
                      <w:szCs w:val="21"/>
                    </w:rPr>
                    <w:t>聚丙烯合成纸材料</w:t>
                  </w:r>
                </w:p>
              </w:tc>
              <w:tc>
                <w:tcPr>
                  <w:tcW w:w="2974" w:type="dxa"/>
                  <w:tcBorders>
                    <w:tl2br w:val="nil"/>
                    <w:tr2bl w:val="nil"/>
                  </w:tcBorders>
                  <w:vAlign w:val="center"/>
                </w:tcPr>
                <w:p w14:paraId="7CFF620C">
                  <w:pPr>
                    <w:widowControl/>
                    <w:jc w:val="center"/>
                    <w:rPr>
                      <w:szCs w:val="21"/>
                    </w:rPr>
                  </w:pPr>
                  <w:r>
                    <w:rPr>
                      <w:rFonts w:hint="eastAsia"/>
                    </w:rPr>
                    <w:t>-</w:t>
                  </w:r>
                </w:p>
              </w:tc>
              <w:tc>
                <w:tcPr>
                  <w:tcW w:w="652" w:type="dxa"/>
                  <w:tcBorders>
                    <w:tl2br w:val="nil"/>
                    <w:tr2bl w:val="nil"/>
                  </w:tcBorders>
                  <w:vAlign w:val="center"/>
                </w:tcPr>
                <w:p w14:paraId="6C614F55">
                  <w:pPr>
                    <w:pStyle w:val="110"/>
                    <w:kinsoku w:val="0"/>
                    <w:overflowPunct w:val="0"/>
                    <w:jc w:val="center"/>
                    <w:rPr>
                      <w:szCs w:val="21"/>
                    </w:rPr>
                  </w:pPr>
                  <w:r>
                    <w:rPr>
                      <w:sz w:val="21"/>
                      <w:szCs w:val="21"/>
                    </w:rPr>
                    <w:t>吨/年</w:t>
                  </w:r>
                </w:p>
              </w:tc>
              <w:tc>
                <w:tcPr>
                  <w:tcW w:w="729" w:type="dxa"/>
                  <w:tcBorders>
                    <w:tl2br w:val="nil"/>
                    <w:tr2bl w:val="nil"/>
                  </w:tcBorders>
                  <w:vAlign w:val="center"/>
                </w:tcPr>
                <w:p w14:paraId="6C2D5C26">
                  <w:pPr>
                    <w:pStyle w:val="110"/>
                    <w:kinsoku w:val="0"/>
                    <w:overflowPunct w:val="0"/>
                    <w:jc w:val="center"/>
                    <w:rPr>
                      <w:szCs w:val="21"/>
                    </w:rPr>
                  </w:pPr>
                  <w:r>
                    <w:rPr>
                      <w:sz w:val="21"/>
                      <w:szCs w:val="21"/>
                    </w:rPr>
                    <w:t>20</w:t>
                  </w:r>
                </w:p>
              </w:tc>
              <w:tc>
                <w:tcPr>
                  <w:tcW w:w="741" w:type="dxa"/>
                  <w:tcBorders>
                    <w:tl2br w:val="nil"/>
                    <w:tr2bl w:val="nil"/>
                  </w:tcBorders>
                  <w:vAlign w:val="center"/>
                </w:tcPr>
                <w:p w14:paraId="233509C7">
                  <w:pPr>
                    <w:adjustRightInd w:val="0"/>
                    <w:snapToGrid w:val="0"/>
                    <w:spacing w:line="0" w:lineRule="atLeast"/>
                    <w:jc w:val="center"/>
                    <w:rPr>
                      <w:rFonts w:cs="宋体"/>
                      <w:bCs/>
                      <w:szCs w:val="21"/>
                    </w:rPr>
                  </w:pPr>
                  <w:r>
                    <w:rPr>
                      <w:rFonts w:hint="eastAsia"/>
                      <w:bCs/>
                      <w:szCs w:val="21"/>
                      <w:lang w:val="en-US" w:eastAsia="zh-CN"/>
                    </w:rPr>
                    <w:t>0</w:t>
                  </w:r>
                </w:p>
              </w:tc>
              <w:tc>
                <w:tcPr>
                  <w:tcW w:w="659" w:type="dxa"/>
                  <w:tcBorders>
                    <w:tl2br w:val="nil"/>
                    <w:tr2bl w:val="nil"/>
                  </w:tcBorders>
                  <w:vAlign w:val="center"/>
                </w:tcPr>
                <w:p w14:paraId="44C4E764">
                  <w:pPr>
                    <w:pStyle w:val="110"/>
                    <w:kinsoku w:val="0"/>
                    <w:overflowPunct w:val="0"/>
                    <w:jc w:val="center"/>
                    <w:rPr>
                      <w:bCs/>
                      <w:szCs w:val="21"/>
                    </w:rPr>
                  </w:pPr>
                  <w:r>
                    <w:rPr>
                      <w:rFonts w:hint="eastAsia"/>
                      <w:sz w:val="21"/>
                      <w:szCs w:val="21"/>
                      <w:lang w:val="en-US" w:eastAsia="zh-CN"/>
                    </w:rPr>
                    <w:t>-</w:t>
                  </w:r>
                  <w:r>
                    <w:rPr>
                      <w:sz w:val="21"/>
                      <w:szCs w:val="21"/>
                    </w:rPr>
                    <w:t>20</w:t>
                  </w:r>
                </w:p>
              </w:tc>
              <w:tc>
                <w:tcPr>
                  <w:tcW w:w="827" w:type="dxa"/>
                  <w:vMerge w:val="continue"/>
                  <w:tcBorders>
                    <w:tl2br w:val="nil"/>
                    <w:tr2bl w:val="nil"/>
                  </w:tcBorders>
                  <w:vAlign w:val="center"/>
                </w:tcPr>
                <w:p w14:paraId="50EDC7D6">
                  <w:pPr>
                    <w:adjustRightInd w:val="0"/>
                    <w:snapToGrid w:val="0"/>
                    <w:spacing w:line="0" w:lineRule="atLeast"/>
                    <w:jc w:val="center"/>
                    <w:rPr>
                      <w:bCs/>
                      <w:szCs w:val="21"/>
                    </w:rPr>
                  </w:pPr>
                </w:p>
              </w:tc>
            </w:tr>
            <w:tr w14:paraId="5288F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418" w:type="dxa"/>
                  <w:tcBorders>
                    <w:tl2br w:val="nil"/>
                    <w:tr2bl w:val="nil"/>
                  </w:tcBorders>
                  <w:vAlign w:val="center"/>
                </w:tcPr>
                <w:p w14:paraId="34ADC6E8">
                  <w:pPr>
                    <w:widowControl/>
                    <w:numPr>
                      <w:ilvl w:val="0"/>
                      <w:numId w:val="5"/>
                    </w:numPr>
                    <w:adjustRightInd w:val="0"/>
                    <w:snapToGrid w:val="0"/>
                    <w:jc w:val="center"/>
                    <w:rPr>
                      <w:szCs w:val="21"/>
                      <w:lang w:bidi="ar"/>
                    </w:rPr>
                  </w:pPr>
                </w:p>
              </w:tc>
              <w:tc>
                <w:tcPr>
                  <w:tcW w:w="1644" w:type="dxa"/>
                  <w:gridSpan w:val="2"/>
                  <w:tcBorders>
                    <w:tl2br w:val="nil"/>
                    <w:tr2bl w:val="nil"/>
                  </w:tcBorders>
                  <w:noWrap/>
                  <w:vAlign w:val="center"/>
                </w:tcPr>
                <w:p w14:paraId="09B47B7D">
                  <w:pPr>
                    <w:pStyle w:val="110"/>
                    <w:kinsoku w:val="0"/>
                    <w:overflowPunct w:val="0"/>
                    <w:jc w:val="center"/>
                    <w:rPr>
                      <w:szCs w:val="21"/>
                    </w:rPr>
                  </w:pPr>
                  <w:r>
                    <w:rPr>
                      <w:rFonts w:hint="eastAsia"/>
                      <w:sz w:val="21"/>
                      <w:szCs w:val="21"/>
                    </w:rPr>
                    <w:t>水性</w:t>
                  </w:r>
                  <w:r>
                    <w:rPr>
                      <w:sz w:val="21"/>
                      <w:szCs w:val="21"/>
                    </w:rPr>
                    <w:t>油墨</w:t>
                  </w:r>
                </w:p>
              </w:tc>
              <w:tc>
                <w:tcPr>
                  <w:tcW w:w="2974" w:type="dxa"/>
                  <w:tcBorders>
                    <w:tl2br w:val="nil"/>
                    <w:tr2bl w:val="nil"/>
                  </w:tcBorders>
                  <w:vAlign w:val="center"/>
                </w:tcPr>
                <w:p w14:paraId="6BF22FA4">
                  <w:pPr>
                    <w:widowControl/>
                    <w:jc w:val="center"/>
                    <w:rPr>
                      <w:szCs w:val="21"/>
                    </w:rPr>
                  </w:pPr>
                  <w:r>
                    <w:rPr>
                      <w:rFonts w:hint="eastAsia"/>
                    </w:rPr>
                    <w:t>水溶性丙烯酸树脂35-40%，水溶性丙苯乳液10-15%，颜料30-40%，消泡剂1-2%，水5-10%，蜡2-3%</w:t>
                  </w:r>
                </w:p>
              </w:tc>
              <w:tc>
                <w:tcPr>
                  <w:tcW w:w="652" w:type="dxa"/>
                  <w:tcBorders>
                    <w:tl2br w:val="nil"/>
                    <w:tr2bl w:val="nil"/>
                  </w:tcBorders>
                  <w:vAlign w:val="center"/>
                </w:tcPr>
                <w:p w14:paraId="451AA07D">
                  <w:pPr>
                    <w:pStyle w:val="110"/>
                    <w:kinsoku w:val="0"/>
                    <w:overflowPunct w:val="0"/>
                    <w:jc w:val="center"/>
                    <w:rPr>
                      <w:szCs w:val="21"/>
                    </w:rPr>
                  </w:pPr>
                  <w:r>
                    <w:rPr>
                      <w:rFonts w:hint="eastAsia"/>
                      <w:sz w:val="21"/>
                      <w:szCs w:val="21"/>
                    </w:rPr>
                    <w:t>千克</w:t>
                  </w:r>
                  <w:r>
                    <w:rPr>
                      <w:sz w:val="21"/>
                      <w:szCs w:val="21"/>
                    </w:rPr>
                    <w:t>/年</w:t>
                  </w:r>
                </w:p>
              </w:tc>
              <w:tc>
                <w:tcPr>
                  <w:tcW w:w="729" w:type="dxa"/>
                  <w:tcBorders>
                    <w:tl2br w:val="nil"/>
                    <w:tr2bl w:val="nil"/>
                  </w:tcBorders>
                  <w:vAlign w:val="center"/>
                </w:tcPr>
                <w:p w14:paraId="298BA345">
                  <w:pPr>
                    <w:pStyle w:val="110"/>
                    <w:kinsoku w:val="0"/>
                    <w:overflowPunct w:val="0"/>
                    <w:jc w:val="center"/>
                    <w:rPr>
                      <w:szCs w:val="21"/>
                    </w:rPr>
                  </w:pPr>
                  <w:r>
                    <w:rPr>
                      <w:rFonts w:hint="eastAsia"/>
                      <w:sz w:val="21"/>
                      <w:szCs w:val="21"/>
                    </w:rPr>
                    <w:t>0.5</w:t>
                  </w:r>
                </w:p>
              </w:tc>
              <w:tc>
                <w:tcPr>
                  <w:tcW w:w="741" w:type="dxa"/>
                  <w:tcBorders>
                    <w:tl2br w:val="nil"/>
                    <w:tr2bl w:val="nil"/>
                  </w:tcBorders>
                  <w:vAlign w:val="center"/>
                </w:tcPr>
                <w:p w14:paraId="6D0348F5">
                  <w:pPr>
                    <w:adjustRightInd w:val="0"/>
                    <w:snapToGrid w:val="0"/>
                    <w:spacing w:line="0" w:lineRule="atLeast"/>
                    <w:jc w:val="center"/>
                    <w:rPr>
                      <w:bCs/>
                      <w:szCs w:val="21"/>
                    </w:rPr>
                  </w:pPr>
                  <w:r>
                    <w:rPr>
                      <w:rFonts w:hint="eastAsia"/>
                      <w:bCs/>
                      <w:szCs w:val="21"/>
                      <w:lang w:val="en-US" w:eastAsia="zh-CN"/>
                    </w:rPr>
                    <w:t>0</w:t>
                  </w:r>
                </w:p>
              </w:tc>
              <w:tc>
                <w:tcPr>
                  <w:tcW w:w="659" w:type="dxa"/>
                  <w:tcBorders>
                    <w:tl2br w:val="nil"/>
                    <w:tr2bl w:val="nil"/>
                  </w:tcBorders>
                  <w:vAlign w:val="center"/>
                </w:tcPr>
                <w:p w14:paraId="3212D65E">
                  <w:pPr>
                    <w:pStyle w:val="110"/>
                    <w:kinsoku w:val="0"/>
                    <w:overflowPunct w:val="0"/>
                    <w:jc w:val="center"/>
                    <w:rPr>
                      <w:bCs/>
                      <w:szCs w:val="21"/>
                    </w:rPr>
                  </w:pPr>
                  <w:r>
                    <w:rPr>
                      <w:rFonts w:hint="eastAsia"/>
                      <w:sz w:val="21"/>
                      <w:szCs w:val="21"/>
                      <w:lang w:val="en-US" w:eastAsia="zh-CN"/>
                    </w:rPr>
                    <w:t>-</w:t>
                  </w:r>
                  <w:r>
                    <w:rPr>
                      <w:rFonts w:hint="eastAsia"/>
                      <w:sz w:val="21"/>
                      <w:szCs w:val="21"/>
                    </w:rPr>
                    <w:t>0.5</w:t>
                  </w:r>
                </w:p>
              </w:tc>
              <w:tc>
                <w:tcPr>
                  <w:tcW w:w="827" w:type="dxa"/>
                  <w:vMerge w:val="continue"/>
                  <w:tcBorders>
                    <w:tl2br w:val="nil"/>
                    <w:tr2bl w:val="nil"/>
                  </w:tcBorders>
                  <w:vAlign w:val="center"/>
                </w:tcPr>
                <w:p w14:paraId="17B69544">
                  <w:pPr>
                    <w:adjustRightInd w:val="0"/>
                    <w:snapToGrid w:val="0"/>
                    <w:spacing w:line="0" w:lineRule="atLeast"/>
                    <w:jc w:val="center"/>
                    <w:rPr>
                      <w:bCs/>
                      <w:szCs w:val="21"/>
                      <w:lang w:bidi="ar"/>
                    </w:rPr>
                  </w:pPr>
                </w:p>
              </w:tc>
            </w:tr>
            <w:tr w14:paraId="14EB7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90" w:hRule="atLeast"/>
                <w:jc w:val="center"/>
              </w:trPr>
              <w:tc>
                <w:tcPr>
                  <w:tcW w:w="418" w:type="dxa"/>
                  <w:tcBorders>
                    <w:tl2br w:val="nil"/>
                    <w:tr2bl w:val="nil"/>
                  </w:tcBorders>
                  <w:vAlign w:val="center"/>
                </w:tcPr>
                <w:p w14:paraId="6CB57199">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07D3E6A2">
                  <w:pPr>
                    <w:pStyle w:val="110"/>
                    <w:kinsoku w:val="0"/>
                    <w:overflowPunct w:val="0"/>
                    <w:jc w:val="center"/>
                    <w:rPr>
                      <w:szCs w:val="21"/>
                    </w:rPr>
                  </w:pPr>
                  <w:r>
                    <w:rPr>
                      <w:rFonts w:hint="eastAsia"/>
                      <w:sz w:val="21"/>
                      <w:szCs w:val="21"/>
                    </w:rPr>
                    <w:t>UV油墨</w:t>
                  </w:r>
                </w:p>
              </w:tc>
              <w:tc>
                <w:tcPr>
                  <w:tcW w:w="2974" w:type="dxa"/>
                  <w:tcBorders>
                    <w:tl2br w:val="nil"/>
                    <w:tr2bl w:val="nil"/>
                  </w:tcBorders>
                  <w:vAlign w:val="center"/>
                </w:tcPr>
                <w:p w14:paraId="674385A1">
                  <w:pPr>
                    <w:widowControl/>
                    <w:jc w:val="center"/>
                    <w:rPr>
                      <w:szCs w:val="21"/>
                    </w:rPr>
                  </w:pPr>
                  <w:r>
                    <w:rPr>
                      <w:rFonts w:hint="eastAsia"/>
                    </w:rPr>
                    <w:t>改性聚酯丙烯酸树脂5%~30%，丙氧基化甘油三丙烯酸脂10%~30%，双三羟甲基丙烷四丙烯酸脂10%~30%，双季戎四醇五六丙烯酸脂0~30%，三羟甲基丙烷三丙烯酸脂0~30%，颜料0~45%，光引发剂0~12%，四乙基米氏酮0~5%，碳酸镁0~5%等</w:t>
                  </w:r>
                </w:p>
              </w:tc>
              <w:tc>
                <w:tcPr>
                  <w:tcW w:w="652" w:type="dxa"/>
                  <w:tcBorders>
                    <w:tl2br w:val="nil"/>
                    <w:tr2bl w:val="nil"/>
                  </w:tcBorders>
                  <w:vAlign w:val="center"/>
                </w:tcPr>
                <w:p w14:paraId="246A54D8">
                  <w:pPr>
                    <w:pStyle w:val="110"/>
                    <w:kinsoku w:val="0"/>
                    <w:overflowPunct w:val="0"/>
                    <w:jc w:val="center"/>
                    <w:rPr>
                      <w:szCs w:val="21"/>
                    </w:rPr>
                  </w:pPr>
                  <w:r>
                    <w:rPr>
                      <w:sz w:val="21"/>
                      <w:szCs w:val="21"/>
                    </w:rPr>
                    <w:t>吨/年</w:t>
                  </w:r>
                </w:p>
              </w:tc>
              <w:tc>
                <w:tcPr>
                  <w:tcW w:w="729" w:type="dxa"/>
                  <w:tcBorders>
                    <w:tl2br w:val="nil"/>
                    <w:tr2bl w:val="nil"/>
                  </w:tcBorders>
                  <w:vAlign w:val="center"/>
                </w:tcPr>
                <w:p w14:paraId="1E45B6C4">
                  <w:pPr>
                    <w:pStyle w:val="110"/>
                    <w:kinsoku w:val="0"/>
                    <w:overflowPunct w:val="0"/>
                    <w:jc w:val="center"/>
                    <w:rPr>
                      <w:szCs w:val="21"/>
                    </w:rPr>
                  </w:pPr>
                  <w:r>
                    <w:rPr>
                      <w:rFonts w:hint="eastAsia"/>
                      <w:sz w:val="21"/>
                      <w:szCs w:val="21"/>
                    </w:rPr>
                    <w:t>0.3</w:t>
                  </w:r>
                </w:p>
              </w:tc>
              <w:tc>
                <w:tcPr>
                  <w:tcW w:w="741" w:type="dxa"/>
                  <w:tcBorders>
                    <w:tl2br w:val="nil"/>
                    <w:tr2bl w:val="nil"/>
                  </w:tcBorders>
                  <w:vAlign w:val="center"/>
                </w:tcPr>
                <w:p w14:paraId="73813DF0">
                  <w:pPr>
                    <w:adjustRightInd w:val="0"/>
                    <w:snapToGrid w:val="0"/>
                    <w:spacing w:line="0" w:lineRule="atLeast"/>
                    <w:jc w:val="center"/>
                    <w:rPr>
                      <w:bCs/>
                      <w:szCs w:val="21"/>
                    </w:rPr>
                  </w:pPr>
                  <w:r>
                    <w:rPr>
                      <w:rFonts w:hint="eastAsia"/>
                      <w:bCs/>
                      <w:szCs w:val="21"/>
                      <w:lang w:val="en-US" w:eastAsia="zh-CN"/>
                    </w:rPr>
                    <w:t>0</w:t>
                  </w:r>
                </w:p>
              </w:tc>
              <w:tc>
                <w:tcPr>
                  <w:tcW w:w="659" w:type="dxa"/>
                  <w:tcBorders>
                    <w:tl2br w:val="nil"/>
                    <w:tr2bl w:val="nil"/>
                  </w:tcBorders>
                  <w:vAlign w:val="center"/>
                </w:tcPr>
                <w:p w14:paraId="40321DFE">
                  <w:pPr>
                    <w:pStyle w:val="110"/>
                    <w:kinsoku w:val="0"/>
                    <w:overflowPunct w:val="0"/>
                    <w:jc w:val="center"/>
                    <w:rPr>
                      <w:rFonts w:cs="宋体"/>
                      <w:bCs/>
                      <w:szCs w:val="21"/>
                    </w:rPr>
                  </w:pPr>
                  <w:r>
                    <w:rPr>
                      <w:rFonts w:hint="eastAsia"/>
                      <w:sz w:val="21"/>
                      <w:szCs w:val="21"/>
                      <w:lang w:val="en-US" w:eastAsia="zh-CN"/>
                    </w:rPr>
                    <w:t>-</w:t>
                  </w:r>
                  <w:r>
                    <w:rPr>
                      <w:rFonts w:hint="eastAsia"/>
                      <w:sz w:val="21"/>
                      <w:szCs w:val="21"/>
                    </w:rPr>
                    <w:t>0.3</w:t>
                  </w:r>
                </w:p>
              </w:tc>
              <w:tc>
                <w:tcPr>
                  <w:tcW w:w="827" w:type="dxa"/>
                  <w:vMerge w:val="continue"/>
                  <w:tcBorders>
                    <w:tl2br w:val="nil"/>
                    <w:tr2bl w:val="nil"/>
                  </w:tcBorders>
                  <w:vAlign w:val="center"/>
                </w:tcPr>
                <w:p w14:paraId="5DB57236">
                  <w:pPr>
                    <w:adjustRightInd w:val="0"/>
                    <w:snapToGrid w:val="0"/>
                    <w:spacing w:line="0" w:lineRule="atLeast"/>
                    <w:jc w:val="center"/>
                    <w:rPr>
                      <w:bCs/>
                      <w:szCs w:val="21"/>
                      <w:lang w:bidi="ar"/>
                    </w:rPr>
                  </w:pPr>
                </w:p>
              </w:tc>
            </w:tr>
            <w:tr w14:paraId="3FA6F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418" w:type="dxa"/>
                  <w:tcBorders>
                    <w:tl2br w:val="nil"/>
                    <w:tr2bl w:val="nil"/>
                  </w:tcBorders>
                  <w:vAlign w:val="center"/>
                </w:tcPr>
                <w:p w14:paraId="279E60F5">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01FA60BD">
                  <w:pPr>
                    <w:pStyle w:val="110"/>
                    <w:kinsoku w:val="0"/>
                    <w:overflowPunct w:val="0"/>
                    <w:jc w:val="center"/>
                    <w:rPr>
                      <w:rFonts w:cs="宋体"/>
                      <w:szCs w:val="21"/>
                    </w:rPr>
                  </w:pPr>
                  <w:r>
                    <w:rPr>
                      <w:rFonts w:hint="eastAsia"/>
                      <w:sz w:val="21"/>
                      <w:szCs w:val="21"/>
                    </w:rPr>
                    <w:t>丙烯酸树脂乳液</w:t>
                  </w:r>
                </w:p>
              </w:tc>
              <w:tc>
                <w:tcPr>
                  <w:tcW w:w="2974" w:type="dxa"/>
                  <w:tcBorders>
                    <w:tl2br w:val="nil"/>
                    <w:tr2bl w:val="nil"/>
                  </w:tcBorders>
                  <w:vAlign w:val="center"/>
                </w:tcPr>
                <w:p w14:paraId="7D5DDBF1">
                  <w:pPr>
                    <w:widowControl/>
                    <w:jc w:val="center"/>
                    <w:rPr>
                      <w:szCs w:val="21"/>
                    </w:rPr>
                  </w:pPr>
                  <w:r>
                    <w:rPr>
                      <w:rFonts w:hint="eastAsia"/>
                    </w:rPr>
                    <w:t>丙烯酸聚合物40%，水60%</w:t>
                  </w:r>
                </w:p>
              </w:tc>
              <w:tc>
                <w:tcPr>
                  <w:tcW w:w="652" w:type="dxa"/>
                  <w:tcBorders>
                    <w:tl2br w:val="nil"/>
                    <w:tr2bl w:val="nil"/>
                  </w:tcBorders>
                  <w:vAlign w:val="center"/>
                </w:tcPr>
                <w:p w14:paraId="14CBAFFB">
                  <w:pPr>
                    <w:pStyle w:val="110"/>
                    <w:kinsoku w:val="0"/>
                    <w:overflowPunct w:val="0"/>
                    <w:jc w:val="center"/>
                    <w:rPr>
                      <w:rFonts w:cs="宋体"/>
                      <w:szCs w:val="21"/>
                    </w:rPr>
                  </w:pPr>
                  <w:r>
                    <w:rPr>
                      <w:sz w:val="21"/>
                      <w:szCs w:val="21"/>
                    </w:rPr>
                    <w:t>吨/年</w:t>
                  </w:r>
                </w:p>
              </w:tc>
              <w:tc>
                <w:tcPr>
                  <w:tcW w:w="729" w:type="dxa"/>
                  <w:tcBorders>
                    <w:tl2br w:val="nil"/>
                    <w:tr2bl w:val="nil"/>
                  </w:tcBorders>
                  <w:vAlign w:val="center"/>
                </w:tcPr>
                <w:p w14:paraId="652AEB4D">
                  <w:pPr>
                    <w:pStyle w:val="110"/>
                    <w:kinsoku w:val="0"/>
                    <w:overflowPunct w:val="0"/>
                    <w:jc w:val="center"/>
                    <w:rPr>
                      <w:rFonts w:cs="宋体"/>
                      <w:szCs w:val="21"/>
                    </w:rPr>
                  </w:pPr>
                  <w:r>
                    <w:rPr>
                      <w:sz w:val="21"/>
                      <w:szCs w:val="21"/>
                    </w:rPr>
                    <w:t>1</w:t>
                  </w:r>
                </w:p>
              </w:tc>
              <w:tc>
                <w:tcPr>
                  <w:tcW w:w="741" w:type="dxa"/>
                  <w:tcBorders>
                    <w:tl2br w:val="nil"/>
                    <w:tr2bl w:val="nil"/>
                  </w:tcBorders>
                  <w:vAlign w:val="center"/>
                </w:tcPr>
                <w:p w14:paraId="3A91CEE0">
                  <w:pPr>
                    <w:adjustRightInd w:val="0"/>
                    <w:snapToGrid w:val="0"/>
                    <w:spacing w:line="0" w:lineRule="atLeast"/>
                    <w:jc w:val="center"/>
                    <w:rPr>
                      <w:bCs/>
                      <w:szCs w:val="21"/>
                    </w:rPr>
                  </w:pPr>
                  <w:r>
                    <w:rPr>
                      <w:rFonts w:hint="eastAsia"/>
                      <w:bCs/>
                      <w:szCs w:val="21"/>
                      <w:lang w:val="en-US" w:eastAsia="zh-CN"/>
                    </w:rPr>
                    <w:t>0</w:t>
                  </w:r>
                </w:p>
              </w:tc>
              <w:tc>
                <w:tcPr>
                  <w:tcW w:w="659" w:type="dxa"/>
                  <w:tcBorders>
                    <w:tl2br w:val="nil"/>
                    <w:tr2bl w:val="nil"/>
                  </w:tcBorders>
                  <w:vAlign w:val="center"/>
                </w:tcPr>
                <w:p w14:paraId="06BA426B">
                  <w:pPr>
                    <w:pStyle w:val="110"/>
                    <w:kinsoku w:val="0"/>
                    <w:overflowPunct w:val="0"/>
                    <w:jc w:val="center"/>
                    <w:rPr>
                      <w:rFonts w:cs="宋体"/>
                      <w:bCs/>
                      <w:szCs w:val="21"/>
                    </w:rPr>
                  </w:pPr>
                  <w:r>
                    <w:rPr>
                      <w:rFonts w:hint="eastAsia"/>
                      <w:sz w:val="21"/>
                      <w:szCs w:val="21"/>
                      <w:lang w:val="en-US" w:eastAsia="zh-CN"/>
                    </w:rPr>
                    <w:t>-</w:t>
                  </w:r>
                  <w:r>
                    <w:rPr>
                      <w:sz w:val="21"/>
                      <w:szCs w:val="21"/>
                    </w:rPr>
                    <w:t>1</w:t>
                  </w:r>
                </w:p>
              </w:tc>
              <w:tc>
                <w:tcPr>
                  <w:tcW w:w="827" w:type="dxa"/>
                  <w:vMerge w:val="continue"/>
                  <w:tcBorders>
                    <w:tl2br w:val="nil"/>
                    <w:tr2bl w:val="nil"/>
                  </w:tcBorders>
                  <w:vAlign w:val="center"/>
                </w:tcPr>
                <w:p w14:paraId="3292AA96">
                  <w:pPr>
                    <w:adjustRightInd w:val="0"/>
                    <w:snapToGrid w:val="0"/>
                    <w:spacing w:line="0" w:lineRule="atLeast"/>
                    <w:jc w:val="center"/>
                    <w:rPr>
                      <w:bCs/>
                      <w:szCs w:val="21"/>
                      <w:lang w:bidi="ar"/>
                    </w:rPr>
                  </w:pPr>
                </w:p>
              </w:tc>
            </w:tr>
            <w:tr w14:paraId="25876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418" w:type="dxa"/>
                  <w:tcBorders>
                    <w:tl2br w:val="nil"/>
                    <w:tr2bl w:val="nil"/>
                  </w:tcBorders>
                  <w:vAlign w:val="center"/>
                </w:tcPr>
                <w:p w14:paraId="03DD7CEC">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630E2381">
                  <w:pPr>
                    <w:pStyle w:val="110"/>
                    <w:kinsoku w:val="0"/>
                    <w:overflowPunct w:val="0"/>
                    <w:jc w:val="center"/>
                    <w:rPr>
                      <w:rFonts w:cs="宋体"/>
                      <w:szCs w:val="21"/>
                    </w:rPr>
                  </w:pPr>
                  <w:r>
                    <w:rPr>
                      <w:rFonts w:hint="eastAsia"/>
                      <w:sz w:val="21"/>
                      <w:szCs w:val="21"/>
                    </w:rPr>
                    <w:t>液氮</w:t>
                  </w:r>
                </w:p>
              </w:tc>
              <w:tc>
                <w:tcPr>
                  <w:tcW w:w="2974" w:type="dxa"/>
                  <w:tcBorders>
                    <w:tl2br w:val="nil"/>
                    <w:tr2bl w:val="nil"/>
                  </w:tcBorders>
                  <w:vAlign w:val="center"/>
                </w:tcPr>
                <w:p w14:paraId="3074E76D">
                  <w:pPr>
                    <w:widowControl/>
                    <w:jc w:val="center"/>
                    <w:rPr>
                      <w:szCs w:val="21"/>
                    </w:rPr>
                  </w:pPr>
                  <w:r>
                    <w:rPr>
                      <w:rFonts w:hint="eastAsia"/>
                    </w:rPr>
                    <w:t>-</w:t>
                  </w:r>
                </w:p>
              </w:tc>
              <w:tc>
                <w:tcPr>
                  <w:tcW w:w="652" w:type="dxa"/>
                  <w:tcBorders>
                    <w:tl2br w:val="nil"/>
                    <w:tr2bl w:val="nil"/>
                  </w:tcBorders>
                  <w:vAlign w:val="center"/>
                </w:tcPr>
                <w:p w14:paraId="0FDF1917">
                  <w:pPr>
                    <w:pStyle w:val="110"/>
                    <w:kinsoku w:val="0"/>
                    <w:overflowPunct w:val="0"/>
                    <w:jc w:val="center"/>
                    <w:rPr>
                      <w:rFonts w:cs="宋体"/>
                      <w:szCs w:val="21"/>
                    </w:rPr>
                  </w:pPr>
                  <w:r>
                    <w:rPr>
                      <w:sz w:val="21"/>
                      <w:szCs w:val="21"/>
                    </w:rPr>
                    <w:t>吨/年</w:t>
                  </w:r>
                </w:p>
              </w:tc>
              <w:tc>
                <w:tcPr>
                  <w:tcW w:w="729" w:type="dxa"/>
                  <w:tcBorders>
                    <w:tl2br w:val="nil"/>
                    <w:tr2bl w:val="nil"/>
                  </w:tcBorders>
                  <w:vAlign w:val="center"/>
                </w:tcPr>
                <w:p w14:paraId="7CD24EAF">
                  <w:pPr>
                    <w:pStyle w:val="110"/>
                    <w:kinsoku w:val="0"/>
                    <w:overflowPunct w:val="0"/>
                    <w:jc w:val="center"/>
                    <w:rPr>
                      <w:rFonts w:cs="宋体"/>
                      <w:szCs w:val="21"/>
                    </w:rPr>
                  </w:pPr>
                  <w:r>
                    <w:rPr>
                      <w:rFonts w:hint="eastAsia"/>
                      <w:sz w:val="21"/>
                      <w:szCs w:val="21"/>
                    </w:rPr>
                    <w:t>3</w:t>
                  </w:r>
                </w:p>
              </w:tc>
              <w:tc>
                <w:tcPr>
                  <w:tcW w:w="741" w:type="dxa"/>
                  <w:tcBorders>
                    <w:tl2br w:val="nil"/>
                    <w:tr2bl w:val="nil"/>
                  </w:tcBorders>
                  <w:vAlign w:val="center"/>
                </w:tcPr>
                <w:p w14:paraId="2B218CC8">
                  <w:pPr>
                    <w:adjustRightInd w:val="0"/>
                    <w:snapToGrid w:val="0"/>
                    <w:spacing w:line="0" w:lineRule="atLeast"/>
                    <w:jc w:val="center"/>
                    <w:rPr>
                      <w:bCs/>
                      <w:szCs w:val="21"/>
                    </w:rPr>
                  </w:pPr>
                  <w:r>
                    <w:rPr>
                      <w:rFonts w:hint="eastAsia"/>
                      <w:bCs/>
                      <w:szCs w:val="21"/>
                      <w:lang w:val="en-US" w:eastAsia="zh-CN"/>
                    </w:rPr>
                    <w:t>0</w:t>
                  </w:r>
                </w:p>
              </w:tc>
              <w:tc>
                <w:tcPr>
                  <w:tcW w:w="659" w:type="dxa"/>
                  <w:tcBorders>
                    <w:tl2br w:val="nil"/>
                    <w:tr2bl w:val="nil"/>
                  </w:tcBorders>
                  <w:vAlign w:val="center"/>
                </w:tcPr>
                <w:p w14:paraId="41229C37">
                  <w:pPr>
                    <w:pStyle w:val="110"/>
                    <w:kinsoku w:val="0"/>
                    <w:overflowPunct w:val="0"/>
                    <w:jc w:val="center"/>
                    <w:rPr>
                      <w:rFonts w:cs="宋体"/>
                      <w:bCs/>
                      <w:szCs w:val="21"/>
                    </w:rPr>
                  </w:pPr>
                  <w:r>
                    <w:rPr>
                      <w:rFonts w:hint="eastAsia"/>
                      <w:sz w:val="21"/>
                      <w:szCs w:val="21"/>
                      <w:lang w:val="en-US" w:eastAsia="zh-CN"/>
                    </w:rPr>
                    <w:t>-</w:t>
                  </w:r>
                  <w:r>
                    <w:rPr>
                      <w:rFonts w:hint="eastAsia"/>
                      <w:sz w:val="21"/>
                      <w:szCs w:val="21"/>
                    </w:rPr>
                    <w:t>3</w:t>
                  </w:r>
                </w:p>
              </w:tc>
              <w:tc>
                <w:tcPr>
                  <w:tcW w:w="827" w:type="dxa"/>
                  <w:vMerge w:val="continue"/>
                  <w:tcBorders>
                    <w:tl2br w:val="nil"/>
                    <w:tr2bl w:val="nil"/>
                  </w:tcBorders>
                  <w:vAlign w:val="center"/>
                </w:tcPr>
                <w:p w14:paraId="67CFAF5D">
                  <w:pPr>
                    <w:adjustRightInd w:val="0"/>
                    <w:snapToGrid w:val="0"/>
                    <w:spacing w:line="0" w:lineRule="atLeast"/>
                    <w:jc w:val="center"/>
                    <w:rPr>
                      <w:bCs/>
                      <w:szCs w:val="21"/>
                      <w:lang w:bidi="ar"/>
                    </w:rPr>
                  </w:pPr>
                </w:p>
              </w:tc>
            </w:tr>
            <w:tr w14:paraId="434CB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418" w:type="dxa"/>
                  <w:tcBorders>
                    <w:tl2br w:val="nil"/>
                    <w:tr2bl w:val="nil"/>
                  </w:tcBorders>
                  <w:vAlign w:val="center"/>
                </w:tcPr>
                <w:p w14:paraId="561E6A9B">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67EC9758">
                  <w:pPr>
                    <w:pStyle w:val="110"/>
                    <w:kinsoku w:val="0"/>
                    <w:overflowPunct w:val="0"/>
                    <w:jc w:val="center"/>
                    <w:rPr>
                      <w:szCs w:val="21"/>
                    </w:rPr>
                  </w:pPr>
                  <w:r>
                    <w:rPr>
                      <w:rFonts w:hint="eastAsia"/>
                      <w:sz w:val="21"/>
                      <w:szCs w:val="21"/>
                    </w:rPr>
                    <w:t>氮气</w:t>
                  </w:r>
                </w:p>
              </w:tc>
              <w:tc>
                <w:tcPr>
                  <w:tcW w:w="2974" w:type="dxa"/>
                  <w:tcBorders>
                    <w:tl2br w:val="nil"/>
                    <w:tr2bl w:val="nil"/>
                  </w:tcBorders>
                  <w:vAlign w:val="center"/>
                </w:tcPr>
                <w:p w14:paraId="7A76FF67">
                  <w:pPr>
                    <w:widowControl/>
                    <w:jc w:val="center"/>
                    <w:rPr>
                      <w:szCs w:val="21"/>
                    </w:rPr>
                  </w:pPr>
                  <w:r>
                    <w:rPr>
                      <w:rFonts w:hint="eastAsia"/>
                    </w:rPr>
                    <w:t>-</w:t>
                  </w:r>
                </w:p>
              </w:tc>
              <w:tc>
                <w:tcPr>
                  <w:tcW w:w="652" w:type="dxa"/>
                  <w:tcBorders>
                    <w:tl2br w:val="nil"/>
                    <w:tr2bl w:val="nil"/>
                  </w:tcBorders>
                  <w:vAlign w:val="center"/>
                </w:tcPr>
                <w:p w14:paraId="42311CF6">
                  <w:pPr>
                    <w:pStyle w:val="110"/>
                    <w:kinsoku w:val="0"/>
                    <w:overflowPunct w:val="0"/>
                    <w:jc w:val="center"/>
                    <w:rPr>
                      <w:rFonts w:cs="宋体"/>
                      <w:szCs w:val="21"/>
                    </w:rPr>
                  </w:pPr>
                  <w:r>
                    <w:rPr>
                      <w:rFonts w:hint="eastAsia"/>
                      <w:sz w:val="21"/>
                      <w:szCs w:val="21"/>
                    </w:rPr>
                    <w:t>钢瓶/年</w:t>
                  </w:r>
                </w:p>
              </w:tc>
              <w:tc>
                <w:tcPr>
                  <w:tcW w:w="729" w:type="dxa"/>
                  <w:tcBorders>
                    <w:tl2br w:val="nil"/>
                    <w:tr2bl w:val="nil"/>
                  </w:tcBorders>
                  <w:vAlign w:val="center"/>
                </w:tcPr>
                <w:p w14:paraId="7130DDA9">
                  <w:pPr>
                    <w:pStyle w:val="110"/>
                    <w:kinsoku w:val="0"/>
                    <w:overflowPunct w:val="0"/>
                    <w:jc w:val="center"/>
                    <w:rPr>
                      <w:szCs w:val="21"/>
                    </w:rPr>
                  </w:pPr>
                  <w:r>
                    <w:rPr>
                      <w:rFonts w:hint="eastAsia"/>
                      <w:sz w:val="21"/>
                      <w:szCs w:val="21"/>
                    </w:rPr>
                    <w:t>24</w:t>
                  </w:r>
                </w:p>
              </w:tc>
              <w:tc>
                <w:tcPr>
                  <w:tcW w:w="741" w:type="dxa"/>
                  <w:tcBorders>
                    <w:tl2br w:val="nil"/>
                    <w:tr2bl w:val="nil"/>
                  </w:tcBorders>
                  <w:vAlign w:val="center"/>
                </w:tcPr>
                <w:p w14:paraId="7AB4837E">
                  <w:pPr>
                    <w:adjustRightInd w:val="0"/>
                    <w:snapToGrid w:val="0"/>
                    <w:spacing w:line="0" w:lineRule="atLeast"/>
                    <w:jc w:val="center"/>
                    <w:rPr>
                      <w:bCs/>
                      <w:szCs w:val="21"/>
                    </w:rPr>
                  </w:pPr>
                  <w:r>
                    <w:rPr>
                      <w:rFonts w:hint="eastAsia"/>
                      <w:bCs/>
                      <w:szCs w:val="21"/>
                      <w:lang w:val="en-US" w:eastAsia="zh-CN"/>
                    </w:rPr>
                    <w:t>0</w:t>
                  </w:r>
                </w:p>
              </w:tc>
              <w:tc>
                <w:tcPr>
                  <w:tcW w:w="659" w:type="dxa"/>
                  <w:tcBorders>
                    <w:tl2br w:val="nil"/>
                    <w:tr2bl w:val="nil"/>
                  </w:tcBorders>
                  <w:vAlign w:val="center"/>
                </w:tcPr>
                <w:p w14:paraId="7A257693">
                  <w:pPr>
                    <w:pStyle w:val="110"/>
                    <w:kinsoku w:val="0"/>
                    <w:overflowPunct w:val="0"/>
                    <w:jc w:val="center"/>
                    <w:rPr>
                      <w:rFonts w:cs="宋体"/>
                      <w:bCs/>
                      <w:szCs w:val="21"/>
                    </w:rPr>
                  </w:pPr>
                  <w:r>
                    <w:rPr>
                      <w:rFonts w:hint="eastAsia"/>
                      <w:sz w:val="21"/>
                      <w:szCs w:val="21"/>
                      <w:lang w:val="en-US" w:eastAsia="zh-CN"/>
                    </w:rPr>
                    <w:t>-</w:t>
                  </w:r>
                  <w:r>
                    <w:rPr>
                      <w:rFonts w:hint="eastAsia"/>
                      <w:sz w:val="21"/>
                      <w:szCs w:val="21"/>
                    </w:rPr>
                    <w:t>24</w:t>
                  </w:r>
                </w:p>
              </w:tc>
              <w:tc>
                <w:tcPr>
                  <w:tcW w:w="827" w:type="dxa"/>
                  <w:vMerge w:val="continue"/>
                  <w:tcBorders>
                    <w:tl2br w:val="nil"/>
                    <w:tr2bl w:val="nil"/>
                  </w:tcBorders>
                  <w:vAlign w:val="center"/>
                </w:tcPr>
                <w:p w14:paraId="0A42E4B6">
                  <w:pPr>
                    <w:adjustRightInd w:val="0"/>
                    <w:snapToGrid w:val="0"/>
                    <w:spacing w:line="0" w:lineRule="atLeast"/>
                    <w:jc w:val="center"/>
                    <w:rPr>
                      <w:bCs/>
                      <w:szCs w:val="21"/>
                      <w:lang w:bidi="ar"/>
                    </w:rPr>
                  </w:pPr>
                </w:p>
              </w:tc>
            </w:tr>
            <w:tr w14:paraId="0D075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418" w:type="dxa"/>
                  <w:tcBorders>
                    <w:tl2br w:val="nil"/>
                    <w:tr2bl w:val="nil"/>
                  </w:tcBorders>
                  <w:vAlign w:val="center"/>
                </w:tcPr>
                <w:p w14:paraId="0DDA63B3">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15E8519D">
                  <w:pPr>
                    <w:pStyle w:val="110"/>
                    <w:kinsoku w:val="0"/>
                    <w:overflowPunct w:val="0"/>
                    <w:jc w:val="center"/>
                    <w:rPr>
                      <w:rFonts w:hint="eastAsia" w:cs="宋体"/>
                      <w:szCs w:val="21"/>
                      <w:lang w:bidi="ar"/>
                    </w:rPr>
                  </w:pPr>
                  <w:r>
                    <w:rPr>
                      <w:rFonts w:hint="eastAsia"/>
                      <w:sz w:val="21"/>
                      <w:szCs w:val="21"/>
                    </w:rPr>
                    <w:t>丙酮</w:t>
                  </w:r>
                </w:p>
              </w:tc>
              <w:tc>
                <w:tcPr>
                  <w:tcW w:w="2974" w:type="dxa"/>
                  <w:tcBorders>
                    <w:tl2br w:val="nil"/>
                    <w:tr2bl w:val="nil"/>
                  </w:tcBorders>
                  <w:vAlign w:val="center"/>
                </w:tcPr>
                <w:p w14:paraId="746A8778">
                  <w:pPr>
                    <w:widowControl/>
                    <w:jc w:val="center"/>
                    <w:rPr>
                      <w:szCs w:val="21"/>
                      <w:lang w:bidi="ar"/>
                    </w:rPr>
                  </w:pPr>
                  <w:r>
                    <w:rPr>
                      <w:rFonts w:hint="eastAsia"/>
                    </w:rPr>
                    <w:t>-</w:t>
                  </w:r>
                </w:p>
              </w:tc>
              <w:tc>
                <w:tcPr>
                  <w:tcW w:w="652" w:type="dxa"/>
                  <w:tcBorders>
                    <w:tl2br w:val="nil"/>
                    <w:tr2bl w:val="nil"/>
                  </w:tcBorders>
                  <w:vAlign w:val="center"/>
                </w:tcPr>
                <w:p w14:paraId="7B980AB8">
                  <w:pPr>
                    <w:pStyle w:val="110"/>
                    <w:kinsoku w:val="0"/>
                    <w:overflowPunct w:val="0"/>
                    <w:jc w:val="center"/>
                    <w:rPr>
                      <w:szCs w:val="21"/>
                      <w:lang w:bidi="ar"/>
                    </w:rPr>
                  </w:pPr>
                  <w:r>
                    <w:rPr>
                      <w:sz w:val="21"/>
                      <w:szCs w:val="21"/>
                    </w:rPr>
                    <w:t>吨/年</w:t>
                  </w:r>
                </w:p>
              </w:tc>
              <w:tc>
                <w:tcPr>
                  <w:tcW w:w="729" w:type="dxa"/>
                  <w:tcBorders>
                    <w:tl2br w:val="nil"/>
                    <w:tr2bl w:val="nil"/>
                  </w:tcBorders>
                  <w:vAlign w:val="center"/>
                </w:tcPr>
                <w:p w14:paraId="3EA397DA">
                  <w:pPr>
                    <w:pStyle w:val="110"/>
                    <w:kinsoku w:val="0"/>
                    <w:overflowPunct w:val="0"/>
                    <w:jc w:val="center"/>
                    <w:rPr>
                      <w:bCs/>
                      <w:szCs w:val="21"/>
                      <w:lang w:bidi="ar"/>
                    </w:rPr>
                  </w:pPr>
                  <w:r>
                    <w:rPr>
                      <w:rFonts w:hint="eastAsia"/>
                      <w:sz w:val="21"/>
                      <w:szCs w:val="21"/>
                    </w:rPr>
                    <w:t>0.1</w:t>
                  </w:r>
                </w:p>
              </w:tc>
              <w:tc>
                <w:tcPr>
                  <w:tcW w:w="741" w:type="dxa"/>
                  <w:tcBorders>
                    <w:tl2br w:val="nil"/>
                    <w:tr2bl w:val="nil"/>
                  </w:tcBorders>
                  <w:vAlign w:val="center"/>
                </w:tcPr>
                <w:p w14:paraId="33DAD80A">
                  <w:pPr>
                    <w:adjustRightInd w:val="0"/>
                    <w:snapToGrid w:val="0"/>
                    <w:spacing w:line="0" w:lineRule="atLeast"/>
                    <w:jc w:val="center"/>
                    <w:rPr>
                      <w:bCs/>
                      <w:szCs w:val="21"/>
                      <w:lang w:bidi="ar"/>
                    </w:rPr>
                  </w:pPr>
                  <w:r>
                    <w:rPr>
                      <w:rFonts w:hint="eastAsia"/>
                      <w:bCs/>
                      <w:szCs w:val="21"/>
                      <w:lang w:val="en-US" w:eastAsia="zh-CN"/>
                    </w:rPr>
                    <w:t>0</w:t>
                  </w:r>
                </w:p>
              </w:tc>
              <w:tc>
                <w:tcPr>
                  <w:tcW w:w="659" w:type="dxa"/>
                  <w:tcBorders>
                    <w:tl2br w:val="nil"/>
                    <w:tr2bl w:val="nil"/>
                  </w:tcBorders>
                  <w:vAlign w:val="center"/>
                </w:tcPr>
                <w:p w14:paraId="33B2A704">
                  <w:pPr>
                    <w:pStyle w:val="110"/>
                    <w:kinsoku w:val="0"/>
                    <w:overflowPunct w:val="0"/>
                    <w:jc w:val="center"/>
                    <w:rPr>
                      <w:rFonts w:hint="eastAsia"/>
                      <w:bCs/>
                      <w:szCs w:val="21"/>
                    </w:rPr>
                  </w:pPr>
                  <w:r>
                    <w:rPr>
                      <w:rFonts w:hint="eastAsia"/>
                      <w:sz w:val="21"/>
                      <w:szCs w:val="21"/>
                      <w:lang w:val="en-US" w:eastAsia="zh-CN"/>
                    </w:rPr>
                    <w:t>-</w:t>
                  </w:r>
                  <w:r>
                    <w:rPr>
                      <w:rFonts w:hint="eastAsia"/>
                      <w:sz w:val="21"/>
                      <w:szCs w:val="21"/>
                    </w:rPr>
                    <w:t>0.1</w:t>
                  </w:r>
                </w:p>
              </w:tc>
              <w:tc>
                <w:tcPr>
                  <w:tcW w:w="827" w:type="dxa"/>
                  <w:vMerge w:val="continue"/>
                  <w:tcBorders>
                    <w:tl2br w:val="nil"/>
                    <w:tr2bl w:val="nil"/>
                  </w:tcBorders>
                  <w:vAlign w:val="center"/>
                </w:tcPr>
                <w:p w14:paraId="470DD86E">
                  <w:pPr>
                    <w:adjustRightInd w:val="0"/>
                    <w:snapToGrid w:val="0"/>
                    <w:spacing w:line="0" w:lineRule="atLeast"/>
                    <w:jc w:val="center"/>
                    <w:rPr>
                      <w:bCs/>
                      <w:szCs w:val="21"/>
                      <w:lang w:bidi="ar"/>
                    </w:rPr>
                  </w:pPr>
                </w:p>
              </w:tc>
            </w:tr>
            <w:tr w14:paraId="6F328A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418" w:type="dxa"/>
                  <w:tcBorders>
                    <w:tl2br w:val="nil"/>
                    <w:tr2bl w:val="nil"/>
                  </w:tcBorders>
                  <w:vAlign w:val="center"/>
                </w:tcPr>
                <w:p w14:paraId="4E092B39">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56CAD98F">
                  <w:pPr>
                    <w:pStyle w:val="110"/>
                    <w:kinsoku w:val="0"/>
                    <w:overflowPunct w:val="0"/>
                    <w:jc w:val="center"/>
                    <w:rPr>
                      <w:rFonts w:hint="eastAsia" w:cs="宋体"/>
                      <w:szCs w:val="21"/>
                      <w:lang w:bidi="ar"/>
                    </w:rPr>
                  </w:pPr>
                  <w:r>
                    <w:rPr>
                      <w:rFonts w:hint="eastAsia"/>
                      <w:sz w:val="21"/>
                      <w:szCs w:val="21"/>
                    </w:rPr>
                    <w:t>酒精</w:t>
                  </w:r>
                </w:p>
              </w:tc>
              <w:tc>
                <w:tcPr>
                  <w:tcW w:w="2974" w:type="dxa"/>
                  <w:tcBorders>
                    <w:tl2br w:val="nil"/>
                    <w:tr2bl w:val="nil"/>
                  </w:tcBorders>
                  <w:vAlign w:val="center"/>
                </w:tcPr>
                <w:p w14:paraId="2C4F7829">
                  <w:pPr>
                    <w:widowControl/>
                    <w:jc w:val="center"/>
                    <w:rPr>
                      <w:szCs w:val="21"/>
                      <w:lang w:bidi="ar"/>
                    </w:rPr>
                  </w:pPr>
                  <w:r>
                    <w:rPr>
                      <w:rFonts w:hint="eastAsia"/>
                    </w:rPr>
                    <w:t>70%浓度</w:t>
                  </w:r>
                </w:p>
              </w:tc>
              <w:tc>
                <w:tcPr>
                  <w:tcW w:w="652" w:type="dxa"/>
                  <w:tcBorders>
                    <w:tl2br w:val="nil"/>
                    <w:tr2bl w:val="nil"/>
                  </w:tcBorders>
                  <w:vAlign w:val="center"/>
                </w:tcPr>
                <w:p w14:paraId="36749C1D">
                  <w:pPr>
                    <w:pStyle w:val="110"/>
                    <w:kinsoku w:val="0"/>
                    <w:overflowPunct w:val="0"/>
                    <w:jc w:val="center"/>
                    <w:rPr>
                      <w:szCs w:val="21"/>
                      <w:lang w:bidi="ar"/>
                    </w:rPr>
                  </w:pPr>
                  <w:r>
                    <w:rPr>
                      <w:sz w:val="21"/>
                      <w:szCs w:val="21"/>
                    </w:rPr>
                    <w:t>吨/年</w:t>
                  </w:r>
                </w:p>
              </w:tc>
              <w:tc>
                <w:tcPr>
                  <w:tcW w:w="729" w:type="dxa"/>
                  <w:tcBorders>
                    <w:tl2br w:val="nil"/>
                    <w:tr2bl w:val="nil"/>
                  </w:tcBorders>
                  <w:vAlign w:val="center"/>
                </w:tcPr>
                <w:p w14:paraId="2C3B1414">
                  <w:pPr>
                    <w:pStyle w:val="110"/>
                    <w:kinsoku w:val="0"/>
                    <w:overflowPunct w:val="0"/>
                    <w:jc w:val="center"/>
                    <w:rPr>
                      <w:bCs/>
                      <w:szCs w:val="21"/>
                      <w:lang w:bidi="ar"/>
                    </w:rPr>
                  </w:pPr>
                  <w:r>
                    <w:rPr>
                      <w:rFonts w:hint="eastAsia"/>
                      <w:sz w:val="21"/>
                      <w:szCs w:val="21"/>
                    </w:rPr>
                    <w:t>0.5</w:t>
                  </w:r>
                </w:p>
              </w:tc>
              <w:tc>
                <w:tcPr>
                  <w:tcW w:w="741" w:type="dxa"/>
                  <w:tcBorders>
                    <w:tl2br w:val="nil"/>
                    <w:tr2bl w:val="nil"/>
                  </w:tcBorders>
                  <w:vAlign w:val="center"/>
                </w:tcPr>
                <w:p w14:paraId="1A830205">
                  <w:pPr>
                    <w:adjustRightInd w:val="0"/>
                    <w:snapToGrid w:val="0"/>
                    <w:spacing w:line="0" w:lineRule="atLeast"/>
                    <w:jc w:val="center"/>
                    <w:rPr>
                      <w:bCs/>
                      <w:szCs w:val="21"/>
                      <w:lang w:bidi="ar"/>
                    </w:rPr>
                  </w:pPr>
                  <w:r>
                    <w:rPr>
                      <w:rFonts w:hint="eastAsia"/>
                      <w:bCs/>
                      <w:szCs w:val="21"/>
                      <w:lang w:val="en-US" w:eastAsia="zh-CN"/>
                    </w:rPr>
                    <w:t>0</w:t>
                  </w:r>
                </w:p>
              </w:tc>
              <w:tc>
                <w:tcPr>
                  <w:tcW w:w="659" w:type="dxa"/>
                  <w:tcBorders>
                    <w:tl2br w:val="nil"/>
                    <w:tr2bl w:val="nil"/>
                  </w:tcBorders>
                  <w:vAlign w:val="center"/>
                </w:tcPr>
                <w:p w14:paraId="1FDF8AE5">
                  <w:pPr>
                    <w:pStyle w:val="110"/>
                    <w:kinsoku w:val="0"/>
                    <w:overflowPunct w:val="0"/>
                    <w:jc w:val="center"/>
                    <w:rPr>
                      <w:rFonts w:hint="eastAsia"/>
                      <w:bCs/>
                      <w:szCs w:val="21"/>
                    </w:rPr>
                  </w:pPr>
                  <w:r>
                    <w:rPr>
                      <w:rFonts w:hint="eastAsia"/>
                      <w:sz w:val="21"/>
                      <w:szCs w:val="21"/>
                      <w:lang w:val="en-US" w:eastAsia="zh-CN"/>
                    </w:rPr>
                    <w:t>-</w:t>
                  </w:r>
                  <w:r>
                    <w:rPr>
                      <w:rFonts w:hint="eastAsia"/>
                      <w:sz w:val="21"/>
                      <w:szCs w:val="21"/>
                    </w:rPr>
                    <w:t>0.5</w:t>
                  </w:r>
                </w:p>
              </w:tc>
              <w:tc>
                <w:tcPr>
                  <w:tcW w:w="827" w:type="dxa"/>
                  <w:vMerge w:val="continue"/>
                  <w:tcBorders>
                    <w:tl2br w:val="nil"/>
                    <w:tr2bl w:val="nil"/>
                  </w:tcBorders>
                  <w:vAlign w:val="center"/>
                </w:tcPr>
                <w:p w14:paraId="3E246AB3">
                  <w:pPr>
                    <w:adjustRightInd w:val="0"/>
                    <w:snapToGrid w:val="0"/>
                    <w:spacing w:line="0" w:lineRule="atLeast"/>
                    <w:jc w:val="center"/>
                    <w:rPr>
                      <w:bCs/>
                      <w:szCs w:val="21"/>
                      <w:lang w:bidi="ar"/>
                    </w:rPr>
                  </w:pPr>
                </w:p>
              </w:tc>
            </w:tr>
            <w:tr w14:paraId="6BEA4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418" w:type="dxa"/>
                  <w:tcBorders>
                    <w:tl2br w:val="nil"/>
                    <w:tr2bl w:val="nil"/>
                  </w:tcBorders>
                  <w:vAlign w:val="center"/>
                </w:tcPr>
                <w:p w14:paraId="48310154">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5F3773D0">
                  <w:pPr>
                    <w:pStyle w:val="110"/>
                    <w:kinsoku w:val="0"/>
                    <w:overflowPunct w:val="0"/>
                    <w:jc w:val="center"/>
                    <w:rPr>
                      <w:rFonts w:hint="eastAsia" w:cs="宋体"/>
                      <w:szCs w:val="21"/>
                      <w:lang w:bidi="ar"/>
                    </w:rPr>
                  </w:pPr>
                  <w:r>
                    <w:rPr>
                      <w:rFonts w:hint="eastAsia"/>
                      <w:sz w:val="21"/>
                      <w:szCs w:val="21"/>
                    </w:rPr>
                    <w:t>石油醚</w:t>
                  </w:r>
                </w:p>
              </w:tc>
              <w:tc>
                <w:tcPr>
                  <w:tcW w:w="2974" w:type="dxa"/>
                  <w:tcBorders>
                    <w:tl2br w:val="nil"/>
                    <w:tr2bl w:val="nil"/>
                  </w:tcBorders>
                  <w:vAlign w:val="top"/>
                </w:tcPr>
                <w:p w14:paraId="78458924">
                  <w:pPr>
                    <w:widowControl/>
                    <w:jc w:val="center"/>
                    <w:rPr>
                      <w:szCs w:val="21"/>
                      <w:lang w:bidi="ar"/>
                    </w:rPr>
                  </w:pPr>
                  <w:r>
                    <w:rPr>
                      <w:rFonts w:hint="eastAsia"/>
                    </w:rPr>
                    <w:t>-</w:t>
                  </w:r>
                </w:p>
              </w:tc>
              <w:tc>
                <w:tcPr>
                  <w:tcW w:w="652" w:type="dxa"/>
                  <w:tcBorders>
                    <w:tl2br w:val="nil"/>
                    <w:tr2bl w:val="nil"/>
                  </w:tcBorders>
                  <w:vAlign w:val="center"/>
                </w:tcPr>
                <w:p w14:paraId="0A16ED94">
                  <w:pPr>
                    <w:pStyle w:val="110"/>
                    <w:kinsoku w:val="0"/>
                    <w:overflowPunct w:val="0"/>
                    <w:jc w:val="center"/>
                    <w:rPr>
                      <w:szCs w:val="21"/>
                      <w:lang w:bidi="ar"/>
                    </w:rPr>
                  </w:pPr>
                  <w:r>
                    <w:rPr>
                      <w:sz w:val="21"/>
                      <w:szCs w:val="21"/>
                    </w:rPr>
                    <w:t>吨/年</w:t>
                  </w:r>
                </w:p>
              </w:tc>
              <w:tc>
                <w:tcPr>
                  <w:tcW w:w="729" w:type="dxa"/>
                  <w:tcBorders>
                    <w:tl2br w:val="nil"/>
                    <w:tr2bl w:val="nil"/>
                  </w:tcBorders>
                  <w:vAlign w:val="center"/>
                </w:tcPr>
                <w:p w14:paraId="5A40FDBB">
                  <w:pPr>
                    <w:pStyle w:val="110"/>
                    <w:kinsoku w:val="0"/>
                    <w:overflowPunct w:val="0"/>
                    <w:jc w:val="center"/>
                    <w:rPr>
                      <w:bCs/>
                      <w:szCs w:val="21"/>
                      <w:lang w:bidi="ar"/>
                    </w:rPr>
                  </w:pPr>
                  <w:r>
                    <w:rPr>
                      <w:rFonts w:hint="eastAsia"/>
                      <w:sz w:val="21"/>
                      <w:szCs w:val="21"/>
                    </w:rPr>
                    <w:t>0.05</w:t>
                  </w:r>
                </w:p>
              </w:tc>
              <w:tc>
                <w:tcPr>
                  <w:tcW w:w="741" w:type="dxa"/>
                  <w:tcBorders>
                    <w:tl2br w:val="nil"/>
                    <w:tr2bl w:val="nil"/>
                  </w:tcBorders>
                  <w:vAlign w:val="center"/>
                </w:tcPr>
                <w:p w14:paraId="17ACA433">
                  <w:pPr>
                    <w:adjustRightInd w:val="0"/>
                    <w:snapToGrid w:val="0"/>
                    <w:spacing w:line="0" w:lineRule="atLeast"/>
                    <w:jc w:val="center"/>
                    <w:rPr>
                      <w:bCs/>
                      <w:szCs w:val="21"/>
                      <w:lang w:bidi="ar"/>
                    </w:rPr>
                  </w:pPr>
                  <w:r>
                    <w:rPr>
                      <w:rFonts w:hint="eastAsia"/>
                      <w:bCs/>
                      <w:szCs w:val="21"/>
                      <w:lang w:val="en-US" w:eastAsia="zh-CN"/>
                    </w:rPr>
                    <w:t>0</w:t>
                  </w:r>
                </w:p>
              </w:tc>
              <w:tc>
                <w:tcPr>
                  <w:tcW w:w="659" w:type="dxa"/>
                  <w:tcBorders>
                    <w:tl2br w:val="nil"/>
                    <w:tr2bl w:val="nil"/>
                  </w:tcBorders>
                  <w:vAlign w:val="center"/>
                </w:tcPr>
                <w:p w14:paraId="4E9BBAE2">
                  <w:pPr>
                    <w:pStyle w:val="110"/>
                    <w:kinsoku w:val="0"/>
                    <w:overflowPunct w:val="0"/>
                    <w:jc w:val="center"/>
                    <w:rPr>
                      <w:rFonts w:hint="eastAsia"/>
                      <w:bCs/>
                      <w:szCs w:val="21"/>
                    </w:rPr>
                  </w:pPr>
                  <w:r>
                    <w:rPr>
                      <w:rFonts w:hint="eastAsia"/>
                      <w:sz w:val="21"/>
                      <w:szCs w:val="21"/>
                      <w:lang w:val="en-US" w:eastAsia="zh-CN"/>
                    </w:rPr>
                    <w:t>-</w:t>
                  </w:r>
                  <w:r>
                    <w:rPr>
                      <w:rFonts w:hint="eastAsia"/>
                      <w:sz w:val="21"/>
                      <w:szCs w:val="21"/>
                    </w:rPr>
                    <w:t>0.05</w:t>
                  </w:r>
                </w:p>
              </w:tc>
              <w:tc>
                <w:tcPr>
                  <w:tcW w:w="827" w:type="dxa"/>
                  <w:vMerge w:val="continue"/>
                  <w:tcBorders>
                    <w:tl2br w:val="nil"/>
                    <w:tr2bl w:val="nil"/>
                  </w:tcBorders>
                  <w:vAlign w:val="center"/>
                </w:tcPr>
                <w:p w14:paraId="22BFC91C">
                  <w:pPr>
                    <w:adjustRightInd w:val="0"/>
                    <w:snapToGrid w:val="0"/>
                    <w:spacing w:line="0" w:lineRule="atLeast"/>
                    <w:jc w:val="center"/>
                    <w:rPr>
                      <w:bCs/>
                      <w:szCs w:val="21"/>
                      <w:lang w:bidi="ar"/>
                    </w:rPr>
                  </w:pPr>
                </w:p>
              </w:tc>
            </w:tr>
            <w:tr w14:paraId="2F5F1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418" w:type="dxa"/>
                  <w:tcBorders>
                    <w:tl2br w:val="nil"/>
                    <w:tr2bl w:val="nil"/>
                  </w:tcBorders>
                  <w:vAlign w:val="center"/>
                </w:tcPr>
                <w:p w14:paraId="0775D34B">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0CC912FF">
                  <w:pPr>
                    <w:pStyle w:val="110"/>
                    <w:kinsoku w:val="0"/>
                    <w:overflowPunct w:val="0"/>
                    <w:jc w:val="center"/>
                    <w:rPr>
                      <w:rFonts w:hint="eastAsia" w:cs="宋体"/>
                      <w:szCs w:val="21"/>
                      <w:lang w:bidi="ar"/>
                    </w:rPr>
                  </w:pPr>
                  <w:r>
                    <w:rPr>
                      <w:rFonts w:hint="eastAsia"/>
                      <w:sz w:val="21"/>
                      <w:szCs w:val="21"/>
                    </w:rPr>
                    <w:t>乙酸乙酯</w:t>
                  </w:r>
                </w:p>
              </w:tc>
              <w:tc>
                <w:tcPr>
                  <w:tcW w:w="2974" w:type="dxa"/>
                  <w:tcBorders>
                    <w:tl2br w:val="nil"/>
                    <w:tr2bl w:val="nil"/>
                  </w:tcBorders>
                  <w:vAlign w:val="top"/>
                </w:tcPr>
                <w:p w14:paraId="48702A64">
                  <w:pPr>
                    <w:widowControl/>
                    <w:jc w:val="center"/>
                    <w:rPr>
                      <w:szCs w:val="21"/>
                      <w:lang w:bidi="ar"/>
                    </w:rPr>
                  </w:pPr>
                  <w:r>
                    <w:rPr>
                      <w:rFonts w:hint="eastAsia"/>
                    </w:rPr>
                    <w:t>-</w:t>
                  </w:r>
                </w:p>
              </w:tc>
              <w:tc>
                <w:tcPr>
                  <w:tcW w:w="652" w:type="dxa"/>
                  <w:tcBorders>
                    <w:tl2br w:val="nil"/>
                    <w:tr2bl w:val="nil"/>
                  </w:tcBorders>
                  <w:vAlign w:val="center"/>
                </w:tcPr>
                <w:p w14:paraId="5A47B9F5">
                  <w:pPr>
                    <w:pStyle w:val="110"/>
                    <w:kinsoku w:val="0"/>
                    <w:overflowPunct w:val="0"/>
                    <w:jc w:val="center"/>
                    <w:rPr>
                      <w:szCs w:val="21"/>
                      <w:lang w:bidi="ar"/>
                    </w:rPr>
                  </w:pPr>
                  <w:r>
                    <w:rPr>
                      <w:sz w:val="21"/>
                      <w:szCs w:val="21"/>
                    </w:rPr>
                    <w:t>吨/年</w:t>
                  </w:r>
                </w:p>
              </w:tc>
              <w:tc>
                <w:tcPr>
                  <w:tcW w:w="729" w:type="dxa"/>
                  <w:tcBorders>
                    <w:tl2br w:val="nil"/>
                    <w:tr2bl w:val="nil"/>
                  </w:tcBorders>
                  <w:vAlign w:val="center"/>
                </w:tcPr>
                <w:p w14:paraId="3AEF4FCE">
                  <w:pPr>
                    <w:pStyle w:val="110"/>
                    <w:kinsoku w:val="0"/>
                    <w:overflowPunct w:val="0"/>
                    <w:jc w:val="center"/>
                    <w:rPr>
                      <w:bCs/>
                      <w:szCs w:val="21"/>
                      <w:lang w:bidi="ar"/>
                    </w:rPr>
                  </w:pPr>
                  <w:r>
                    <w:rPr>
                      <w:rFonts w:hint="eastAsia"/>
                      <w:sz w:val="21"/>
                      <w:szCs w:val="21"/>
                    </w:rPr>
                    <w:t>0.05</w:t>
                  </w:r>
                </w:p>
              </w:tc>
              <w:tc>
                <w:tcPr>
                  <w:tcW w:w="741" w:type="dxa"/>
                  <w:tcBorders>
                    <w:tl2br w:val="nil"/>
                    <w:tr2bl w:val="nil"/>
                  </w:tcBorders>
                  <w:vAlign w:val="center"/>
                </w:tcPr>
                <w:p w14:paraId="75EF7060">
                  <w:pPr>
                    <w:adjustRightInd w:val="0"/>
                    <w:snapToGrid w:val="0"/>
                    <w:spacing w:line="0" w:lineRule="atLeast"/>
                    <w:jc w:val="center"/>
                    <w:rPr>
                      <w:bCs/>
                      <w:szCs w:val="21"/>
                      <w:lang w:bidi="ar"/>
                    </w:rPr>
                  </w:pPr>
                  <w:r>
                    <w:rPr>
                      <w:rFonts w:hint="eastAsia"/>
                      <w:bCs/>
                      <w:szCs w:val="21"/>
                      <w:lang w:val="en-US" w:eastAsia="zh-CN"/>
                    </w:rPr>
                    <w:t>0</w:t>
                  </w:r>
                </w:p>
              </w:tc>
              <w:tc>
                <w:tcPr>
                  <w:tcW w:w="659" w:type="dxa"/>
                  <w:tcBorders>
                    <w:tl2br w:val="nil"/>
                    <w:tr2bl w:val="nil"/>
                  </w:tcBorders>
                  <w:vAlign w:val="center"/>
                </w:tcPr>
                <w:p w14:paraId="5974CEAF">
                  <w:pPr>
                    <w:pStyle w:val="110"/>
                    <w:kinsoku w:val="0"/>
                    <w:overflowPunct w:val="0"/>
                    <w:jc w:val="center"/>
                    <w:rPr>
                      <w:rFonts w:hint="eastAsia"/>
                      <w:bCs/>
                      <w:szCs w:val="21"/>
                    </w:rPr>
                  </w:pPr>
                  <w:r>
                    <w:rPr>
                      <w:rFonts w:hint="eastAsia"/>
                      <w:sz w:val="21"/>
                      <w:szCs w:val="21"/>
                      <w:lang w:val="en-US" w:eastAsia="zh-CN"/>
                    </w:rPr>
                    <w:t>-</w:t>
                  </w:r>
                  <w:r>
                    <w:rPr>
                      <w:rFonts w:hint="eastAsia"/>
                      <w:sz w:val="21"/>
                      <w:szCs w:val="21"/>
                    </w:rPr>
                    <w:t>0.05</w:t>
                  </w:r>
                </w:p>
              </w:tc>
              <w:tc>
                <w:tcPr>
                  <w:tcW w:w="827" w:type="dxa"/>
                  <w:vMerge w:val="continue"/>
                  <w:tcBorders>
                    <w:tl2br w:val="nil"/>
                    <w:tr2bl w:val="nil"/>
                  </w:tcBorders>
                  <w:vAlign w:val="center"/>
                </w:tcPr>
                <w:p w14:paraId="267D9B04">
                  <w:pPr>
                    <w:adjustRightInd w:val="0"/>
                    <w:snapToGrid w:val="0"/>
                    <w:spacing w:line="0" w:lineRule="atLeast"/>
                    <w:jc w:val="center"/>
                    <w:rPr>
                      <w:bCs/>
                      <w:szCs w:val="21"/>
                      <w:lang w:bidi="ar"/>
                    </w:rPr>
                  </w:pPr>
                </w:p>
              </w:tc>
            </w:tr>
            <w:tr w14:paraId="5FE0A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418" w:type="dxa"/>
                  <w:tcBorders>
                    <w:tl2br w:val="nil"/>
                    <w:tr2bl w:val="nil"/>
                  </w:tcBorders>
                  <w:vAlign w:val="center"/>
                </w:tcPr>
                <w:p w14:paraId="39D952A2">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7CC9D641">
                  <w:pPr>
                    <w:pStyle w:val="110"/>
                    <w:kinsoku w:val="0"/>
                    <w:overflowPunct w:val="0"/>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聚丙烯粒子</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PP</w:t>
                  </w:r>
                  <w:r>
                    <w:rPr>
                      <w:rFonts w:hint="eastAsia" w:ascii="Times New Roman" w:hAnsi="Times New Roman" w:cs="Times New Roman"/>
                      <w:sz w:val="21"/>
                      <w:szCs w:val="21"/>
                      <w:lang w:eastAsia="zh-CN"/>
                    </w:rPr>
                    <w:t>）</w:t>
                  </w:r>
                </w:p>
              </w:tc>
              <w:tc>
                <w:tcPr>
                  <w:tcW w:w="2974" w:type="dxa"/>
                  <w:tcBorders>
                    <w:tl2br w:val="nil"/>
                    <w:tr2bl w:val="nil"/>
                  </w:tcBorders>
                  <w:vAlign w:val="center"/>
                </w:tcPr>
                <w:p w14:paraId="09AE37BE">
                  <w:pPr>
                    <w:jc w:val="center"/>
                    <w:rPr>
                      <w:szCs w:val="21"/>
                      <w:lang w:bidi="ar"/>
                    </w:rPr>
                  </w:pPr>
                  <w:r>
                    <w:rPr>
                      <w:rFonts w:hint="default" w:ascii="Times New Roman" w:hAnsi="Times New Roman" w:cs="Times New Roman"/>
                      <w:sz w:val="21"/>
                      <w:szCs w:val="21"/>
                    </w:rPr>
                    <w:t>聚丙烯</w:t>
                  </w:r>
                </w:p>
              </w:tc>
              <w:tc>
                <w:tcPr>
                  <w:tcW w:w="652" w:type="dxa"/>
                  <w:tcBorders>
                    <w:tl2br w:val="nil"/>
                    <w:tr2bl w:val="nil"/>
                  </w:tcBorders>
                  <w:vAlign w:val="center"/>
                </w:tcPr>
                <w:p w14:paraId="43F59FA6">
                  <w:pPr>
                    <w:adjustRightInd w:val="0"/>
                    <w:snapToGrid w:val="0"/>
                    <w:spacing w:line="0" w:lineRule="atLeast"/>
                    <w:jc w:val="center"/>
                    <w:rPr>
                      <w:szCs w:val="21"/>
                      <w:lang w:bidi="ar"/>
                    </w:rPr>
                  </w:pPr>
                  <w:r>
                    <w:rPr>
                      <w:sz w:val="21"/>
                      <w:szCs w:val="21"/>
                    </w:rPr>
                    <w:t>吨/年</w:t>
                  </w:r>
                </w:p>
              </w:tc>
              <w:tc>
                <w:tcPr>
                  <w:tcW w:w="729" w:type="dxa"/>
                  <w:tcBorders>
                    <w:tl2br w:val="nil"/>
                    <w:tr2bl w:val="nil"/>
                  </w:tcBorders>
                  <w:vAlign w:val="center"/>
                </w:tcPr>
                <w:p w14:paraId="595D2DB1">
                  <w:pPr>
                    <w:adjustRightInd w:val="0"/>
                    <w:snapToGrid w:val="0"/>
                    <w:spacing w:line="0" w:lineRule="atLeast"/>
                    <w:jc w:val="center"/>
                    <w:rPr>
                      <w:rFonts w:hint="eastAsia" w:eastAsia="宋体"/>
                      <w:bCs/>
                      <w:szCs w:val="21"/>
                      <w:lang w:val="en-US" w:eastAsia="zh-CN" w:bidi="ar"/>
                    </w:rPr>
                  </w:pPr>
                  <w:r>
                    <w:rPr>
                      <w:rFonts w:hint="eastAsia"/>
                      <w:bCs/>
                      <w:szCs w:val="21"/>
                      <w:lang w:val="en-US" w:eastAsia="zh-CN" w:bidi="ar"/>
                    </w:rPr>
                    <w:t>0</w:t>
                  </w:r>
                </w:p>
              </w:tc>
              <w:tc>
                <w:tcPr>
                  <w:tcW w:w="741" w:type="dxa"/>
                  <w:tcBorders>
                    <w:tl2br w:val="nil"/>
                    <w:tr2bl w:val="nil"/>
                  </w:tcBorders>
                  <w:vAlign w:val="center"/>
                </w:tcPr>
                <w:p w14:paraId="0A916312">
                  <w:pPr>
                    <w:jc w:val="center"/>
                    <w:rPr>
                      <w:bCs/>
                      <w:szCs w:val="21"/>
                      <w:lang w:bidi="ar"/>
                    </w:rPr>
                  </w:pPr>
                  <w:r>
                    <w:rPr>
                      <w:rFonts w:hint="default" w:ascii="Times New Roman" w:hAnsi="Times New Roman" w:cs="Times New Roman"/>
                    </w:rPr>
                    <w:t>10</w:t>
                  </w:r>
                </w:p>
              </w:tc>
              <w:tc>
                <w:tcPr>
                  <w:tcW w:w="659" w:type="dxa"/>
                  <w:tcBorders>
                    <w:tl2br w:val="nil"/>
                    <w:tr2bl w:val="nil"/>
                  </w:tcBorders>
                  <w:vAlign w:val="center"/>
                </w:tcPr>
                <w:p w14:paraId="399D2927">
                  <w:pPr>
                    <w:jc w:val="center"/>
                    <w:rPr>
                      <w:rFonts w:hint="eastAsia"/>
                      <w:bCs/>
                      <w:szCs w:val="21"/>
                    </w:rPr>
                  </w:pPr>
                  <w:r>
                    <w:rPr>
                      <w:rFonts w:hint="eastAsia" w:ascii="Times New Roman" w:hAnsi="Times New Roman" w:cs="Times New Roman"/>
                      <w:lang w:val="en-US" w:eastAsia="zh-CN"/>
                    </w:rPr>
                    <w:t>+</w:t>
                  </w:r>
                  <w:r>
                    <w:rPr>
                      <w:rFonts w:hint="default" w:ascii="Times New Roman" w:hAnsi="Times New Roman" w:cs="Times New Roman"/>
                    </w:rPr>
                    <w:t>10</w:t>
                  </w:r>
                </w:p>
              </w:tc>
              <w:tc>
                <w:tcPr>
                  <w:tcW w:w="827" w:type="dxa"/>
                  <w:vMerge w:val="restart"/>
                  <w:tcBorders>
                    <w:tl2br w:val="nil"/>
                    <w:tr2bl w:val="nil"/>
                  </w:tcBorders>
                  <w:vAlign w:val="center"/>
                </w:tcPr>
                <w:p w14:paraId="1A2C65CE">
                  <w:pPr>
                    <w:adjustRightInd w:val="0"/>
                    <w:snapToGrid w:val="0"/>
                    <w:spacing w:line="0" w:lineRule="atLeast"/>
                    <w:jc w:val="center"/>
                    <w:rPr>
                      <w:rFonts w:hint="default" w:eastAsia="宋体"/>
                      <w:bCs/>
                      <w:szCs w:val="21"/>
                      <w:lang w:val="en-US" w:eastAsia="zh-CN" w:bidi="ar"/>
                    </w:rPr>
                  </w:pPr>
                  <w:r>
                    <w:rPr>
                      <w:rFonts w:hint="eastAsia"/>
                      <w:bCs/>
                      <w:szCs w:val="21"/>
                      <w:lang w:val="en-US" w:eastAsia="zh-CN" w:bidi="ar"/>
                    </w:rPr>
                    <w:t>本项目研发线</w:t>
                  </w:r>
                </w:p>
              </w:tc>
            </w:tr>
            <w:tr w14:paraId="77363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418" w:type="dxa"/>
                  <w:tcBorders>
                    <w:tl2br w:val="nil"/>
                    <w:tr2bl w:val="nil"/>
                  </w:tcBorders>
                  <w:vAlign w:val="center"/>
                </w:tcPr>
                <w:p w14:paraId="37FCE29E">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16F7181B">
                  <w:pPr>
                    <w:pStyle w:val="110"/>
                    <w:kinsoku w:val="0"/>
                    <w:overflowPunct w:val="0"/>
                    <w:jc w:val="center"/>
                    <w:rPr>
                      <w:rFonts w:hint="eastAsia" w:ascii="Times New Roman" w:hAnsi="Times New Roman" w:cs="Times New Roman"/>
                      <w:sz w:val="21"/>
                      <w:szCs w:val="21"/>
                    </w:rPr>
                  </w:pPr>
                  <w:r>
                    <w:rPr>
                      <w:rFonts w:hint="default" w:ascii="Times New Roman" w:hAnsi="Times New Roman" w:cs="Times New Roman"/>
                      <w:sz w:val="21"/>
                      <w:szCs w:val="21"/>
                    </w:rPr>
                    <w:t>碳酸钙粉末</w:t>
                  </w:r>
                </w:p>
              </w:tc>
              <w:tc>
                <w:tcPr>
                  <w:tcW w:w="2974" w:type="dxa"/>
                  <w:tcBorders>
                    <w:tl2br w:val="nil"/>
                    <w:tr2bl w:val="nil"/>
                  </w:tcBorders>
                  <w:vAlign w:val="center"/>
                </w:tcPr>
                <w:p w14:paraId="1100DC8E">
                  <w:pPr>
                    <w:jc w:val="center"/>
                    <w:rPr>
                      <w:rFonts w:hint="eastAsia" w:eastAsia="宋体"/>
                      <w:szCs w:val="21"/>
                      <w:lang w:val="en-US" w:eastAsia="zh-CN" w:bidi="ar"/>
                    </w:rPr>
                  </w:pPr>
                  <w:r>
                    <w:rPr>
                      <w:rFonts w:hint="eastAsia"/>
                      <w:szCs w:val="21"/>
                      <w:lang w:val="en-US" w:eastAsia="zh-CN" w:bidi="ar"/>
                    </w:rPr>
                    <w:t>-</w:t>
                  </w:r>
                </w:p>
              </w:tc>
              <w:tc>
                <w:tcPr>
                  <w:tcW w:w="652" w:type="dxa"/>
                  <w:tcBorders>
                    <w:tl2br w:val="nil"/>
                    <w:tr2bl w:val="nil"/>
                  </w:tcBorders>
                  <w:vAlign w:val="center"/>
                </w:tcPr>
                <w:p w14:paraId="508519C9">
                  <w:pPr>
                    <w:adjustRightInd w:val="0"/>
                    <w:snapToGrid w:val="0"/>
                    <w:spacing w:line="0" w:lineRule="atLeast"/>
                    <w:jc w:val="center"/>
                    <w:rPr>
                      <w:szCs w:val="21"/>
                      <w:lang w:bidi="ar"/>
                    </w:rPr>
                  </w:pPr>
                  <w:r>
                    <w:rPr>
                      <w:sz w:val="21"/>
                      <w:szCs w:val="21"/>
                    </w:rPr>
                    <w:t>吨/年</w:t>
                  </w:r>
                </w:p>
              </w:tc>
              <w:tc>
                <w:tcPr>
                  <w:tcW w:w="729" w:type="dxa"/>
                  <w:tcBorders>
                    <w:tl2br w:val="nil"/>
                    <w:tr2bl w:val="nil"/>
                  </w:tcBorders>
                  <w:vAlign w:val="center"/>
                </w:tcPr>
                <w:p w14:paraId="1C844712">
                  <w:pPr>
                    <w:adjustRightInd w:val="0"/>
                    <w:snapToGrid w:val="0"/>
                    <w:spacing w:line="0" w:lineRule="atLeast"/>
                    <w:jc w:val="center"/>
                    <w:rPr>
                      <w:bCs/>
                      <w:szCs w:val="21"/>
                      <w:lang w:bidi="ar"/>
                    </w:rPr>
                  </w:pPr>
                  <w:r>
                    <w:rPr>
                      <w:rFonts w:hint="eastAsia"/>
                      <w:bCs/>
                      <w:szCs w:val="21"/>
                      <w:lang w:val="en-US" w:eastAsia="zh-CN" w:bidi="ar"/>
                    </w:rPr>
                    <w:t>0</w:t>
                  </w:r>
                </w:p>
              </w:tc>
              <w:tc>
                <w:tcPr>
                  <w:tcW w:w="741" w:type="dxa"/>
                  <w:tcBorders>
                    <w:tl2br w:val="nil"/>
                    <w:tr2bl w:val="nil"/>
                  </w:tcBorders>
                  <w:vAlign w:val="center"/>
                </w:tcPr>
                <w:p w14:paraId="553E9E94">
                  <w:pPr>
                    <w:pStyle w:val="110"/>
                    <w:kinsoku w:val="0"/>
                    <w:overflowPunct w:val="0"/>
                    <w:jc w:val="center"/>
                    <w:rPr>
                      <w:bCs/>
                      <w:szCs w:val="21"/>
                      <w:lang w:bidi="ar"/>
                    </w:rPr>
                  </w:pPr>
                  <w:r>
                    <w:rPr>
                      <w:rFonts w:hint="default" w:ascii="Times New Roman" w:hAnsi="Times New Roman" w:cs="Times New Roman"/>
                      <w:sz w:val="21"/>
                      <w:szCs w:val="21"/>
                    </w:rPr>
                    <w:t>2</w:t>
                  </w:r>
                </w:p>
              </w:tc>
              <w:tc>
                <w:tcPr>
                  <w:tcW w:w="659" w:type="dxa"/>
                  <w:tcBorders>
                    <w:tl2br w:val="nil"/>
                    <w:tr2bl w:val="nil"/>
                  </w:tcBorders>
                  <w:vAlign w:val="center"/>
                </w:tcPr>
                <w:p w14:paraId="78A1081E">
                  <w:pPr>
                    <w:pStyle w:val="110"/>
                    <w:kinsoku w:val="0"/>
                    <w:overflowPunct w:val="0"/>
                    <w:jc w:val="center"/>
                    <w:rPr>
                      <w:rFonts w:hint="eastAsia"/>
                      <w:bCs/>
                      <w:szCs w:val="21"/>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2</w:t>
                  </w:r>
                </w:p>
              </w:tc>
              <w:tc>
                <w:tcPr>
                  <w:tcW w:w="827" w:type="dxa"/>
                  <w:vMerge w:val="continue"/>
                  <w:tcBorders>
                    <w:tl2br w:val="nil"/>
                    <w:tr2bl w:val="nil"/>
                  </w:tcBorders>
                  <w:vAlign w:val="center"/>
                </w:tcPr>
                <w:p w14:paraId="5E468ED8">
                  <w:pPr>
                    <w:adjustRightInd w:val="0"/>
                    <w:snapToGrid w:val="0"/>
                    <w:spacing w:line="0" w:lineRule="atLeast"/>
                    <w:jc w:val="center"/>
                    <w:rPr>
                      <w:bCs/>
                      <w:szCs w:val="21"/>
                      <w:lang w:bidi="ar"/>
                    </w:rPr>
                  </w:pPr>
                </w:p>
              </w:tc>
            </w:tr>
            <w:tr w14:paraId="5C915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418" w:type="dxa"/>
                  <w:tcBorders>
                    <w:tl2br w:val="nil"/>
                    <w:tr2bl w:val="nil"/>
                  </w:tcBorders>
                  <w:vAlign w:val="center"/>
                </w:tcPr>
                <w:p w14:paraId="0B6DF2C7">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0F38C1A0">
                  <w:pPr>
                    <w:pStyle w:val="110"/>
                    <w:kinsoku w:val="0"/>
                    <w:overflowPunct w:val="0"/>
                    <w:jc w:val="center"/>
                    <w:rPr>
                      <w:rFonts w:hint="eastAsia" w:ascii="Times New Roman" w:hAnsi="Times New Roman" w:cs="Times New Roman"/>
                      <w:sz w:val="21"/>
                      <w:szCs w:val="21"/>
                    </w:rPr>
                  </w:pPr>
                  <w:r>
                    <w:rPr>
                      <w:rFonts w:hint="default" w:ascii="Times New Roman" w:hAnsi="Times New Roman" w:cs="Times New Roman"/>
                      <w:sz w:val="21"/>
                      <w:szCs w:val="21"/>
                    </w:rPr>
                    <w:t>PBT树脂</w:t>
                  </w:r>
                </w:p>
              </w:tc>
              <w:tc>
                <w:tcPr>
                  <w:tcW w:w="2974" w:type="dxa"/>
                  <w:tcBorders>
                    <w:tl2br w:val="nil"/>
                    <w:tr2bl w:val="nil"/>
                  </w:tcBorders>
                  <w:vAlign w:val="center"/>
                </w:tcPr>
                <w:p w14:paraId="19C58591">
                  <w:pPr>
                    <w:widowControl/>
                    <w:jc w:val="center"/>
                    <w:rPr>
                      <w:szCs w:val="21"/>
                      <w:lang w:bidi="ar"/>
                    </w:rPr>
                  </w:pPr>
                  <w:r>
                    <w:rPr>
                      <w:rFonts w:hint="eastAsia"/>
                    </w:rPr>
                    <w:t>聚对苯二甲酸丁二醇酯</w:t>
                  </w:r>
                </w:p>
              </w:tc>
              <w:tc>
                <w:tcPr>
                  <w:tcW w:w="652" w:type="dxa"/>
                  <w:tcBorders>
                    <w:tl2br w:val="nil"/>
                    <w:tr2bl w:val="nil"/>
                  </w:tcBorders>
                  <w:vAlign w:val="center"/>
                </w:tcPr>
                <w:p w14:paraId="1F5A2D50">
                  <w:pPr>
                    <w:adjustRightInd w:val="0"/>
                    <w:snapToGrid w:val="0"/>
                    <w:spacing w:line="0" w:lineRule="atLeast"/>
                    <w:jc w:val="center"/>
                    <w:rPr>
                      <w:szCs w:val="21"/>
                      <w:lang w:bidi="ar"/>
                    </w:rPr>
                  </w:pPr>
                  <w:r>
                    <w:rPr>
                      <w:sz w:val="21"/>
                      <w:szCs w:val="21"/>
                    </w:rPr>
                    <w:t>吨/年</w:t>
                  </w:r>
                </w:p>
              </w:tc>
              <w:tc>
                <w:tcPr>
                  <w:tcW w:w="729" w:type="dxa"/>
                  <w:tcBorders>
                    <w:tl2br w:val="nil"/>
                    <w:tr2bl w:val="nil"/>
                  </w:tcBorders>
                  <w:vAlign w:val="center"/>
                </w:tcPr>
                <w:p w14:paraId="3D52AAED">
                  <w:pPr>
                    <w:adjustRightInd w:val="0"/>
                    <w:snapToGrid w:val="0"/>
                    <w:spacing w:line="0" w:lineRule="atLeast"/>
                    <w:jc w:val="center"/>
                    <w:rPr>
                      <w:bCs/>
                      <w:szCs w:val="21"/>
                      <w:lang w:bidi="ar"/>
                    </w:rPr>
                  </w:pPr>
                  <w:r>
                    <w:rPr>
                      <w:rFonts w:hint="eastAsia"/>
                      <w:bCs/>
                      <w:szCs w:val="21"/>
                      <w:lang w:val="en-US" w:eastAsia="zh-CN" w:bidi="ar"/>
                    </w:rPr>
                    <w:t>0</w:t>
                  </w:r>
                </w:p>
              </w:tc>
              <w:tc>
                <w:tcPr>
                  <w:tcW w:w="741" w:type="dxa"/>
                  <w:tcBorders>
                    <w:tl2br w:val="nil"/>
                    <w:tr2bl w:val="nil"/>
                  </w:tcBorders>
                  <w:vAlign w:val="center"/>
                </w:tcPr>
                <w:p w14:paraId="7EA3FBDC">
                  <w:pPr>
                    <w:pStyle w:val="110"/>
                    <w:kinsoku w:val="0"/>
                    <w:overflowPunct w:val="0"/>
                    <w:jc w:val="center"/>
                    <w:rPr>
                      <w:bCs/>
                      <w:szCs w:val="21"/>
                      <w:lang w:bidi="ar"/>
                    </w:rPr>
                  </w:pPr>
                  <w:r>
                    <w:rPr>
                      <w:rFonts w:hint="default" w:ascii="Times New Roman" w:hAnsi="Times New Roman" w:cs="Times New Roman"/>
                      <w:sz w:val="21"/>
                      <w:szCs w:val="21"/>
                    </w:rPr>
                    <w:t>0.5</w:t>
                  </w:r>
                </w:p>
              </w:tc>
              <w:tc>
                <w:tcPr>
                  <w:tcW w:w="659" w:type="dxa"/>
                  <w:tcBorders>
                    <w:tl2br w:val="nil"/>
                    <w:tr2bl w:val="nil"/>
                  </w:tcBorders>
                  <w:vAlign w:val="center"/>
                </w:tcPr>
                <w:p w14:paraId="71FC221E">
                  <w:pPr>
                    <w:pStyle w:val="110"/>
                    <w:kinsoku w:val="0"/>
                    <w:overflowPunct w:val="0"/>
                    <w:jc w:val="center"/>
                    <w:rPr>
                      <w:rFonts w:hint="eastAsia"/>
                      <w:bCs/>
                      <w:szCs w:val="21"/>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0.5</w:t>
                  </w:r>
                </w:p>
              </w:tc>
              <w:tc>
                <w:tcPr>
                  <w:tcW w:w="827" w:type="dxa"/>
                  <w:vMerge w:val="continue"/>
                  <w:tcBorders>
                    <w:tl2br w:val="nil"/>
                    <w:tr2bl w:val="nil"/>
                  </w:tcBorders>
                  <w:vAlign w:val="center"/>
                </w:tcPr>
                <w:p w14:paraId="5EEA66A5">
                  <w:pPr>
                    <w:adjustRightInd w:val="0"/>
                    <w:snapToGrid w:val="0"/>
                    <w:spacing w:line="0" w:lineRule="atLeast"/>
                    <w:jc w:val="center"/>
                    <w:rPr>
                      <w:bCs/>
                      <w:szCs w:val="21"/>
                      <w:lang w:bidi="ar"/>
                    </w:rPr>
                  </w:pPr>
                </w:p>
              </w:tc>
            </w:tr>
            <w:tr w14:paraId="55E96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90" w:hRule="atLeast"/>
                <w:jc w:val="center"/>
              </w:trPr>
              <w:tc>
                <w:tcPr>
                  <w:tcW w:w="418" w:type="dxa"/>
                  <w:tcBorders>
                    <w:tl2br w:val="nil"/>
                    <w:tr2bl w:val="nil"/>
                  </w:tcBorders>
                  <w:vAlign w:val="center"/>
                </w:tcPr>
                <w:p w14:paraId="74098D97">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194813F6">
                  <w:pPr>
                    <w:pStyle w:val="110"/>
                    <w:kinsoku w:val="0"/>
                    <w:overflowPunct w:val="0"/>
                    <w:jc w:val="center"/>
                    <w:rPr>
                      <w:rFonts w:hint="eastAsia" w:ascii="Times New Roman" w:hAnsi="Times New Roman" w:cs="Times New Roman"/>
                      <w:sz w:val="21"/>
                      <w:szCs w:val="21"/>
                    </w:rPr>
                  </w:pPr>
                  <w:r>
                    <w:rPr>
                      <w:rFonts w:hint="default" w:ascii="Times New Roman" w:hAnsi="Times New Roman" w:cs="Times New Roman"/>
                      <w:sz w:val="21"/>
                      <w:szCs w:val="21"/>
                    </w:rPr>
                    <w:t>HDPE树脂</w:t>
                  </w:r>
                </w:p>
              </w:tc>
              <w:tc>
                <w:tcPr>
                  <w:tcW w:w="2974" w:type="dxa"/>
                  <w:tcBorders>
                    <w:tl2br w:val="nil"/>
                    <w:tr2bl w:val="nil"/>
                  </w:tcBorders>
                  <w:vAlign w:val="center"/>
                </w:tcPr>
                <w:p w14:paraId="4DBC8F5B">
                  <w:pPr>
                    <w:widowControl/>
                    <w:jc w:val="center"/>
                    <w:rPr>
                      <w:rFonts w:hint="eastAsia" w:eastAsia="宋体"/>
                      <w:szCs w:val="21"/>
                      <w:lang w:val="en-US" w:eastAsia="zh-CN" w:bidi="ar"/>
                    </w:rPr>
                  </w:pPr>
                  <w:r>
                    <w:rPr>
                      <w:rFonts w:hint="eastAsia"/>
                      <w:szCs w:val="21"/>
                      <w:lang w:val="en-US" w:eastAsia="zh-CN" w:bidi="ar"/>
                    </w:rPr>
                    <w:t>高密度聚乙烯</w:t>
                  </w:r>
                </w:p>
              </w:tc>
              <w:tc>
                <w:tcPr>
                  <w:tcW w:w="652" w:type="dxa"/>
                  <w:tcBorders>
                    <w:tl2br w:val="nil"/>
                    <w:tr2bl w:val="nil"/>
                  </w:tcBorders>
                  <w:vAlign w:val="center"/>
                </w:tcPr>
                <w:p w14:paraId="6030038A">
                  <w:pPr>
                    <w:adjustRightInd w:val="0"/>
                    <w:snapToGrid w:val="0"/>
                    <w:spacing w:line="0" w:lineRule="atLeast"/>
                    <w:jc w:val="center"/>
                    <w:rPr>
                      <w:szCs w:val="21"/>
                      <w:lang w:bidi="ar"/>
                    </w:rPr>
                  </w:pPr>
                  <w:r>
                    <w:rPr>
                      <w:sz w:val="21"/>
                      <w:szCs w:val="21"/>
                    </w:rPr>
                    <w:t>吨/年</w:t>
                  </w:r>
                </w:p>
              </w:tc>
              <w:tc>
                <w:tcPr>
                  <w:tcW w:w="729" w:type="dxa"/>
                  <w:tcBorders>
                    <w:tl2br w:val="nil"/>
                    <w:tr2bl w:val="nil"/>
                  </w:tcBorders>
                  <w:vAlign w:val="center"/>
                </w:tcPr>
                <w:p w14:paraId="5A23D51B">
                  <w:pPr>
                    <w:adjustRightInd w:val="0"/>
                    <w:snapToGrid w:val="0"/>
                    <w:spacing w:line="0" w:lineRule="atLeast"/>
                    <w:jc w:val="center"/>
                    <w:rPr>
                      <w:bCs/>
                      <w:szCs w:val="21"/>
                      <w:lang w:bidi="ar"/>
                    </w:rPr>
                  </w:pPr>
                  <w:r>
                    <w:rPr>
                      <w:rFonts w:hint="eastAsia"/>
                      <w:bCs/>
                      <w:szCs w:val="21"/>
                      <w:lang w:val="en-US" w:eastAsia="zh-CN" w:bidi="ar"/>
                    </w:rPr>
                    <w:t>0</w:t>
                  </w:r>
                </w:p>
              </w:tc>
              <w:tc>
                <w:tcPr>
                  <w:tcW w:w="741" w:type="dxa"/>
                  <w:tcBorders>
                    <w:tl2br w:val="nil"/>
                    <w:tr2bl w:val="nil"/>
                  </w:tcBorders>
                  <w:vAlign w:val="center"/>
                </w:tcPr>
                <w:p w14:paraId="09BC3334">
                  <w:pPr>
                    <w:pStyle w:val="110"/>
                    <w:kinsoku w:val="0"/>
                    <w:overflowPunct w:val="0"/>
                    <w:jc w:val="center"/>
                    <w:rPr>
                      <w:bCs/>
                      <w:szCs w:val="21"/>
                      <w:lang w:bidi="ar"/>
                    </w:rPr>
                  </w:pPr>
                  <w:r>
                    <w:rPr>
                      <w:rFonts w:hint="default" w:ascii="Times New Roman" w:hAnsi="Times New Roman" w:cs="Times New Roman"/>
                      <w:sz w:val="21"/>
                      <w:szCs w:val="21"/>
                    </w:rPr>
                    <w:t>1</w:t>
                  </w:r>
                </w:p>
              </w:tc>
              <w:tc>
                <w:tcPr>
                  <w:tcW w:w="659" w:type="dxa"/>
                  <w:tcBorders>
                    <w:tl2br w:val="nil"/>
                    <w:tr2bl w:val="nil"/>
                  </w:tcBorders>
                  <w:vAlign w:val="center"/>
                </w:tcPr>
                <w:p w14:paraId="7F657300">
                  <w:pPr>
                    <w:pStyle w:val="110"/>
                    <w:kinsoku w:val="0"/>
                    <w:overflowPunct w:val="0"/>
                    <w:jc w:val="center"/>
                    <w:rPr>
                      <w:rFonts w:hint="eastAsia"/>
                      <w:bCs/>
                      <w:szCs w:val="21"/>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1</w:t>
                  </w:r>
                </w:p>
              </w:tc>
              <w:tc>
                <w:tcPr>
                  <w:tcW w:w="827" w:type="dxa"/>
                  <w:vMerge w:val="continue"/>
                  <w:tcBorders>
                    <w:tl2br w:val="nil"/>
                    <w:tr2bl w:val="nil"/>
                  </w:tcBorders>
                  <w:vAlign w:val="center"/>
                </w:tcPr>
                <w:p w14:paraId="1660AD5D">
                  <w:pPr>
                    <w:adjustRightInd w:val="0"/>
                    <w:snapToGrid w:val="0"/>
                    <w:spacing w:line="0" w:lineRule="atLeast"/>
                    <w:jc w:val="center"/>
                    <w:rPr>
                      <w:bCs/>
                      <w:szCs w:val="21"/>
                      <w:lang w:bidi="ar"/>
                    </w:rPr>
                  </w:pPr>
                </w:p>
              </w:tc>
            </w:tr>
            <w:tr w14:paraId="7A432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418" w:type="dxa"/>
                  <w:tcBorders>
                    <w:tl2br w:val="nil"/>
                    <w:tr2bl w:val="nil"/>
                  </w:tcBorders>
                  <w:vAlign w:val="center"/>
                </w:tcPr>
                <w:p w14:paraId="3029D374">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01C55D17">
                  <w:pPr>
                    <w:pStyle w:val="110"/>
                    <w:kinsoku w:val="0"/>
                    <w:overflowPunct w:val="0"/>
                    <w:jc w:val="center"/>
                    <w:rPr>
                      <w:rFonts w:hint="eastAsia" w:ascii="Times New Roman" w:hAnsi="Times New Roman" w:cs="Times New Roman"/>
                      <w:sz w:val="21"/>
                      <w:szCs w:val="21"/>
                    </w:rPr>
                  </w:pPr>
                  <w:r>
                    <w:rPr>
                      <w:rFonts w:hint="default" w:ascii="Times New Roman" w:hAnsi="Times New Roman" w:cs="Times New Roman"/>
                      <w:sz w:val="21"/>
                      <w:szCs w:val="21"/>
                    </w:rPr>
                    <w:t>HHDPE树脂</w:t>
                  </w:r>
                </w:p>
              </w:tc>
              <w:tc>
                <w:tcPr>
                  <w:tcW w:w="2974" w:type="dxa"/>
                  <w:tcBorders>
                    <w:tl2br w:val="nil"/>
                    <w:tr2bl w:val="nil"/>
                  </w:tcBorders>
                  <w:vAlign w:val="center"/>
                </w:tcPr>
                <w:p w14:paraId="355EC7B3">
                  <w:pPr>
                    <w:widowControl/>
                    <w:jc w:val="center"/>
                    <w:rPr>
                      <w:szCs w:val="21"/>
                      <w:lang w:bidi="ar"/>
                    </w:rPr>
                  </w:pPr>
                  <w:r>
                    <w:rPr>
                      <w:rFonts w:hint="eastAsia"/>
                      <w:szCs w:val="21"/>
                      <w:lang w:val="en-US" w:eastAsia="zh-CN" w:bidi="ar"/>
                    </w:rPr>
                    <w:t>高密度聚乙烯</w:t>
                  </w:r>
                </w:p>
              </w:tc>
              <w:tc>
                <w:tcPr>
                  <w:tcW w:w="652" w:type="dxa"/>
                  <w:tcBorders>
                    <w:tl2br w:val="nil"/>
                    <w:tr2bl w:val="nil"/>
                  </w:tcBorders>
                  <w:vAlign w:val="center"/>
                </w:tcPr>
                <w:p w14:paraId="134C6DEF">
                  <w:pPr>
                    <w:adjustRightInd w:val="0"/>
                    <w:snapToGrid w:val="0"/>
                    <w:spacing w:line="0" w:lineRule="atLeast"/>
                    <w:jc w:val="center"/>
                    <w:rPr>
                      <w:szCs w:val="21"/>
                      <w:lang w:bidi="ar"/>
                    </w:rPr>
                  </w:pPr>
                  <w:r>
                    <w:rPr>
                      <w:sz w:val="21"/>
                      <w:szCs w:val="21"/>
                    </w:rPr>
                    <w:t>吨/年</w:t>
                  </w:r>
                </w:p>
              </w:tc>
              <w:tc>
                <w:tcPr>
                  <w:tcW w:w="729" w:type="dxa"/>
                  <w:tcBorders>
                    <w:tl2br w:val="nil"/>
                    <w:tr2bl w:val="nil"/>
                  </w:tcBorders>
                  <w:vAlign w:val="center"/>
                </w:tcPr>
                <w:p w14:paraId="104F9D2C">
                  <w:pPr>
                    <w:adjustRightInd w:val="0"/>
                    <w:snapToGrid w:val="0"/>
                    <w:spacing w:line="0" w:lineRule="atLeast"/>
                    <w:jc w:val="center"/>
                    <w:rPr>
                      <w:bCs/>
                      <w:szCs w:val="21"/>
                      <w:lang w:bidi="ar"/>
                    </w:rPr>
                  </w:pPr>
                  <w:r>
                    <w:rPr>
                      <w:rFonts w:hint="eastAsia"/>
                      <w:bCs/>
                      <w:szCs w:val="21"/>
                      <w:lang w:val="en-US" w:eastAsia="zh-CN" w:bidi="ar"/>
                    </w:rPr>
                    <w:t>0</w:t>
                  </w:r>
                </w:p>
              </w:tc>
              <w:tc>
                <w:tcPr>
                  <w:tcW w:w="741" w:type="dxa"/>
                  <w:tcBorders>
                    <w:tl2br w:val="nil"/>
                    <w:tr2bl w:val="nil"/>
                  </w:tcBorders>
                  <w:vAlign w:val="center"/>
                </w:tcPr>
                <w:p w14:paraId="13685237">
                  <w:pPr>
                    <w:pStyle w:val="110"/>
                    <w:kinsoku w:val="0"/>
                    <w:overflowPunct w:val="0"/>
                    <w:jc w:val="center"/>
                    <w:rPr>
                      <w:bCs/>
                      <w:szCs w:val="21"/>
                      <w:lang w:bidi="ar"/>
                    </w:rPr>
                  </w:pPr>
                  <w:r>
                    <w:rPr>
                      <w:rFonts w:hint="default" w:ascii="Times New Roman" w:hAnsi="Times New Roman" w:cs="Times New Roman"/>
                      <w:sz w:val="21"/>
                      <w:szCs w:val="21"/>
                    </w:rPr>
                    <w:t>1</w:t>
                  </w:r>
                </w:p>
              </w:tc>
              <w:tc>
                <w:tcPr>
                  <w:tcW w:w="659" w:type="dxa"/>
                  <w:tcBorders>
                    <w:tl2br w:val="nil"/>
                    <w:tr2bl w:val="nil"/>
                  </w:tcBorders>
                  <w:vAlign w:val="center"/>
                </w:tcPr>
                <w:p w14:paraId="44E6A3BF">
                  <w:pPr>
                    <w:pStyle w:val="110"/>
                    <w:kinsoku w:val="0"/>
                    <w:overflowPunct w:val="0"/>
                    <w:jc w:val="center"/>
                    <w:rPr>
                      <w:rFonts w:hint="eastAsia"/>
                      <w:bCs/>
                      <w:szCs w:val="21"/>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1</w:t>
                  </w:r>
                </w:p>
              </w:tc>
              <w:tc>
                <w:tcPr>
                  <w:tcW w:w="827" w:type="dxa"/>
                  <w:vMerge w:val="continue"/>
                  <w:tcBorders>
                    <w:tl2br w:val="nil"/>
                    <w:tr2bl w:val="nil"/>
                  </w:tcBorders>
                  <w:vAlign w:val="center"/>
                </w:tcPr>
                <w:p w14:paraId="3A4B26FF">
                  <w:pPr>
                    <w:adjustRightInd w:val="0"/>
                    <w:snapToGrid w:val="0"/>
                    <w:spacing w:line="0" w:lineRule="atLeast"/>
                    <w:jc w:val="center"/>
                    <w:rPr>
                      <w:bCs/>
                      <w:szCs w:val="21"/>
                      <w:lang w:bidi="ar"/>
                    </w:rPr>
                  </w:pPr>
                </w:p>
              </w:tc>
            </w:tr>
            <w:tr w14:paraId="75A9A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418" w:type="dxa"/>
                  <w:tcBorders>
                    <w:tl2br w:val="nil"/>
                    <w:tr2bl w:val="nil"/>
                  </w:tcBorders>
                  <w:vAlign w:val="center"/>
                </w:tcPr>
                <w:p w14:paraId="7FE2D657">
                  <w:pPr>
                    <w:widowControl/>
                    <w:numPr>
                      <w:ilvl w:val="0"/>
                      <w:numId w:val="5"/>
                    </w:numPr>
                    <w:adjustRightInd w:val="0"/>
                    <w:snapToGrid w:val="0"/>
                    <w:jc w:val="center"/>
                    <w:rPr>
                      <w:szCs w:val="21"/>
                    </w:rPr>
                  </w:pPr>
                </w:p>
              </w:tc>
              <w:tc>
                <w:tcPr>
                  <w:tcW w:w="1644" w:type="dxa"/>
                  <w:gridSpan w:val="2"/>
                  <w:tcBorders>
                    <w:tl2br w:val="nil"/>
                    <w:tr2bl w:val="nil"/>
                  </w:tcBorders>
                  <w:noWrap/>
                  <w:vAlign w:val="center"/>
                </w:tcPr>
                <w:p w14:paraId="580C0BA8">
                  <w:pPr>
                    <w:pStyle w:val="110"/>
                    <w:kinsoku w:val="0"/>
                    <w:overflowPunct w:val="0"/>
                    <w:jc w:val="center"/>
                    <w:rPr>
                      <w:rFonts w:hint="eastAsia" w:ascii="Times New Roman" w:hAnsi="Times New Roman" w:cs="Times New Roman"/>
                      <w:sz w:val="21"/>
                      <w:szCs w:val="21"/>
                    </w:rPr>
                  </w:pPr>
                  <w:r>
                    <w:rPr>
                      <w:rFonts w:hint="default" w:ascii="Times New Roman" w:hAnsi="Times New Roman" w:cs="Times New Roman"/>
                      <w:sz w:val="21"/>
                      <w:szCs w:val="21"/>
                    </w:rPr>
                    <w:t>LLDPE树脂</w:t>
                  </w:r>
                </w:p>
              </w:tc>
              <w:tc>
                <w:tcPr>
                  <w:tcW w:w="2974" w:type="dxa"/>
                  <w:tcBorders>
                    <w:tl2br w:val="nil"/>
                    <w:tr2bl w:val="nil"/>
                  </w:tcBorders>
                  <w:vAlign w:val="center"/>
                </w:tcPr>
                <w:p w14:paraId="4B3080AE">
                  <w:pPr>
                    <w:widowControl/>
                    <w:jc w:val="center"/>
                    <w:rPr>
                      <w:szCs w:val="21"/>
                      <w:lang w:bidi="ar"/>
                    </w:rPr>
                  </w:pPr>
                  <w:r>
                    <w:rPr>
                      <w:rFonts w:hint="eastAsia" w:ascii="Times New Roman" w:hAnsi="Times New Roman" w:eastAsia="宋体" w:cs="Times New Roman"/>
                      <w:szCs w:val="21"/>
                      <w:lang w:val="en-US" w:eastAsia="zh-CN" w:bidi="ar"/>
                    </w:rPr>
                    <w:t>线性低密度聚乙烯</w:t>
                  </w:r>
                </w:p>
              </w:tc>
              <w:tc>
                <w:tcPr>
                  <w:tcW w:w="652" w:type="dxa"/>
                  <w:tcBorders>
                    <w:tl2br w:val="nil"/>
                    <w:tr2bl w:val="nil"/>
                  </w:tcBorders>
                  <w:vAlign w:val="center"/>
                </w:tcPr>
                <w:p w14:paraId="02BE6291">
                  <w:pPr>
                    <w:adjustRightInd w:val="0"/>
                    <w:snapToGrid w:val="0"/>
                    <w:spacing w:line="0" w:lineRule="atLeast"/>
                    <w:jc w:val="center"/>
                    <w:rPr>
                      <w:szCs w:val="21"/>
                      <w:lang w:bidi="ar"/>
                    </w:rPr>
                  </w:pPr>
                  <w:r>
                    <w:rPr>
                      <w:sz w:val="21"/>
                      <w:szCs w:val="21"/>
                    </w:rPr>
                    <w:t>吨/年</w:t>
                  </w:r>
                </w:p>
              </w:tc>
              <w:tc>
                <w:tcPr>
                  <w:tcW w:w="729" w:type="dxa"/>
                  <w:tcBorders>
                    <w:tl2br w:val="nil"/>
                    <w:tr2bl w:val="nil"/>
                  </w:tcBorders>
                  <w:vAlign w:val="center"/>
                </w:tcPr>
                <w:p w14:paraId="1CCE3FFA">
                  <w:pPr>
                    <w:adjustRightInd w:val="0"/>
                    <w:snapToGrid w:val="0"/>
                    <w:spacing w:line="0" w:lineRule="atLeast"/>
                    <w:jc w:val="center"/>
                    <w:rPr>
                      <w:bCs/>
                      <w:szCs w:val="21"/>
                      <w:lang w:bidi="ar"/>
                    </w:rPr>
                  </w:pPr>
                  <w:r>
                    <w:rPr>
                      <w:rFonts w:hint="eastAsia"/>
                      <w:bCs/>
                      <w:szCs w:val="21"/>
                      <w:lang w:val="en-US" w:eastAsia="zh-CN" w:bidi="ar"/>
                    </w:rPr>
                    <w:t>0</w:t>
                  </w:r>
                </w:p>
              </w:tc>
              <w:tc>
                <w:tcPr>
                  <w:tcW w:w="741" w:type="dxa"/>
                  <w:tcBorders>
                    <w:tl2br w:val="nil"/>
                    <w:tr2bl w:val="nil"/>
                  </w:tcBorders>
                  <w:vAlign w:val="center"/>
                </w:tcPr>
                <w:p w14:paraId="7C1725C1">
                  <w:pPr>
                    <w:pStyle w:val="110"/>
                    <w:kinsoku w:val="0"/>
                    <w:overflowPunct w:val="0"/>
                    <w:jc w:val="center"/>
                    <w:rPr>
                      <w:bCs/>
                      <w:szCs w:val="21"/>
                      <w:lang w:bidi="ar"/>
                    </w:rPr>
                  </w:pPr>
                  <w:r>
                    <w:rPr>
                      <w:rFonts w:hint="default" w:ascii="Times New Roman" w:hAnsi="Times New Roman" w:cs="Times New Roman"/>
                      <w:sz w:val="21"/>
                      <w:szCs w:val="21"/>
                    </w:rPr>
                    <w:t>1</w:t>
                  </w:r>
                </w:p>
              </w:tc>
              <w:tc>
                <w:tcPr>
                  <w:tcW w:w="659" w:type="dxa"/>
                  <w:tcBorders>
                    <w:tl2br w:val="nil"/>
                    <w:tr2bl w:val="nil"/>
                  </w:tcBorders>
                  <w:vAlign w:val="center"/>
                </w:tcPr>
                <w:p w14:paraId="49F349E9">
                  <w:pPr>
                    <w:pStyle w:val="110"/>
                    <w:kinsoku w:val="0"/>
                    <w:overflowPunct w:val="0"/>
                    <w:jc w:val="center"/>
                    <w:rPr>
                      <w:rFonts w:hint="eastAsia"/>
                      <w:bCs/>
                      <w:szCs w:val="21"/>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1</w:t>
                  </w:r>
                </w:p>
              </w:tc>
              <w:tc>
                <w:tcPr>
                  <w:tcW w:w="827" w:type="dxa"/>
                  <w:vMerge w:val="continue"/>
                  <w:tcBorders>
                    <w:tl2br w:val="nil"/>
                    <w:tr2bl w:val="nil"/>
                  </w:tcBorders>
                  <w:vAlign w:val="center"/>
                </w:tcPr>
                <w:p w14:paraId="6BCAFD0A">
                  <w:pPr>
                    <w:adjustRightInd w:val="0"/>
                    <w:snapToGrid w:val="0"/>
                    <w:spacing w:line="0" w:lineRule="atLeast"/>
                    <w:jc w:val="center"/>
                    <w:rPr>
                      <w:bCs/>
                      <w:szCs w:val="21"/>
                      <w:lang w:bidi="ar"/>
                    </w:rPr>
                  </w:pPr>
                </w:p>
              </w:tc>
            </w:tr>
            <w:bookmarkEnd w:id="9"/>
          </w:tbl>
          <w:p w14:paraId="207335A9">
            <w:pPr>
              <w:numPr>
                <w:ilvl w:val="0"/>
                <w:numId w:val="0"/>
              </w:numPr>
              <w:tabs>
                <w:tab w:val="left" w:pos="0"/>
              </w:tabs>
              <w:ind w:left="0" w:leftChars="0" w:firstLine="0" w:firstLineChars="0"/>
              <w:jc w:val="center"/>
              <w:rPr>
                <w:b/>
                <w:sz w:val="24"/>
              </w:rPr>
            </w:pPr>
            <w:r>
              <w:rPr>
                <w:rFonts w:hint="default" w:ascii="Times New Roman" w:hAnsi="Times New Roman" w:eastAsia="宋体" w:cs="宋体"/>
                <w:b/>
                <w:bCs/>
                <w:color w:val="auto"/>
                <w:kern w:val="2"/>
                <w:sz w:val="24"/>
                <w:szCs w:val="24"/>
                <w:lang w:val="en-US" w:eastAsia="zh-CN" w:bidi="ar-SA"/>
              </w:rPr>
              <w:t>表2-4</w:t>
            </w:r>
            <w:r>
              <w:rPr>
                <w:b/>
                <w:sz w:val="24"/>
              </w:rPr>
              <w:t>主要原辅材料理化性质、毒性毒理</w:t>
            </w:r>
          </w:p>
          <w:tbl>
            <w:tblPr>
              <w:tblStyle w:val="30"/>
              <w:tblW w:w="864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536"/>
              <w:gridCol w:w="906"/>
              <w:gridCol w:w="4429"/>
              <w:gridCol w:w="1207"/>
              <w:gridCol w:w="1566"/>
            </w:tblGrid>
            <w:tr w14:paraId="140282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8" w:hRule="atLeast"/>
                <w:jc w:val="center"/>
              </w:trPr>
              <w:tc>
                <w:tcPr>
                  <w:tcW w:w="536" w:type="dxa"/>
                  <w:tcBorders>
                    <w:tl2br w:val="nil"/>
                    <w:tr2bl w:val="nil"/>
                  </w:tcBorders>
                  <w:vAlign w:val="center"/>
                </w:tcPr>
                <w:p w14:paraId="7EDE5368">
                  <w:pPr>
                    <w:snapToGrid w:val="0"/>
                    <w:jc w:val="center"/>
                    <w:rPr>
                      <w:b/>
                    </w:rPr>
                  </w:pPr>
                  <w:r>
                    <w:rPr>
                      <w:rFonts w:hint="eastAsia"/>
                      <w:b/>
                    </w:rPr>
                    <w:t>序号</w:t>
                  </w:r>
                </w:p>
              </w:tc>
              <w:tc>
                <w:tcPr>
                  <w:tcW w:w="906" w:type="dxa"/>
                  <w:tcBorders>
                    <w:tl2br w:val="nil"/>
                    <w:tr2bl w:val="nil"/>
                  </w:tcBorders>
                  <w:vAlign w:val="center"/>
                </w:tcPr>
                <w:p w14:paraId="3232B3C5">
                  <w:pPr>
                    <w:snapToGrid w:val="0"/>
                    <w:jc w:val="center"/>
                    <w:rPr>
                      <w:b/>
                    </w:rPr>
                  </w:pPr>
                  <w:r>
                    <w:rPr>
                      <w:rFonts w:hint="eastAsia"/>
                      <w:b/>
                    </w:rPr>
                    <w:t>物料名称</w:t>
                  </w:r>
                </w:p>
              </w:tc>
              <w:tc>
                <w:tcPr>
                  <w:tcW w:w="4429" w:type="dxa"/>
                  <w:tcBorders>
                    <w:tl2br w:val="nil"/>
                    <w:tr2bl w:val="nil"/>
                  </w:tcBorders>
                  <w:vAlign w:val="center"/>
                </w:tcPr>
                <w:p w14:paraId="5E275120">
                  <w:pPr>
                    <w:snapToGrid w:val="0"/>
                    <w:jc w:val="center"/>
                    <w:rPr>
                      <w:b/>
                    </w:rPr>
                  </w:pPr>
                  <w:r>
                    <w:rPr>
                      <w:rFonts w:hint="eastAsia"/>
                      <w:b/>
                    </w:rPr>
                    <w:t>理化性质</w:t>
                  </w:r>
                </w:p>
              </w:tc>
              <w:tc>
                <w:tcPr>
                  <w:tcW w:w="1207" w:type="dxa"/>
                  <w:tcBorders>
                    <w:tl2br w:val="nil"/>
                    <w:tr2bl w:val="nil"/>
                  </w:tcBorders>
                  <w:vAlign w:val="center"/>
                </w:tcPr>
                <w:p w14:paraId="25601A2F">
                  <w:pPr>
                    <w:snapToGrid w:val="0"/>
                    <w:jc w:val="center"/>
                    <w:rPr>
                      <w:b/>
                    </w:rPr>
                  </w:pPr>
                  <w:r>
                    <w:rPr>
                      <w:rFonts w:hint="eastAsia"/>
                      <w:b/>
                    </w:rPr>
                    <w:t>燃烧爆炸性</w:t>
                  </w:r>
                </w:p>
              </w:tc>
              <w:tc>
                <w:tcPr>
                  <w:tcW w:w="1566" w:type="dxa"/>
                  <w:tcBorders>
                    <w:tl2br w:val="nil"/>
                    <w:tr2bl w:val="nil"/>
                  </w:tcBorders>
                  <w:vAlign w:val="center"/>
                </w:tcPr>
                <w:p w14:paraId="72D94394">
                  <w:pPr>
                    <w:jc w:val="center"/>
                    <w:rPr>
                      <w:b/>
                    </w:rPr>
                  </w:pPr>
                  <w:r>
                    <w:rPr>
                      <w:rFonts w:hint="eastAsia"/>
                      <w:b/>
                    </w:rPr>
                    <w:t>毒性</w:t>
                  </w:r>
                </w:p>
              </w:tc>
            </w:tr>
            <w:tr w14:paraId="20CA3E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29" w:hRule="atLeast"/>
                <w:jc w:val="center"/>
              </w:trPr>
              <w:tc>
                <w:tcPr>
                  <w:tcW w:w="536" w:type="dxa"/>
                  <w:tcBorders>
                    <w:tl2br w:val="nil"/>
                    <w:tr2bl w:val="nil"/>
                  </w:tcBorders>
                  <w:vAlign w:val="center"/>
                </w:tcPr>
                <w:p w14:paraId="3F43D4CF">
                  <w:pPr>
                    <w:widowControl/>
                    <w:jc w:val="center"/>
                  </w:pPr>
                  <w:r>
                    <w:rPr>
                      <w:rFonts w:hint="eastAsia"/>
                    </w:rPr>
                    <w:t>1</w:t>
                  </w:r>
                </w:p>
              </w:tc>
              <w:tc>
                <w:tcPr>
                  <w:tcW w:w="906" w:type="dxa"/>
                  <w:tcBorders>
                    <w:tl2br w:val="nil"/>
                    <w:tr2bl w:val="nil"/>
                  </w:tcBorders>
                  <w:vAlign w:val="center"/>
                </w:tcPr>
                <w:p w14:paraId="2847E9DC">
                  <w:pPr>
                    <w:pStyle w:val="1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PP（聚丙烯）</w:t>
                  </w:r>
                </w:p>
              </w:tc>
              <w:tc>
                <w:tcPr>
                  <w:tcW w:w="4429" w:type="dxa"/>
                  <w:tcBorders>
                    <w:tl2br w:val="nil"/>
                    <w:tr2bl w:val="nil"/>
                  </w:tcBorders>
                  <w:vAlign w:val="center"/>
                </w:tcPr>
                <w:p w14:paraId="69E35C89">
                  <w:pPr>
                    <w:pStyle w:val="1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hanging="226" w:firstLineChars="0"/>
                    <w:jc w:val="center"/>
                    <w:textAlignment w:val="auto"/>
                    <w:rPr>
                      <w:rFonts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聚丙烯，无色、无臭、无毒、半透明固体 物质，熔化温度 189℃</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 xml:space="preserve"> 热分解温度350℃以上，密度 0.89～0.91g/cm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kern w:val="2"/>
                      <w:sz w:val="21"/>
                      <w:szCs w:val="21"/>
                      <w:lang w:val="en-US" w:eastAsia="zh-CN" w:bidi="ar-SA"/>
                    </w:rPr>
                    <w:t>。</w:t>
                  </w:r>
                </w:p>
              </w:tc>
              <w:tc>
                <w:tcPr>
                  <w:tcW w:w="1207" w:type="dxa"/>
                  <w:tcBorders>
                    <w:tl2br w:val="nil"/>
                    <w:tr2bl w:val="nil"/>
                  </w:tcBorders>
                  <w:vAlign w:val="center"/>
                </w:tcPr>
                <w:p w14:paraId="5261D5C6">
                  <w:pPr>
                    <w:pStyle w:val="130"/>
                    <w:keepNext w:val="0"/>
                    <w:keepLines w:val="0"/>
                    <w:pageBreakBefore w:val="0"/>
                    <w:widowControl w:val="0"/>
                    <w:kinsoku/>
                    <w:wordWrap/>
                    <w:overflowPunct/>
                    <w:topLinePunct w:val="0"/>
                    <w:autoSpaceDE/>
                    <w:autoSpaceDN/>
                    <w:bidi w:val="0"/>
                    <w:adjustRightInd w:val="0"/>
                    <w:snapToGrid w:val="0"/>
                    <w:spacing w:line="223" w:lineRule="auto"/>
                    <w:ind w:left="0" w:leftChars="0" w:right="0" w:rightChars="0"/>
                    <w:jc w:val="center"/>
                    <w:textAlignment w:val="auto"/>
                    <w:rPr>
                      <w:rFonts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可燃</w:t>
                  </w:r>
                </w:p>
              </w:tc>
              <w:tc>
                <w:tcPr>
                  <w:tcW w:w="1566" w:type="dxa"/>
                  <w:tcBorders>
                    <w:tl2br w:val="nil"/>
                    <w:tr2bl w:val="nil"/>
                  </w:tcBorders>
                  <w:vAlign w:val="center"/>
                </w:tcPr>
                <w:p w14:paraId="0E52FD40">
                  <w:pPr>
                    <w:widowControl/>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无资料</w:t>
                  </w:r>
                </w:p>
              </w:tc>
            </w:tr>
            <w:tr w14:paraId="01D28B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96" w:hRule="atLeast"/>
                <w:jc w:val="center"/>
              </w:trPr>
              <w:tc>
                <w:tcPr>
                  <w:tcW w:w="536" w:type="dxa"/>
                  <w:tcBorders>
                    <w:tl2br w:val="nil"/>
                    <w:tr2bl w:val="nil"/>
                  </w:tcBorders>
                  <w:vAlign w:val="center"/>
                </w:tcPr>
                <w:p w14:paraId="09CA45C1">
                  <w:pPr>
                    <w:widowControl/>
                    <w:jc w:val="center"/>
                    <w:rPr>
                      <w:rFonts w:hint="eastAsia" w:eastAsia="宋体"/>
                      <w:lang w:val="en-US" w:eastAsia="zh-CN"/>
                    </w:rPr>
                  </w:pPr>
                  <w:r>
                    <w:rPr>
                      <w:rFonts w:hint="eastAsia"/>
                      <w:lang w:val="en-US" w:eastAsia="zh-CN"/>
                    </w:rPr>
                    <w:t>2</w:t>
                  </w:r>
                </w:p>
              </w:tc>
              <w:tc>
                <w:tcPr>
                  <w:tcW w:w="906" w:type="dxa"/>
                  <w:tcBorders>
                    <w:tl2br w:val="nil"/>
                    <w:tr2bl w:val="nil"/>
                  </w:tcBorders>
                  <w:vAlign w:val="center"/>
                </w:tcPr>
                <w:p w14:paraId="2FE2A247">
                  <w:pPr>
                    <w:snapToGrid w:val="0"/>
                    <w:jc w:val="center"/>
                    <w:rPr>
                      <w:rFonts w:hint="eastAsia" w:ascii="Times New Roman" w:hAnsi="Times New Roman" w:eastAsia="宋体" w:cs="Times New Roman"/>
                    </w:rPr>
                  </w:pPr>
                  <w:r>
                    <w:rPr>
                      <w:rFonts w:hint="eastAsia" w:ascii="Times New Roman" w:hAnsi="Times New Roman" w:eastAsia="宋体" w:cs="Times New Roman"/>
                      <w:lang w:val="en-US" w:eastAsia="zh-CN"/>
                    </w:rPr>
                    <w:t>PBT</w:t>
                  </w:r>
                </w:p>
              </w:tc>
              <w:tc>
                <w:tcPr>
                  <w:tcW w:w="4429" w:type="dxa"/>
                  <w:tcBorders>
                    <w:tl2br w:val="nil"/>
                    <w:tr2bl w:val="nil"/>
                  </w:tcBorders>
                  <w:vAlign w:val="center"/>
                </w:tcPr>
                <w:p w14:paraId="24785B3B">
                  <w:pPr>
                    <w:snapToGrid w:val="0"/>
                    <w:ind w:firstLine="420" w:firstLineChars="200"/>
                    <w:jc w:val="center"/>
                    <w:rPr>
                      <w:rFonts w:hint="eastAsia" w:ascii="Times New Roman" w:hAnsi="Times New Roman" w:eastAsia="宋体" w:cs="Times New Roman"/>
                    </w:rPr>
                  </w:pPr>
                  <w:r>
                    <w:rPr>
                      <w:rFonts w:hint="eastAsia" w:ascii="Times New Roman" w:hAnsi="Times New Roman" w:eastAsia="宋体" w:cs="Times New Roman"/>
                    </w:rPr>
                    <w:t>对苯二甲酸和 1,4-丁二醇缩聚制成的聚酯，为乳白色半透明到不透明、半结晶型热塑性聚酯，具有高耐热性。不耐强酸、强碱，能耐有机溶剂，可燃，高温下分解，热分解温度＞280℃。</w:t>
                  </w:r>
                </w:p>
              </w:tc>
              <w:tc>
                <w:tcPr>
                  <w:tcW w:w="1207" w:type="dxa"/>
                  <w:tcBorders>
                    <w:tl2br w:val="nil"/>
                    <w:tr2bl w:val="nil"/>
                  </w:tcBorders>
                  <w:vAlign w:val="center"/>
                </w:tcPr>
                <w:p w14:paraId="3850AD51">
                  <w:pPr>
                    <w:snapToGrid w:val="0"/>
                    <w:ind w:firstLine="420" w:firstLineChars="200"/>
                    <w:jc w:val="both"/>
                    <w:rPr>
                      <w:rFonts w:hint="eastAsia" w:ascii="Times New Roman" w:hAnsi="Times New Roman" w:eastAsia="宋体" w:cs="Times New Roman"/>
                    </w:rPr>
                  </w:pPr>
                  <w:r>
                    <w:rPr>
                      <w:rFonts w:hint="default" w:ascii="Times New Roman" w:hAnsi="Times New Roman" w:eastAsia="宋体" w:cs="Times New Roman"/>
                      <w:kern w:val="2"/>
                      <w:sz w:val="21"/>
                      <w:szCs w:val="21"/>
                      <w:lang w:val="en-US" w:eastAsia="zh-CN" w:bidi="ar-SA"/>
                    </w:rPr>
                    <w:t>可燃</w:t>
                  </w:r>
                </w:p>
              </w:tc>
              <w:tc>
                <w:tcPr>
                  <w:tcW w:w="1566" w:type="dxa"/>
                  <w:tcBorders>
                    <w:tl2br w:val="nil"/>
                    <w:tr2bl w:val="nil"/>
                  </w:tcBorders>
                  <w:vAlign w:val="center"/>
                </w:tcPr>
                <w:p w14:paraId="0A15CFD3">
                  <w:pPr>
                    <w:snapToGrid w:val="0"/>
                    <w:jc w:val="center"/>
                    <w:rPr>
                      <w:rFonts w:hint="eastAsia" w:ascii="Times New Roman" w:hAnsi="Times New Roman" w:eastAsia="宋体" w:cs="Times New Roman"/>
                    </w:rPr>
                  </w:pPr>
                  <w:r>
                    <w:rPr>
                      <w:rFonts w:hint="eastAsia" w:ascii="Times New Roman" w:hAnsi="Times New Roman" w:eastAsia="宋体" w:cs="Times New Roman"/>
                      <w:kern w:val="2"/>
                      <w:sz w:val="21"/>
                      <w:szCs w:val="21"/>
                      <w:lang w:val="en-US" w:eastAsia="zh-CN" w:bidi="ar-SA"/>
                    </w:rPr>
                    <w:t>无资料</w:t>
                  </w:r>
                </w:p>
              </w:tc>
            </w:tr>
            <w:tr w14:paraId="3455E2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96" w:hRule="atLeast"/>
                <w:jc w:val="center"/>
              </w:trPr>
              <w:tc>
                <w:tcPr>
                  <w:tcW w:w="536" w:type="dxa"/>
                  <w:tcBorders>
                    <w:tl2br w:val="nil"/>
                    <w:tr2bl w:val="nil"/>
                  </w:tcBorders>
                  <w:vAlign w:val="center"/>
                </w:tcPr>
                <w:p w14:paraId="053E69AC">
                  <w:pPr>
                    <w:widowControl/>
                    <w:jc w:val="center"/>
                    <w:rPr>
                      <w:rFonts w:hint="eastAsia" w:eastAsia="宋体"/>
                      <w:lang w:val="en-US" w:eastAsia="zh-CN"/>
                    </w:rPr>
                  </w:pPr>
                  <w:r>
                    <w:rPr>
                      <w:rFonts w:hint="eastAsia"/>
                      <w:lang w:val="en-US" w:eastAsia="zh-CN"/>
                    </w:rPr>
                    <w:t>3</w:t>
                  </w:r>
                </w:p>
              </w:tc>
              <w:tc>
                <w:tcPr>
                  <w:tcW w:w="906" w:type="dxa"/>
                  <w:tcBorders>
                    <w:tl2br w:val="nil"/>
                    <w:tr2bl w:val="nil"/>
                  </w:tcBorders>
                  <w:vAlign w:val="center"/>
                </w:tcPr>
                <w:p w14:paraId="4668997E">
                  <w:pPr>
                    <w:pStyle w:val="1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PE（聚乙烯）</w:t>
                  </w:r>
                </w:p>
              </w:tc>
              <w:tc>
                <w:tcPr>
                  <w:tcW w:w="4429" w:type="dxa"/>
                  <w:tcBorders>
                    <w:tl2br w:val="nil"/>
                    <w:tr2bl w:val="nil"/>
                  </w:tcBorders>
                  <w:vAlign w:val="center"/>
                </w:tcPr>
                <w:p w14:paraId="35D55579">
                  <w:pPr>
                    <w:pStyle w:val="1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聚乙烯，乳白色，无臭味，浮在水上，不溶于水。熔点 140℃</w:t>
                  </w:r>
                  <w:r>
                    <w:rPr>
                      <w:rFonts w:hint="eastAsia" w:ascii="Times New Roman" w:hAnsi="Times New Roman" w:eastAsia="宋体"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t>热分解温度大于 300℃。</w:t>
                  </w:r>
                </w:p>
              </w:tc>
              <w:tc>
                <w:tcPr>
                  <w:tcW w:w="1207" w:type="dxa"/>
                  <w:tcBorders>
                    <w:tl2br w:val="nil"/>
                    <w:tr2bl w:val="nil"/>
                  </w:tcBorders>
                  <w:vAlign w:val="center"/>
                </w:tcPr>
                <w:p w14:paraId="543CE44A">
                  <w:pPr>
                    <w:pStyle w:val="130"/>
                    <w:keepNext w:val="0"/>
                    <w:keepLines w:val="0"/>
                    <w:pageBreakBefore w:val="0"/>
                    <w:widowControl w:val="0"/>
                    <w:kinsoku/>
                    <w:wordWrap/>
                    <w:overflowPunct/>
                    <w:topLinePunct w:val="0"/>
                    <w:autoSpaceDE/>
                    <w:autoSpaceDN/>
                    <w:bidi w:val="0"/>
                    <w:adjustRightInd w:val="0"/>
                    <w:snapToGrid w:val="0"/>
                    <w:spacing w:line="223" w:lineRule="auto"/>
                    <w:ind w:left="0" w:leftChars="0" w:right="0" w:rightChars="0"/>
                    <w:jc w:val="center"/>
                    <w:textAlignment w:val="auto"/>
                    <w:rPr>
                      <w:rFonts w:hint="eastAsia"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可燃</w:t>
                  </w:r>
                </w:p>
              </w:tc>
              <w:tc>
                <w:tcPr>
                  <w:tcW w:w="1566" w:type="dxa"/>
                  <w:tcBorders>
                    <w:tl2br w:val="nil"/>
                    <w:tr2bl w:val="nil"/>
                  </w:tcBorders>
                  <w:vAlign w:val="center"/>
                </w:tcPr>
                <w:p w14:paraId="3F0EC2D9">
                  <w:pPr>
                    <w:pStyle w:val="130"/>
                    <w:keepNext w:val="0"/>
                    <w:keepLines w:val="0"/>
                    <w:pageBreakBefore w:val="0"/>
                    <w:widowControl w:val="0"/>
                    <w:kinsoku/>
                    <w:wordWrap/>
                    <w:overflowPunct/>
                    <w:topLinePunct w:val="0"/>
                    <w:autoSpaceDE/>
                    <w:autoSpaceDN/>
                    <w:bidi w:val="0"/>
                    <w:adjustRightInd w:val="0"/>
                    <w:snapToGrid w:val="0"/>
                    <w:spacing w:line="221" w:lineRule="auto"/>
                    <w:ind w:left="0" w:leftChars="0" w:right="0" w:rightChars="0"/>
                    <w:jc w:val="center"/>
                    <w:textAlignment w:val="auto"/>
                    <w:rPr>
                      <w:rFonts w:hint="eastAsia"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无资料</w:t>
                  </w:r>
                </w:p>
              </w:tc>
            </w:tr>
          </w:tbl>
          <w:p w14:paraId="768F23E6">
            <w:pPr>
              <w:numPr>
                <w:ilvl w:val="0"/>
                <w:numId w:val="0"/>
              </w:numPr>
              <w:tabs>
                <w:tab w:val="left" w:pos="0"/>
              </w:tabs>
              <w:ind w:left="0" w:leftChars="0" w:firstLine="0" w:firstLineChars="0"/>
              <w:jc w:val="center"/>
            </w:pPr>
            <w:r>
              <w:rPr>
                <w:rFonts w:hint="default" w:ascii="Times New Roman" w:hAnsi="Times New Roman" w:eastAsia="宋体" w:cs="宋体"/>
                <w:b/>
                <w:bCs/>
                <w:color w:val="auto"/>
                <w:kern w:val="2"/>
                <w:sz w:val="24"/>
                <w:szCs w:val="24"/>
                <w:lang w:val="en-US" w:eastAsia="zh-CN" w:bidi="ar-SA"/>
              </w:rPr>
              <w:t>表2-5</w:t>
            </w:r>
            <w:r>
              <w:rPr>
                <w:b/>
                <w:sz w:val="24"/>
              </w:rPr>
              <w:t>本项目</w:t>
            </w:r>
            <w:r>
              <w:rPr>
                <w:rFonts w:hint="eastAsia"/>
                <w:b/>
                <w:sz w:val="24"/>
              </w:rPr>
              <w:t>主要生产设备名单一览表</w:t>
            </w:r>
          </w:p>
          <w:tbl>
            <w:tblPr>
              <w:tblStyle w:val="30"/>
              <w:tblW w:w="864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478"/>
              <w:gridCol w:w="3032"/>
              <w:gridCol w:w="1755"/>
              <w:gridCol w:w="723"/>
              <w:gridCol w:w="723"/>
              <w:gridCol w:w="727"/>
              <w:gridCol w:w="888"/>
              <w:gridCol w:w="318"/>
            </w:tblGrid>
            <w:tr w14:paraId="455DAD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Merge w:val="restart"/>
                  <w:vAlign w:val="center"/>
                </w:tcPr>
                <w:p w14:paraId="6C6122FE">
                  <w:pPr>
                    <w:widowControl/>
                    <w:adjustRightInd w:val="0"/>
                    <w:snapToGrid w:val="0"/>
                    <w:jc w:val="center"/>
                    <w:rPr>
                      <w:b/>
                      <w:kern w:val="0"/>
                      <w:szCs w:val="21"/>
                    </w:rPr>
                  </w:pPr>
                  <w:r>
                    <w:rPr>
                      <w:rFonts w:hint="eastAsia" w:cs="宋体"/>
                      <w:b/>
                      <w:kern w:val="0"/>
                      <w:szCs w:val="21"/>
                      <w:lang w:bidi="ar"/>
                    </w:rPr>
                    <w:t>序号</w:t>
                  </w:r>
                </w:p>
              </w:tc>
              <w:tc>
                <w:tcPr>
                  <w:tcW w:w="3032" w:type="dxa"/>
                  <w:vMerge w:val="restart"/>
                  <w:vAlign w:val="center"/>
                </w:tcPr>
                <w:p w14:paraId="65884E9A">
                  <w:pPr>
                    <w:widowControl/>
                    <w:adjustRightInd w:val="0"/>
                    <w:snapToGrid w:val="0"/>
                    <w:jc w:val="center"/>
                    <w:rPr>
                      <w:b/>
                      <w:kern w:val="0"/>
                      <w:szCs w:val="21"/>
                    </w:rPr>
                  </w:pPr>
                  <w:r>
                    <w:rPr>
                      <w:rFonts w:hint="eastAsia" w:cs="宋体"/>
                      <w:b/>
                      <w:kern w:val="0"/>
                      <w:szCs w:val="21"/>
                      <w:lang w:bidi="ar"/>
                    </w:rPr>
                    <w:t>设备名称</w:t>
                  </w:r>
                </w:p>
              </w:tc>
              <w:tc>
                <w:tcPr>
                  <w:tcW w:w="1755" w:type="dxa"/>
                  <w:vMerge w:val="restart"/>
                  <w:vAlign w:val="center"/>
                </w:tcPr>
                <w:p w14:paraId="393C4C2D">
                  <w:pPr>
                    <w:widowControl/>
                    <w:adjustRightInd w:val="0"/>
                    <w:snapToGrid w:val="0"/>
                    <w:jc w:val="center"/>
                    <w:rPr>
                      <w:b/>
                      <w:kern w:val="0"/>
                      <w:szCs w:val="21"/>
                    </w:rPr>
                  </w:pPr>
                  <w:r>
                    <w:rPr>
                      <w:rFonts w:hint="eastAsia" w:cs="宋体"/>
                      <w:b/>
                      <w:kern w:val="0"/>
                      <w:szCs w:val="21"/>
                      <w:lang w:bidi="ar"/>
                    </w:rPr>
                    <w:t>规格型号</w:t>
                  </w:r>
                </w:p>
              </w:tc>
              <w:tc>
                <w:tcPr>
                  <w:tcW w:w="2173" w:type="dxa"/>
                  <w:gridSpan w:val="3"/>
                  <w:vAlign w:val="center"/>
                </w:tcPr>
                <w:p w14:paraId="59433935">
                  <w:pPr>
                    <w:widowControl/>
                    <w:adjustRightInd w:val="0"/>
                    <w:snapToGrid w:val="0"/>
                    <w:jc w:val="center"/>
                    <w:rPr>
                      <w:b/>
                      <w:kern w:val="0"/>
                      <w:szCs w:val="21"/>
                    </w:rPr>
                  </w:pPr>
                  <w:r>
                    <w:rPr>
                      <w:rFonts w:hint="eastAsia" w:cs="宋体"/>
                      <w:b/>
                      <w:kern w:val="0"/>
                      <w:szCs w:val="21"/>
                      <w:lang w:bidi="ar"/>
                    </w:rPr>
                    <w:t>数量</w:t>
                  </w:r>
                  <w:r>
                    <w:rPr>
                      <w:b/>
                      <w:kern w:val="0"/>
                      <w:szCs w:val="21"/>
                      <w:lang w:bidi="ar"/>
                    </w:rPr>
                    <w:t>(</w:t>
                  </w:r>
                  <w:r>
                    <w:rPr>
                      <w:rFonts w:hint="eastAsia" w:cs="宋体"/>
                      <w:b/>
                      <w:kern w:val="0"/>
                      <w:szCs w:val="21"/>
                      <w:lang w:bidi="ar"/>
                    </w:rPr>
                    <w:t>台</w:t>
                  </w:r>
                  <w:r>
                    <w:rPr>
                      <w:b/>
                      <w:kern w:val="0"/>
                      <w:szCs w:val="21"/>
                      <w:lang w:bidi="ar"/>
                    </w:rPr>
                    <w:t>)</w:t>
                  </w:r>
                </w:p>
              </w:tc>
              <w:tc>
                <w:tcPr>
                  <w:tcW w:w="1206" w:type="dxa"/>
                  <w:gridSpan w:val="2"/>
                  <w:vMerge w:val="restart"/>
                  <w:vAlign w:val="center"/>
                </w:tcPr>
                <w:p w14:paraId="02F67E73">
                  <w:pPr>
                    <w:widowControl/>
                    <w:adjustRightInd w:val="0"/>
                    <w:snapToGrid w:val="0"/>
                    <w:jc w:val="center"/>
                    <w:rPr>
                      <w:b/>
                      <w:kern w:val="0"/>
                      <w:szCs w:val="21"/>
                    </w:rPr>
                  </w:pPr>
                  <w:r>
                    <w:rPr>
                      <w:rFonts w:hint="eastAsia" w:cs="宋体"/>
                      <w:b/>
                      <w:kern w:val="0"/>
                      <w:szCs w:val="21"/>
                      <w:lang w:bidi="ar"/>
                    </w:rPr>
                    <w:t>备注</w:t>
                  </w:r>
                </w:p>
              </w:tc>
            </w:tr>
            <w:tr w14:paraId="6FDC4D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Merge w:val="continue"/>
                  <w:vAlign w:val="center"/>
                </w:tcPr>
                <w:p w14:paraId="35CBBE20">
                  <w:pPr>
                    <w:rPr>
                      <w:szCs w:val="21"/>
                    </w:rPr>
                  </w:pPr>
                </w:p>
              </w:tc>
              <w:tc>
                <w:tcPr>
                  <w:tcW w:w="3032" w:type="dxa"/>
                  <w:vMerge w:val="continue"/>
                  <w:vAlign w:val="center"/>
                </w:tcPr>
                <w:p w14:paraId="6449AE9C">
                  <w:pPr>
                    <w:rPr>
                      <w:szCs w:val="21"/>
                    </w:rPr>
                  </w:pPr>
                </w:p>
              </w:tc>
              <w:tc>
                <w:tcPr>
                  <w:tcW w:w="1755" w:type="dxa"/>
                  <w:vMerge w:val="continue"/>
                  <w:vAlign w:val="center"/>
                </w:tcPr>
                <w:p w14:paraId="79BC8078">
                  <w:pPr>
                    <w:rPr>
                      <w:szCs w:val="21"/>
                    </w:rPr>
                  </w:pPr>
                </w:p>
              </w:tc>
              <w:tc>
                <w:tcPr>
                  <w:tcW w:w="723" w:type="dxa"/>
                  <w:vAlign w:val="center"/>
                </w:tcPr>
                <w:p w14:paraId="4F9967B7">
                  <w:pPr>
                    <w:widowControl/>
                    <w:adjustRightInd w:val="0"/>
                    <w:snapToGrid w:val="0"/>
                    <w:jc w:val="center"/>
                    <w:rPr>
                      <w:b/>
                      <w:kern w:val="0"/>
                      <w:szCs w:val="21"/>
                    </w:rPr>
                  </w:pPr>
                  <w:r>
                    <w:rPr>
                      <w:rFonts w:hint="eastAsia" w:cs="宋体"/>
                      <w:b/>
                      <w:kern w:val="0"/>
                      <w:szCs w:val="21"/>
                      <w:lang w:bidi="ar"/>
                    </w:rPr>
                    <w:t>扩建前</w:t>
                  </w:r>
                </w:p>
              </w:tc>
              <w:tc>
                <w:tcPr>
                  <w:tcW w:w="723" w:type="dxa"/>
                  <w:vAlign w:val="center"/>
                </w:tcPr>
                <w:p w14:paraId="4B2CB584">
                  <w:pPr>
                    <w:widowControl/>
                    <w:adjustRightInd w:val="0"/>
                    <w:snapToGrid w:val="0"/>
                    <w:jc w:val="center"/>
                    <w:rPr>
                      <w:b/>
                      <w:kern w:val="0"/>
                      <w:szCs w:val="21"/>
                    </w:rPr>
                  </w:pPr>
                  <w:r>
                    <w:rPr>
                      <w:rFonts w:hint="eastAsia" w:cs="宋体"/>
                      <w:b/>
                      <w:kern w:val="0"/>
                      <w:szCs w:val="21"/>
                      <w:lang w:bidi="ar"/>
                    </w:rPr>
                    <w:t>扩建后</w:t>
                  </w:r>
                </w:p>
              </w:tc>
              <w:tc>
                <w:tcPr>
                  <w:tcW w:w="727" w:type="dxa"/>
                  <w:vAlign w:val="center"/>
                </w:tcPr>
                <w:p w14:paraId="0D3C6139">
                  <w:pPr>
                    <w:widowControl/>
                    <w:adjustRightInd w:val="0"/>
                    <w:snapToGrid w:val="0"/>
                    <w:jc w:val="center"/>
                    <w:rPr>
                      <w:b/>
                      <w:kern w:val="0"/>
                      <w:szCs w:val="21"/>
                    </w:rPr>
                  </w:pPr>
                  <w:r>
                    <w:rPr>
                      <w:rFonts w:hint="eastAsia" w:cs="宋体"/>
                      <w:b/>
                      <w:kern w:val="0"/>
                      <w:szCs w:val="21"/>
                      <w:lang w:bidi="ar"/>
                    </w:rPr>
                    <w:t>增加量</w:t>
                  </w:r>
                </w:p>
              </w:tc>
              <w:tc>
                <w:tcPr>
                  <w:tcW w:w="1206" w:type="dxa"/>
                  <w:gridSpan w:val="2"/>
                  <w:vMerge w:val="continue"/>
                  <w:vAlign w:val="center"/>
                </w:tcPr>
                <w:p w14:paraId="606A7A22">
                  <w:pPr>
                    <w:rPr>
                      <w:szCs w:val="21"/>
                    </w:rPr>
                  </w:pPr>
                </w:p>
              </w:tc>
            </w:tr>
            <w:tr w14:paraId="1F741B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3769E1D9">
                  <w:pPr>
                    <w:numPr>
                      <w:ilvl w:val="0"/>
                      <w:numId w:val="6"/>
                    </w:numPr>
                    <w:jc w:val="center"/>
                    <w:rPr>
                      <w:szCs w:val="21"/>
                    </w:rPr>
                  </w:pPr>
                </w:p>
              </w:tc>
              <w:tc>
                <w:tcPr>
                  <w:tcW w:w="3032" w:type="dxa"/>
                  <w:vAlign w:val="center"/>
                </w:tcPr>
                <w:p w14:paraId="740A24A9">
                  <w:pPr>
                    <w:autoSpaceDN w:val="0"/>
                    <w:adjustRightInd w:val="0"/>
                    <w:snapToGrid w:val="0"/>
                    <w:spacing w:line="0" w:lineRule="atLeast"/>
                    <w:jc w:val="center"/>
                    <w:textAlignment w:val="bottom"/>
                    <w:rPr>
                      <w:szCs w:val="21"/>
                    </w:rPr>
                  </w:pPr>
                  <w:r>
                    <w:rPr>
                      <w:rFonts w:hint="eastAsia"/>
                      <w:color w:val="auto"/>
                      <w:szCs w:val="21"/>
                      <w:lang w:eastAsia="zh-CN"/>
                    </w:rPr>
                    <w:t>主生产线</w:t>
                  </w:r>
                </w:p>
              </w:tc>
              <w:tc>
                <w:tcPr>
                  <w:tcW w:w="1755" w:type="dxa"/>
                  <w:vAlign w:val="center"/>
                </w:tcPr>
                <w:p w14:paraId="442D57A3">
                  <w:pPr>
                    <w:autoSpaceDN w:val="0"/>
                    <w:adjustRightInd w:val="0"/>
                    <w:snapToGrid w:val="0"/>
                    <w:spacing w:line="0" w:lineRule="atLeast"/>
                    <w:jc w:val="center"/>
                    <w:textAlignment w:val="bottom"/>
                    <w:rPr>
                      <w:szCs w:val="21"/>
                    </w:rPr>
                  </w:pPr>
                  <w:r>
                    <w:rPr>
                      <w:rFonts w:hint="eastAsia" w:eastAsia="宋体"/>
                      <w:color w:val="auto"/>
                      <w:szCs w:val="21"/>
                      <w:lang w:val="en-US" w:eastAsia="zh-CN"/>
                    </w:rPr>
                    <w:t>/</w:t>
                  </w:r>
                </w:p>
              </w:tc>
              <w:tc>
                <w:tcPr>
                  <w:tcW w:w="723" w:type="dxa"/>
                  <w:vAlign w:val="center"/>
                </w:tcPr>
                <w:p w14:paraId="1A87E5F4">
                  <w:pPr>
                    <w:adjustRightInd w:val="0"/>
                    <w:snapToGrid w:val="0"/>
                    <w:spacing w:line="0" w:lineRule="atLeast"/>
                    <w:jc w:val="center"/>
                    <w:rPr>
                      <w:rFonts w:cs="宋体"/>
                      <w:bCs/>
                      <w:kern w:val="0"/>
                      <w:szCs w:val="21"/>
                      <w:lang w:bidi="ar"/>
                    </w:rPr>
                  </w:pPr>
                  <w:r>
                    <w:rPr>
                      <w:rFonts w:hint="eastAsia"/>
                      <w:color w:val="auto"/>
                      <w:szCs w:val="21"/>
                      <w:lang w:val="en-US" w:eastAsia="zh-CN"/>
                    </w:rPr>
                    <w:t>1</w:t>
                  </w:r>
                </w:p>
              </w:tc>
              <w:tc>
                <w:tcPr>
                  <w:tcW w:w="723" w:type="dxa"/>
                  <w:vAlign w:val="center"/>
                </w:tcPr>
                <w:p w14:paraId="6A8D7E08">
                  <w:pPr>
                    <w:adjustRightInd w:val="0"/>
                    <w:snapToGrid w:val="0"/>
                    <w:spacing w:line="0" w:lineRule="atLeast"/>
                    <w:jc w:val="center"/>
                    <w:rPr>
                      <w:rFonts w:cs="宋体"/>
                      <w:bCs/>
                      <w:kern w:val="0"/>
                      <w:szCs w:val="21"/>
                      <w:lang w:bidi="ar"/>
                    </w:rPr>
                  </w:pPr>
                  <w:r>
                    <w:rPr>
                      <w:rFonts w:hint="eastAsia"/>
                      <w:color w:val="auto"/>
                      <w:szCs w:val="21"/>
                      <w:lang w:val="en-US" w:eastAsia="zh-CN"/>
                    </w:rPr>
                    <w:t>1</w:t>
                  </w:r>
                </w:p>
              </w:tc>
              <w:tc>
                <w:tcPr>
                  <w:tcW w:w="727" w:type="dxa"/>
                  <w:vAlign w:val="center"/>
                </w:tcPr>
                <w:p w14:paraId="5128E22E">
                  <w:pPr>
                    <w:widowControl/>
                    <w:adjustRightInd w:val="0"/>
                    <w:snapToGrid w:val="0"/>
                    <w:jc w:val="center"/>
                    <w:rPr>
                      <w:rFonts w:hint="eastAsia" w:eastAsia="宋体" w:cs="宋体"/>
                      <w:bCs/>
                      <w:kern w:val="0"/>
                      <w:szCs w:val="21"/>
                      <w:lang w:val="en-US" w:eastAsia="zh-CN" w:bidi="ar"/>
                    </w:rPr>
                  </w:pPr>
                  <w:r>
                    <w:rPr>
                      <w:rFonts w:hint="eastAsia" w:cs="宋体"/>
                      <w:bCs/>
                      <w:kern w:val="0"/>
                      <w:szCs w:val="21"/>
                      <w:lang w:val="en-US" w:eastAsia="zh-CN" w:bidi="ar"/>
                    </w:rPr>
                    <w:t>0</w:t>
                  </w:r>
                </w:p>
              </w:tc>
              <w:tc>
                <w:tcPr>
                  <w:tcW w:w="1206" w:type="dxa"/>
                  <w:gridSpan w:val="2"/>
                  <w:vMerge w:val="restart"/>
                  <w:vAlign w:val="center"/>
                </w:tcPr>
                <w:p w14:paraId="66A33D50">
                  <w:pPr>
                    <w:jc w:val="center"/>
                    <w:rPr>
                      <w:rFonts w:hint="default" w:eastAsia="宋体"/>
                      <w:bCs/>
                      <w:szCs w:val="21"/>
                      <w:lang w:val="en-US" w:eastAsia="zh-CN"/>
                    </w:rPr>
                  </w:pPr>
                  <w:r>
                    <w:rPr>
                      <w:rFonts w:hint="eastAsia"/>
                      <w:bCs/>
                      <w:szCs w:val="21"/>
                      <w:lang w:val="en-US" w:eastAsia="zh-CN"/>
                    </w:rPr>
                    <w:t>现有项目薄膜生产线</w:t>
                  </w:r>
                </w:p>
              </w:tc>
            </w:tr>
            <w:tr w14:paraId="0A2606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90" w:hRule="atLeast"/>
                <w:jc w:val="center"/>
              </w:trPr>
              <w:tc>
                <w:tcPr>
                  <w:tcW w:w="478" w:type="dxa"/>
                  <w:vAlign w:val="center"/>
                </w:tcPr>
                <w:p w14:paraId="444083A5">
                  <w:pPr>
                    <w:numPr>
                      <w:ilvl w:val="0"/>
                      <w:numId w:val="6"/>
                    </w:numPr>
                    <w:jc w:val="center"/>
                    <w:rPr>
                      <w:szCs w:val="21"/>
                    </w:rPr>
                  </w:pPr>
                </w:p>
              </w:tc>
              <w:tc>
                <w:tcPr>
                  <w:tcW w:w="3032" w:type="dxa"/>
                  <w:vAlign w:val="center"/>
                </w:tcPr>
                <w:p w14:paraId="7A072A8D">
                  <w:pPr>
                    <w:autoSpaceDN w:val="0"/>
                    <w:adjustRightInd w:val="0"/>
                    <w:snapToGrid w:val="0"/>
                    <w:spacing w:line="0" w:lineRule="atLeast"/>
                    <w:jc w:val="center"/>
                    <w:textAlignment w:val="bottom"/>
                    <w:rPr>
                      <w:szCs w:val="21"/>
                    </w:rPr>
                  </w:pPr>
                  <w:r>
                    <w:rPr>
                      <w:rFonts w:hint="eastAsia"/>
                      <w:color w:val="auto"/>
                      <w:szCs w:val="21"/>
                      <w:lang w:eastAsia="zh-CN"/>
                    </w:rPr>
                    <w:t>大型分切机</w:t>
                  </w:r>
                </w:p>
              </w:tc>
              <w:tc>
                <w:tcPr>
                  <w:tcW w:w="1755" w:type="dxa"/>
                  <w:vAlign w:val="center"/>
                </w:tcPr>
                <w:p w14:paraId="7FF86CB6">
                  <w:pPr>
                    <w:autoSpaceDN w:val="0"/>
                    <w:adjustRightInd w:val="0"/>
                    <w:snapToGrid w:val="0"/>
                    <w:spacing w:line="0" w:lineRule="atLeast"/>
                    <w:jc w:val="center"/>
                    <w:textAlignment w:val="bottom"/>
                    <w:rPr>
                      <w:szCs w:val="21"/>
                    </w:rPr>
                  </w:pPr>
                  <w:r>
                    <w:rPr>
                      <w:rFonts w:hint="eastAsia"/>
                      <w:color w:val="auto"/>
                      <w:szCs w:val="21"/>
                    </w:rPr>
                    <w:t>/</w:t>
                  </w:r>
                </w:p>
              </w:tc>
              <w:tc>
                <w:tcPr>
                  <w:tcW w:w="723" w:type="dxa"/>
                  <w:vAlign w:val="center"/>
                </w:tcPr>
                <w:p w14:paraId="786F8E4E">
                  <w:pPr>
                    <w:adjustRightInd w:val="0"/>
                    <w:snapToGrid w:val="0"/>
                    <w:spacing w:line="0" w:lineRule="atLeast"/>
                    <w:jc w:val="center"/>
                    <w:rPr>
                      <w:rFonts w:cs="宋体"/>
                      <w:bCs/>
                      <w:kern w:val="0"/>
                      <w:szCs w:val="21"/>
                      <w:lang w:bidi="ar"/>
                    </w:rPr>
                  </w:pPr>
                  <w:r>
                    <w:rPr>
                      <w:rFonts w:hint="eastAsia"/>
                      <w:color w:val="auto"/>
                      <w:szCs w:val="21"/>
                      <w:lang w:val="en-US" w:eastAsia="zh-CN"/>
                    </w:rPr>
                    <w:t>1</w:t>
                  </w:r>
                </w:p>
              </w:tc>
              <w:tc>
                <w:tcPr>
                  <w:tcW w:w="723" w:type="dxa"/>
                  <w:vAlign w:val="center"/>
                </w:tcPr>
                <w:p w14:paraId="6AB340D7">
                  <w:pPr>
                    <w:adjustRightInd w:val="0"/>
                    <w:snapToGrid w:val="0"/>
                    <w:spacing w:line="0" w:lineRule="atLeast"/>
                    <w:jc w:val="center"/>
                    <w:rPr>
                      <w:rFonts w:cs="宋体"/>
                      <w:bCs/>
                      <w:kern w:val="0"/>
                      <w:szCs w:val="21"/>
                      <w:lang w:bidi="ar"/>
                    </w:rPr>
                  </w:pPr>
                  <w:r>
                    <w:rPr>
                      <w:rFonts w:hint="eastAsia"/>
                      <w:color w:val="auto"/>
                      <w:szCs w:val="21"/>
                      <w:lang w:val="en-US" w:eastAsia="zh-CN"/>
                    </w:rPr>
                    <w:t>1</w:t>
                  </w:r>
                </w:p>
              </w:tc>
              <w:tc>
                <w:tcPr>
                  <w:tcW w:w="727" w:type="dxa"/>
                  <w:vAlign w:val="center"/>
                </w:tcPr>
                <w:p w14:paraId="79CB77B5">
                  <w:pPr>
                    <w:widowControl/>
                    <w:adjustRightInd w:val="0"/>
                    <w:snapToGrid w:val="0"/>
                    <w:jc w:val="center"/>
                    <w:rPr>
                      <w:rFonts w:cs="宋体"/>
                      <w:bCs/>
                      <w:kern w:val="0"/>
                      <w:szCs w:val="21"/>
                      <w:lang w:bidi="ar"/>
                    </w:rPr>
                  </w:pPr>
                  <w:r>
                    <w:rPr>
                      <w:rFonts w:hint="eastAsia" w:cs="宋体"/>
                      <w:bCs/>
                      <w:kern w:val="0"/>
                      <w:szCs w:val="21"/>
                      <w:lang w:val="en-US" w:eastAsia="zh-CN" w:bidi="ar"/>
                    </w:rPr>
                    <w:t>0</w:t>
                  </w:r>
                </w:p>
              </w:tc>
              <w:tc>
                <w:tcPr>
                  <w:tcW w:w="1206" w:type="dxa"/>
                  <w:gridSpan w:val="2"/>
                  <w:vMerge w:val="continue"/>
                  <w:vAlign w:val="center"/>
                </w:tcPr>
                <w:p w14:paraId="0DBC4169">
                  <w:pPr>
                    <w:jc w:val="center"/>
                    <w:rPr>
                      <w:bCs/>
                      <w:szCs w:val="21"/>
                    </w:rPr>
                  </w:pPr>
                </w:p>
              </w:tc>
            </w:tr>
            <w:tr w14:paraId="226BE3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7919F255">
                  <w:pPr>
                    <w:numPr>
                      <w:ilvl w:val="0"/>
                      <w:numId w:val="6"/>
                    </w:numPr>
                    <w:jc w:val="center"/>
                    <w:rPr>
                      <w:szCs w:val="21"/>
                    </w:rPr>
                  </w:pPr>
                </w:p>
              </w:tc>
              <w:tc>
                <w:tcPr>
                  <w:tcW w:w="3032" w:type="dxa"/>
                  <w:vAlign w:val="center"/>
                </w:tcPr>
                <w:p w14:paraId="7372A581">
                  <w:pPr>
                    <w:autoSpaceDN w:val="0"/>
                    <w:adjustRightInd w:val="0"/>
                    <w:snapToGrid w:val="0"/>
                    <w:spacing w:line="0" w:lineRule="atLeast"/>
                    <w:jc w:val="center"/>
                    <w:textAlignment w:val="bottom"/>
                    <w:rPr>
                      <w:szCs w:val="21"/>
                    </w:rPr>
                  </w:pPr>
                  <w:r>
                    <w:rPr>
                      <w:rFonts w:hint="eastAsia"/>
                      <w:color w:val="auto"/>
                      <w:szCs w:val="21"/>
                      <w:lang w:eastAsia="zh-CN"/>
                    </w:rPr>
                    <w:t>空压机</w:t>
                  </w:r>
                </w:p>
              </w:tc>
              <w:tc>
                <w:tcPr>
                  <w:tcW w:w="1755" w:type="dxa"/>
                  <w:vAlign w:val="center"/>
                </w:tcPr>
                <w:p w14:paraId="1044452B">
                  <w:pPr>
                    <w:autoSpaceDN w:val="0"/>
                    <w:adjustRightInd w:val="0"/>
                    <w:snapToGrid w:val="0"/>
                    <w:spacing w:line="0" w:lineRule="atLeast"/>
                    <w:jc w:val="center"/>
                    <w:textAlignment w:val="bottom"/>
                    <w:rPr>
                      <w:szCs w:val="21"/>
                    </w:rPr>
                  </w:pPr>
                  <w:r>
                    <w:rPr>
                      <w:rFonts w:hint="eastAsia"/>
                      <w:color w:val="auto"/>
                      <w:szCs w:val="21"/>
                    </w:rPr>
                    <w:t>/</w:t>
                  </w:r>
                </w:p>
              </w:tc>
              <w:tc>
                <w:tcPr>
                  <w:tcW w:w="723" w:type="dxa"/>
                  <w:vAlign w:val="center"/>
                </w:tcPr>
                <w:p w14:paraId="261E4D7A">
                  <w:pPr>
                    <w:adjustRightInd w:val="0"/>
                    <w:snapToGrid w:val="0"/>
                    <w:spacing w:line="0" w:lineRule="atLeast"/>
                    <w:jc w:val="center"/>
                    <w:rPr>
                      <w:rFonts w:cs="宋体"/>
                      <w:bCs/>
                      <w:kern w:val="0"/>
                      <w:szCs w:val="21"/>
                      <w:lang w:bidi="ar"/>
                    </w:rPr>
                  </w:pPr>
                  <w:r>
                    <w:rPr>
                      <w:rFonts w:hint="eastAsia"/>
                      <w:color w:val="auto"/>
                      <w:szCs w:val="21"/>
                      <w:lang w:val="en-US" w:eastAsia="zh-CN"/>
                    </w:rPr>
                    <w:t>2</w:t>
                  </w:r>
                </w:p>
              </w:tc>
              <w:tc>
                <w:tcPr>
                  <w:tcW w:w="723" w:type="dxa"/>
                  <w:vAlign w:val="center"/>
                </w:tcPr>
                <w:p w14:paraId="738F0667">
                  <w:pPr>
                    <w:adjustRightInd w:val="0"/>
                    <w:snapToGrid w:val="0"/>
                    <w:spacing w:line="0" w:lineRule="atLeast"/>
                    <w:jc w:val="center"/>
                    <w:rPr>
                      <w:rFonts w:cs="宋体"/>
                      <w:bCs/>
                      <w:kern w:val="0"/>
                      <w:szCs w:val="21"/>
                      <w:lang w:bidi="ar"/>
                    </w:rPr>
                  </w:pPr>
                  <w:r>
                    <w:rPr>
                      <w:rFonts w:hint="eastAsia"/>
                      <w:color w:val="auto"/>
                      <w:szCs w:val="21"/>
                      <w:lang w:val="en-US" w:eastAsia="zh-CN"/>
                    </w:rPr>
                    <w:t>2</w:t>
                  </w:r>
                </w:p>
              </w:tc>
              <w:tc>
                <w:tcPr>
                  <w:tcW w:w="727" w:type="dxa"/>
                  <w:vAlign w:val="center"/>
                </w:tcPr>
                <w:p w14:paraId="50F58964">
                  <w:pPr>
                    <w:widowControl/>
                    <w:adjustRightInd w:val="0"/>
                    <w:snapToGrid w:val="0"/>
                    <w:jc w:val="center"/>
                    <w:rPr>
                      <w:rFonts w:cs="宋体"/>
                      <w:bCs/>
                      <w:kern w:val="0"/>
                      <w:szCs w:val="21"/>
                      <w:lang w:bidi="ar"/>
                    </w:rPr>
                  </w:pPr>
                  <w:r>
                    <w:rPr>
                      <w:rFonts w:hint="eastAsia" w:cs="宋体"/>
                      <w:bCs/>
                      <w:kern w:val="0"/>
                      <w:szCs w:val="21"/>
                      <w:lang w:val="en-US" w:eastAsia="zh-CN" w:bidi="ar"/>
                    </w:rPr>
                    <w:t>0</w:t>
                  </w:r>
                </w:p>
              </w:tc>
              <w:tc>
                <w:tcPr>
                  <w:tcW w:w="1206" w:type="dxa"/>
                  <w:gridSpan w:val="2"/>
                  <w:vMerge w:val="continue"/>
                  <w:vAlign w:val="center"/>
                </w:tcPr>
                <w:p w14:paraId="76A4916C">
                  <w:pPr>
                    <w:jc w:val="center"/>
                    <w:rPr>
                      <w:bCs/>
                      <w:szCs w:val="21"/>
                    </w:rPr>
                  </w:pPr>
                </w:p>
              </w:tc>
            </w:tr>
            <w:tr w14:paraId="47BBA2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1FF45ADA">
                  <w:pPr>
                    <w:numPr>
                      <w:ilvl w:val="0"/>
                      <w:numId w:val="6"/>
                    </w:numPr>
                    <w:jc w:val="center"/>
                    <w:rPr>
                      <w:szCs w:val="21"/>
                    </w:rPr>
                  </w:pPr>
                </w:p>
              </w:tc>
              <w:tc>
                <w:tcPr>
                  <w:tcW w:w="3032" w:type="dxa"/>
                  <w:vAlign w:val="center"/>
                </w:tcPr>
                <w:p w14:paraId="7C4E2114">
                  <w:pPr>
                    <w:autoSpaceDN w:val="0"/>
                    <w:adjustRightInd w:val="0"/>
                    <w:snapToGrid w:val="0"/>
                    <w:spacing w:line="0" w:lineRule="atLeast"/>
                    <w:jc w:val="center"/>
                    <w:textAlignment w:val="bottom"/>
                    <w:rPr>
                      <w:szCs w:val="21"/>
                    </w:rPr>
                  </w:pPr>
                  <w:r>
                    <w:rPr>
                      <w:rFonts w:hint="eastAsia"/>
                      <w:color w:val="auto"/>
                      <w:szCs w:val="21"/>
                      <w:lang w:eastAsia="zh-CN"/>
                    </w:rPr>
                    <w:t>导热锅炉</w:t>
                  </w:r>
                </w:p>
              </w:tc>
              <w:tc>
                <w:tcPr>
                  <w:tcW w:w="1755" w:type="dxa"/>
                  <w:vAlign w:val="center"/>
                </w:tcPr>
                <w:p w14:paraId="5C57EBD5">
                  <w:pPr>
                    <w:autoSpaceDN w:val="0"/>
                    <w:adjustRightInd w:val="0"/>
                    <w:snapToGrid w:val="0"/>
                    <w:spacing w:line="0" w:lineRule="atLeast"/>
                    <w:jc w:val="center"/>
                    <w:textAlignment w:val="bottom"/>
                    <w:rPr>
                      <w:szCs w:val="21"/>
                    </w:rPr>
                  </w:pPr>
                  <w:r>
                    <w:rPr>
                      <w:rFonts w:hint="eastAsia"/>
                      <w:color w:val="auto"/>
                      <w:szCs w:val="21"/>
                    </w:rPr>
                    <w:t>/</w:t>
                  </w:r>
                </w:p>
              </w:tc>
              <w:tc>
                <w:tcPr>
                  <w:tcW w:w="723" w:type="dxa"/>
                  <w:vAlign w:val="center"/>
                </w:tcPr>
                <w:p w14:paraId="33FF360D">
                  <w:pPr>
                    <w:adjustRightInd w:val="0"/>
                    <w:snapToGrid w:val="0"/>
                    <w:spacing w:line="0" w:lineRule="atLeast"/>
                    <w:jc w:val="center"/>
                    <w:rPr>
                      <w:rFonts w:cs="宋体"/>
                      <w:bCs/>
                      <w:kern w:val="0"/>
                      <w:szCs w:val="21"/>
                      <w:lang w:bidi="ar"/>
                    </w:rPr>
                  </w:pPr>
                  <w:r>
                    <w:rPr>
                      <w:rFonts w:hint="eastAsia"/>
                      <w:color w:val="auto"/>
                      <w:szCs w:val="21"/>
                      <w:lang w:val="en-US" w:eastAsia="zh-CN"/>
                    </w:rPr>
                    <w:t>1</w:t>
                  </w:r>
                </w:p>
              </w:tc>
              <w:tc>
                <w:tcPr>
                  <w:tcW w:w="723" w:type="dxa"/>
                  <w:vAlign w:val="center"/>
                </w:tcPr>
                <w:p w14:paraId="60C96B3C">
                  <w:pPr>
                    <w:adjustRightInd w:val="0"/>
                    <w:snapToGrid w:val="0"/>
                    <w:spacing w:line="0" w:lineRule="atLeast"/>
                    <w:jc w:val="center"/>
                    <w:rPr>
                      <w:rFonts w:cs="宋体"/>
                      <w:bCs/>
                      <w:kern w:val="0"/>
                      <w:szCs w:val="21"/>
                      <w:lang w:bidi="ar"/>
                    </w:rPr>
                  </w:pPr>
                  <w:r>
                    <w:rPr>
                      <w:rFonts w:hint="eastAsia"/>
                      <w:color w:val="auto"/>
                      <w:szCs w:val="21"/>
                      <w:lang w:val="en-US" w:eastAsia="zh-CN"/>
                    </w:rPr>
                    <w:t>1</w:t>
                  </w:r>
                </w:p>
              </w:tc>
              <w:tc>
                <w:tcPr>
                  <w:tcW w:w="727" w:type="dxa"/>
                  <w:vAlign w:val="center"/>
                </w:tcPr>
                <w:p w14:paraId="2A23C6D2">
                  <w:pPr>
                    <w:widowControl/>
                    <w:adjustRightInd w:val="0"/>
                    <w:snapToGrid w:val="0"/>
                    <w:jc w:val="center"/>
                    <w:rPr>
                      <w:rFonts w:cs="宋体"/>
                      <w:bCs/>
                      <w:kern w:val="0"/>
                      <w:szCs w:val="21"/>
                      <w:lang w:bidi="ar"/>
                    </w:rPr>
                  </w:pPr>
                  <w:r>
                    <w:rPr>
                      <w:rFonts w:hint="eastAsia" w:cs="宋体"/>
                      <w:bCs/>
                      <w:kern w:val="0"/>
                      <w:szCs w:val="21"/>
                      <w:lang w:val="en-US" w:eastAsia="zh-CN" w:bidi="ar"/>
                    </w:rPr>
                    <w:t>0</w:t>
                  </w:r>
                </w:p>
              </w:tc>
              <w:tc>
                <w:tcPr>
                  <w:tcW w:w="1206" w:type="dxa"/>
                  <w:gridSpan w:val="2"/>
                  <w:vMerge w:val="continue"/>
                  <w:vAlign w:val="center"/>
                </w:tcPr>
                <w:p w14:paraId="398F40F4">
                  <w:pPr>
                    <w:jc w:val="center"/>
                    <w:rPr>
                      <w:bCs/>
                      <w:szCs w:val="21"/>
                    </w:rPr>
                  </w:pPr>
                </w:p>
              </w:tc>
            </w:tr>
            <w:tr w14:paraId="7E8F88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044BD096">
                  <w:pPr>
                    <w:numPr>
                      <w:ilvl w:val="0"/>
                      <w:numId w:val="6"/>
                    </w:numPr>
                    <w:jc w:val="center"/>
                    <w:rPr>
                      <w:szCs w:val="21"/>
                    </w:rPr>
                  </w:pPr>
                </w:p>
              </w:tc>
              <w:tc>
                <w:tcPr>
                  <w:tcW w:w="3032" w:type="dxa"/>
                  <w:vAlign w:val="center"/>
                </w:tcPr>
                <w:p w14:paraId="6B8DB679">
                  <w:pPr>
                    <w:autoSpaceDN w:val="0"/>
                    <w:adjustRightInd w:val="0"/>
                    <w:snapToGrid w:val="0"/>
                    <w:spacing w:line="0" w:lineRule="atLeast"/>
                    <w:jc w:val="center"/>
                    <w:textAlignment w:val="bottom"/>
                    <w:rPr>
                      <w:szCs w:val="21"/>
                    </w:rPr>
                  </w:pPr>
                  <w:r>
                    <w:rPr>
                      <w:rFonts w:hint="eastAsia"/>
                      <w:color w:val="auto"/>
                      <w:szCs w:val="21"/>
                      <w:lang w:eastAsia="zh-CN"/>
                    </w:rPr>
                    <w:t>测厚仪</w:t>
                  </w:r>
                </w:p>
              </w:tc>
              <w:tc>
                <w:tcPr>
                  <w:tcW w:w="1755" w:type="dxa"/>
                  <w:vAlign w:val="center"/>
                </w:tcPr>
                <w:p w14:paraId="369E31B3">
                  <w:pPr>
                    <w:autoSpaceDN w:val="0"/>
                    <w:adjustRightInd w:val="0"/>
                    <w:snapToGrid w:val="0"/>
                    <w:spacing w:line="0" w:lineRule="atLeast"/>
                    <w:jc w:val="center"/>
                    <w:textAlignment w:val="bottom"/>
                    <w:rPr>
                      <w:szCs w:val="21"/>
                    </w:rPr>
                  </w:pPr>
                  <w:r>
                    <w:rPr>
                      <w:rFonts w:hint="eastAsia"/>
                      <w:color w:val="auto"/>
                      <w:szCs w:val="21"/>
                    </w:rPr>
                    <w:t>/</w:t>
                  </w:r>
                </w:p>
              </w:tc>
              <w:tc>
                <w:tcPr>
                  <w:tcW w:w="723" w:type="dxa"/>
                  <w:vAlign w:val="center"/>
                </w:tcPr>
                <w:p w14:paraId="6DE56FAC">
                  <w:pPr>
                    <w:adjustRightInd w:val="0"/>
                    <w:snapToGrid w:val="0"/>
                    <w:spacing w:line="0" w:lineRule="atLeast"/>
                    <w:jc w:val="center"/>
                    <w:rPr>
                      <w:rFonts w:cs="宋体"/>
                      <w:bCs/>
                      <w:kern w:val="0"/>
                      <w:szCs w:val="21"/>
                      <w:lang w:bidi="ar"/>
                    </w:rPr>
                  </w:pPr>
                  <w:r>
                    <w:rPr>
                      <w:rFonts w:hint="eastAsia"/>
                      <w:color w:val="auto"/>
                      <w:szCs w:val="21"/>
                      <w:lang w:val="en-US" w:eastAsia="zh-CN"/>
                    </w:rPr>
                    <w:t>1</w:t>
                  </w:r>
                </w:p>
              </w:tc>
              <w:tc>
                <w:tcPr>
                  <w:tcW w:w="723" w:type="dxa"/>
                  <w:vAlign w:val="center"/>
                </w:tcPr>
                <w:p w14:paraId="15FA1CE9">
                  <w:pPr>
                    <w:adjustRightInd w:val="0"/>
                    <w:snapToGrid w:val="0"/>
                    <w:spacing w:line="0" w:lineRule="atLeast"/>
                    <w:jc w:val="center"/>
                    <w:rPr>
                      <w:rFonts w:cs="宋体"/>
                      <w:bCs/>
                      <w:kern w:val="0"/>
                      <w:szCs w:val="21"/>
                      <w:lang w:bidi="ar"/>
                    </w:rPr>
                  </w:pPr>
                  <w:r>
                    <w:rPr>
                      <w:rFonts w:hint="eastAsia"/>
                      <w:color w:val="auto"/>
                      <w:szCs w:val="21"/>
                      <w:lang w:val="en-US" w:eastAsia="zh-CN"/>
                    </w:rPr>
                    <w:t>1</w:t>
                  </w:r>
                </w:p>
              </w:tc>
              <w:tc>
                <w:tcPr>
                  <w:tcW w:w="727" w:type="dxa"/>
                  <w:vAlign w:val="center"/>
                </w:tcPr>
                <w:p w14:paraId="3733E133">
                  <w:pPr>
                    <w:widowControl/>
                    <w:adjustRightInd w:val="0"/>
                    <w:snapToGrid w:val="0"/>
                    <w:jc w:val="center"/>
                    <w:rPr>
                      <w:rFonts w:cs="宋体"/>
                      <w:bCs/>
                      <w:kern w:val="0"/>
                      <w:szCs w:val="21"/>
                      <w:lang w:bidi="ar"/>
                    </w:rPr>
                  </w:pPr>
                  <w:r>
                    <w:rPr>
                      <w:rFonts w:hint="eastAsia" w:cs="宋体"/>
                      <w:bCs/>
                      <w:kern w:val="0"/>
                      <w:szCs w:val="21"/>
                      <w:lang w:val="en-US" w:eastAsia="zh-CN" w:bidi="ar"/>
                    </w:rPr>
                    <w:t>0</w:t>
                  </w:r>
                </w:p>
              </w:tc>
              <w:tc>
                <w:tcPr>
                  <w:tcW w:w="1206" w:type="dxa"/>
                  <w:gridSpan w:val="2"/>
                  <w:vMerge w:val="continue"/>
                  <w:vAlign w:val="center"/>
                </w:tcPr>
                <w:p w14:paraId="5C53311A">
                  <w:pPr>
                    <w:jc w:val="center"/>
                    <w:rPr>
                      <w:bCs/>
                      <w:szCs w:val="21"/>
                    </w:rPr>
                  </w:pPr>
                </w:p>
              </w:tc>
            </w:tr>
            <w:tr w14:paraId="4B94B5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33763C8D">
                  <w:pPr>
                    <w:numPr>
                      <w:ilvl w:val="0"/>
                      <w:numId w:val="6"/>
                    </w:numPr>
                    <w:jc w:val="center"/>
                    <w:rPr>
                      <w:szCs w:val="21"/>
                    </w:rPr>
                  </w:pPr>
                </w:p>
              </w:tc>
              <w:tc>
                <w:tcPr>
                  <w:tcW w:w="3032" w:type="dxa"/>
                  <w:vAlign w:val="center"/>
                </w:tcPr>
                <w:p w14:paraId="59FDBD78">
                  <w:pPr>
                    <w:autoSpaceDN w:val="0"/>
                    <w:adjustRightInd w:val="0"/>
                    <w:snapToGrid w:val="0"/>
                    <w:spacing w:line="0" w:lineRule="atLeast"/>
                    <w:jc w:val="center"/>
                    <w:textAlignment w:val="bottom"/>
                    <w:rPr>
                      <w:szCs w:val="21"/>
                    </w:rPr>
                  </w:pPr>
                  <w:r>
                    <w:rPr>
                      <w:rFonts w:hint="eastAsia"/>
                      <w:color w:val="auto"/>
                      <w:szCs w:val="21"/>
                      <w:lang w:eastAsia="zh-CN"/>
                    </w:rPr>
                    <w:t>水泵</w:t>
                  </w:r>
                </w:p>
              </w:tc>
              <w:tc>
                <w:tcPr>
                  <w:tcW w:w="1755" w:type="dxa"/>
                  <w:vAlign w:val="center"/>
                </w:tcPr>
                <w:p w14:paraId="765A9309">
                  <w:pPr>
                    <w:autoSpaceDN w:val="0"/>
                    <w:adjustRightInd w:val="0"/>
                    <w:snapToGrid w:val="0"/>
                    <w:spacing w:line="0" w:lineRule="atLeast"/>
                    <w:jc w:val="center"/>
                    <w:textAlignment w:val="bottom"/>
                    <w:rPr>
                      <w:szCs w:val="21"/>
                    </w:rPr>
                  </w:pPr>
                  <w:r>
                    <w:rPr>
                      <w:rFonts w:hint="eastAsia"/>
                      <w:color w:val="auto"/>
                      <w:szCs w:val="21"/>
                      <w:lang w:val="en-US" w:eastAsia="zh-CN"/>
                    </w:rPr>
                    <w:t>/</w:t>
                  </w:r>
                </w:p>
              </w:tc>
              <w:tc>
                <w:tcPr>
                  <w:tcW w:w="723" w:type="dxa"/>
                  <w:vAlign w:val="center"/>
                </w:tcPr>
                <w:p w14:paraId="0BC7B66F">
                  <w:pPr>
                    <w:adjustRightInd w:val="0"/>
                    <w:snapToGrid w:val="0"/>
                    <w:spacing w:line="0" w:lineRule="atLeast"/>
                    <w:jc w:val="center"/>
                    <w:rPr>
                      <w:rFonts w:cs="宋体"/>
                      <w:bCs/>
                      <w:kern w:val="0"/>
                      <w:szCs w:val="21"/>
                      <w:lang w:bidi="ar"/>
                    </w:rPr>
                  </w:pPr>
                  <w:r>
                    <w:rPr>
                      <w:rFonts w:hint="eastAsia"/>
                      <w:color w:val="auto"/>
                      <w:szCs w:val="21"/>
                      <w:lang w:val="en-US" w:eastAsia="zh-CN"/>
                    </w:rPr>
                    <w:t>7</w:t>
                  </w:r>
                </w:p>
              </w:tc>
              <w:tc>
                <w:tcPr>
                  <w:tcW w:w="723" w:type="dxa"/>
                  <w:vAlign w:val="center"/>
                </w:tcPr>
                <w:p w14:paraId="07AE850A">
                  <w:pPr>
                    <w:adjustRightInd w:val="0"/>
                    <w:snapToGrid w:val="0"/>
                    <w:spacing w:line="0" w:lineRule="atLeast"/>
                    <w:jc w:val="center"/>
                    <w:rPr>
                      <w:rFonts w:cs="宋体"/>
                      <w:bCs/>
                      <w:kern w:val="0"/>
                      <w:szCs w:val="21"/>
                      <w:lang w:bidi="ar"/>
                    </w:rPr>
                  </w:pPr>
                  <w:r>
                    <w:rPr>
                      <w:rFonts w:hint="eastAsia"/>
                      <w:color w:val="auto"/>
                      <w:szCs w:val="21"/>
                      <w:lang w:val="en-US" w:eastAsia="zh-CN"/>
                    </w:rPr>
                    <w:t>7</w:t>
                  </w:r>
                </w:p>
              </w:tc>
              <w:tc>
                <w:tcPr>
                  <w:tcW w:w="727" w:type="dxa"/>
                  <w:vAlign w:val="center"/>
                </w:tcPr>
                <w:p w14:paraId="4D327366">
                  <w:pPr>
                    <w:widowControl/>
                    <w:adjustRightInd w:val="0"/>
                    <w:snapToGrid w:val="0"/>
                    <w:jc w:val="center"/>
                    <w:rPr>
                      <w:rFonts w:cs="宋体"/>
                      <w:bCs/>
                      <w:kern w:val="0"/>
                      <w:szCs w:val="21"/>
                      <w:lang w:bidi="ar"/>
                    </w:rPr>
                  </w:pPr>
                  <w:r>
                    <w:rPr>
                      <w:rFonts w:hint="eastAsia" w:cs="宋体"/>
                      <w:bCs/>
                      <w:kern w:val="0"/>
                      <w:szCs w:val="21"/>
                      <w:lang w:val="en-US" w:eastAsia="zh-CN" w:bidi="ar"/>
                    </w:rPr>
                    <w:t>0</w:t>
                  </w:r>
                </w:p>
              </w:tc>
              <w:tc>
                <w:tcPr>
                  <w:tcW w:w="1206" w:type="dxa"/>
                  <w:gridSpan w:val="2"/>
                  <w:vMerge w:val="continue"/>
                  <w:vAlign w:val="center"/>
                </w:tcPr>
                <w:p w14:paraId="2381F4AF">
                  <w:pPr>
                    <w:jc w:val="center"/>
                    <w:rPr>
                      <w:bCs/>
                      <w:szCs w:val="21"/>
                    </w:rPr>
                  </w:pPr>
                </w:p>
              </w:tc>
            </w:tr>
            <w:tr w14:paraId="36F0CF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22F9D2EF">
                  <w:pPr>
                    <w:numPr>
                      <w:ilvl w:val="0"/>
                      <w:numId w:val="6"/>
                    </w:numPr>
                    <w:jc w:val="center"/>
                    <w:rPr>
                      <w:szCs w:val="21"/>
                    </w:rPr>
                  </w:pPr>
                </w:p>
              </w:tc>
              <w:tc>
                <w:tcPr>
                  <w:tcW w:w="3032" w:type="dxa"/>
                  <w:vAlign w:val="center"/>
                </w:tcPr>
                <w:p w14:paraId="651DD245">
                  <w:pPr>
                    <w:autoSpaceDN w:val="0"/>
                    <w:adjustRightInd w:val="0"/>
                    <w:snapToGrid w:val="0"/>
                    <w:spacing w:line="0" w:lineRule="atLeast"/>
                    <w:jc w:val="center"/>
                    <w:textAlignment w:val="bottom"/>
                    <w:rPr>
                      <w:szCs w:val="21"/>
                    </w:rPr>
                  </w:pPr>
                  <w:r>
                    <w:rPr>
                      <w:rFonts w:hint="eastAsia"/>
                      <w:color w:val="auto"/>
                      <w:szCs w:val="21"/>
                      <w:shd w:val="clear" w:color="auto" w:fill="auto"/>
                      <w:lang w:eastAsia="zh-CN"/>
                    </w:rPr>
                    <w:t>复卷机</w:t>
                  </w:r>
                </w:p>
              </w:tc>
              <w:tc>
                <w:tcPr>
                  <w:tcW w:w="1755" w:type="dxa"/>
                  <w:vAlign w:val="center"/>
                </w:tcPr>
                <w:p w14:paraId="44188ACA">
                  <w:pPr>
                    <w:autoSpaceDN w:val="0"/>
                    <w:adjustRightInd w:val="0"/>
                    <w:snapToGrid w:val="0"/>
                    <w:spacing w:line="0" w:lineRule="atLeast"/>
                    <w:jc w:val="center"/>
                    <w:textAlignment w:val="bottom"/>
                    <w:rPr>
                      <w:szCs w:val="21"/>
                    </w:rPr>
                  </w:pPr>
                  <w:r>
                    <w:rPr>
                      <w:rFonts w:hint="eastAsia" w:eastAsia="宋体"/>
                      <w:color w:val="auto"/>
                      <w:szCs w:val="21"/>
                      <w:shd w:val="clear" w:color="auto" w:fill="auto"/>
                      <w:lang w:val="en-US" w:eastAsia="zh-CN"/>
                    </w:rPr>
                    <w:t>/</w:t>
                  </w:r>
                </w:p>
              </w:tc>
              <w:tc>
                <w:tcPr>
                  <w:tcW w:w="723" w:type="dxa"/>
                  <w:vAlign w:val="center"/>
                </w:tcPr>
                <w:p w14:paraId="7C914C88">
                  <w:pPr>
                    <w:adjustRightInd w:val="0"/>
                    <w:snapToGrid w:val="0"/>
                    <w:spacing w:line="0" w:lineRule="atLeast"/>
                    <w:jc w:val="center"/>
                    <w:rPr>
                      <w:rFonts w:cs="宋体"/>
                      <w:bCs/>
                      <w:kern w:val="0"/>
                      <w:szCs w:val="21"/>
                      <w:lang w:bidi="ar"/>
                    </w:rPr>
                  </w:pPr>
                  <w:r>
                    <w:rPr>
                      <w:rFonts w:hint="eastAsia"/>
                      <w:color w:val="auto"/>
                      <w:szCs w:val="21"/>
                      <w:shd w:val="clear" w:color="auto" w:fill="auto"/>
                      <w:lang w:val="en-US" w:eastAsia="zh-CN"/>
                    </w:rPr>
                    <w:t>3</w:t>
                  </w:r>
                </w:p>
              </w:tc>
              <w:tc>
                <w:tcPr>
                  <w:tcW w:w="723" w:type="dxa"/>
                  <w:vAlign w:val="center"/>
                </w:tcPr>
                <w:p w14:paraId="6D3205D9">
                  <w:pPr>
                    <w:adjustRightInd w:val="0"/>
                    <w:snapToGrid w:val="0"/>
                    <w:spacing w:line="0" w:lineRule="atLeast"/>
                    <w:jc w:val="center"/>
                    <w:rPr>
                      <w:rFonts w:cs="宋体"/>
                      <w:bCs/>
                      <w:kern w:val="0"/>
                      <w:szCs w:val="21"/>
                      <w:lang w:bidi="ar"/>
                    </w:rPr>
                  </w:pPr>
                  <w:r>
                    <w:rPr>
                      <w:rFonts w:hint="eastAsia"/>
                      <w:color w:val="auto"/>
                      <w:szCs w:val="21"/>
                      <w:shd w:val="clear" w:color="auto" w:fill="auto"/>
                      <w:lang w:val="en-US" w:eastAsia="zh-CN"/>
                    </w:rPr>
                    <w:t>3</w:t>
                  </w:r>
                </w:p>
              </w:tc>
              <w:tc>
                <w:tcPr>
                  <w:tcW w:w="727" w:type="dxa"/>
                  <w:vAlign w:val="center"/>
                </w:tcPr>
                <w:p w14:paraId="33174D32">
                  <w:pPr>
                    <w:widowControl/>
                    <w:adjustRightInd w:val="0"/>
                    <w:snapToGrid w:val="0"/>
                    <w:jc w:val="center"/>
                    <w:rPr>
                      <w:rFonts w:cs="宋体"/>
                      <w:bCs/>
                      <w:kern w:val="0"/>
                      <w:szCs w:val="21"/>
                      <w:lang w:bidi="ar"/>
                    </w:rPr>
                  </w:pPr>
                  <w:r>
                    <w:rPr>
                      <w:rFonts w:hint="eastAsia" w:cs="宋体"/>
                      <w:bCs/>
                      <w:kern w:val="0"/>
                      <w:szCs w:val="21"/>
                      <w:lang w:val="en-US" w:eastAsia="zh-CN" w:bidi="ar"/>
                    </w:rPr>
                    <w:t>0</w:t>
                  </w:r>
                </w:p>
              </w:tc>
              <w:tc>
                <w:tcPr>
                  <w:tcW w:w="1206" w:type="dxa"/>
                  <w:gridSpan w:val="2"/>
                  <w:vMerge w:val="continue"/>
                  <w:vAlign w:val="center"/>
                </w:tcPr>
                <w:p w14:paraId="1FF93847">
                  <w:pPr>
                    <w:jc w:val="center"/>
                    <w:rPr>
                      <w:bCs/>
                      <w:szCs w:val="21"/>
                    </w:rPr>
                  </w:pPr>
                </w:p>
              </w:tc>
            </w:tr>
            <w:tr w14:paraId="0E68E5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4F5D63BD">
                  <w:pPr>
                    <w:numPr>
                      <w:ilvl w:val="0"/>
                      <w:numId w:val="6"/>
                    </w:numPr>
                    <w:jc w:val="center"/>
                    <w:rPr>
                      <w:szCs w:val="21"/>
                    </w:rPr>
                  </w:pPr>
                </w:p>
              </w:tc>
              <w:tc>
                <w:tcPr>
                  <w:tcW w:w="3032" w:type="dxa"/>
                  <w:vAlign w:val="center"/>
                </w:tcPr>
                <w:p w14:paraId="4CC835B5">
                  <w:pPr>
                    <w:autoSpaceDN w:val="0"/>
                    <w:adjustRightInd w:val="0"/>
                    <w:snapToGrid w:val="0"/>
                    <w:spacing w:line="0" w:lineRule="atLeast"/>
                    <w:jc w:val="center"/>
                    <w:textAlignment w:val="bottom"/>
                    <w:rPr>
                      <w:szCs w:val="21"/>
                    </w:rPr>
                  </w:pPr>
                  <w:r>
                    <w:rPr>
                      <w:rFonts w:hint="eastAsia"/>
                      <w:color w:val="auto"/>
                      <w:szCs w:val="21"/>
                      <w:shd w:val="clear" w:color="auto" w:fill="auto"/>
                      <w:lang w:val="en-US" w:eastAsia="zh-CN"/>
                    </w:rPr>
                    <w:t>废膜再生系统</w:t>
                  </w:r>
                </w:p>
              </w:tc>
              <w:tc>
                <w:tcPr>
                  <w:tcW w:w="1755" w:type="dxa"/>
                  <w:vAlign w:val="center"/>
                </w:tcPr>
                <w:p w14:paraId="37C137BF">
                  <w:pPr>
                    <w:autoSpaceDN w:val="0"/>
                    <w:adjustRightInd w:val="0"/>
                    <w:snapToGrid w:val="0"/>
                    <w:spacing w:line="0" w:lineRule="atLeast"/>
                    <w:jc w:val="center"/>
                    <w:textAlignment w:val="bottom"/>
                    <w:rPr>
                      <w:szCs w:val="21"/>
                    </w:rPr>
                  </w:pPr>
                  <w:r>
                    <w:rPr>
                      <w:rFonts w:hint="eastAsia"/>
                      <w:color w:val="auto"/>
                      <w:szCs w:val="21"/>
                      <w:shd w:val="clear" w:color="auto" w:fill="auto"/>
                      <w:lang w:val="en-US" w:eastAsia="zh-CN"/>
                    </w:rPr>
                    <w:t>/</w:t>
                  </w:r>
                </w:p>
              </w:tc>
              <w:tc>
                <w:tcPr>
                  <w:tcW w:w="723" w:type="dxa"/>
                  <w:vAlign w:val="center"/>
                </w:tcPr>
                <w:p w14:paraId="0A846FCF">
                  <w:pPr>
                    <w:adjustRightInd w:val="0"/>
                    <w:snapToGrid w:val="0"/>
                    <w:spacing w:line="0" w:lineRule="atLeast"/>
                    <w:jc w:val="center"/>
                    <w:rPr>
                      <w:rFonts w:cs="宋体"/>
                      <w:bCs/>
                      <w:kern w:val="0"/>
                      <w:szCs w:val="21"/>
                      <w:lang w:bidi="ar"/>
                    </w:rPr>
                  </w:pPr>
                  <w:r>
                    <w:rPr>
                      <w:rFonts w:hint="eastAsia"/>
                      <w:color w:val="auto"/>
                      <w:szCs w:val="21"/>
                      <w:shd w:val="clear" w:color="auto" w:fill="auto"/>
                      <w:lang w:val="en-US" w:eastAsia="zh-CN"/>
                    </w:rPr>
                    <w:t>1</w:t>
                  </w:r>
                </w:p>
              </w:tc>
              <w:tc>
                <w:tcPr>
                  <w:tcW w:w="723" w:type="dxa"/>
                  <w:vAlign w:val="center"/>
                </w:tcPr>
                <w:p w14:paraId="15C20E60">
                  <w:pPr>
                    <w:adjustRightInd w:val="0"/>
                    <w:snapToGrid w:val="0"/>
                    <w:spacing w:line="0" w:lineRule="atLeast"/>
                    <w:jc w:val="center"/>
                    <w:rPr>
                      <w:rFonts w:cs="宋体"/>
                      <w:bCs/>
                      <w:kern w:val="0"/>
                      <w:szCs w:val="21"/>
                      <w:lang w:bidi="ar"/>
                    </w:rPr>
                  </w:pPr>
                  <w:r>
                    <w:rPr>
                      <w:rFonts w:hint="eastAsia"/>
                      <w:color w:val="auto"/>
                      <w:szCs w:val="21"/>
                      <w:shd w:val="clear" w:color="auto" w:fill="auto"/>
                      <w:lang w:val="en-US" w:eastAsia="zh-CN"/>
                    </w:rPr>
                    <w:t>1</w:t>
                  </w:r>
                </w:p>
              </w:tc>
              <w:tc>
                <w:tcPr>
                  <w:tcW w:w="727" w:type="dxa"/>
                  <w:vAlign w:val="center"/>
                </w:tcPr>
                <w:p w14:paraId="50AE38DD">
                  <w:pPr>
                    <w:widowControl/>
                    <w:adjustRightInd w:val="0"/>
                    <w:snapToGrid w:val="0"/>
                    <w:jc w:val="center"/>
                    <w:rPr>
                      <w:rFonts w:cs="宋体"/>
                      <w:bCs/>
                      <w:kern w:val="0"/>
                      <w:szCs w:val="21"/>
                      <w:lang w:bidi="ar"/>
                    </w:rPr>
                  </w:pPr>
                  <w:r>
                    <w:rPr>
                      <w:rFonts w:hint="eastAsia" w:cs="宋体"/>
                      <w:bCs/>
                      <w:kern w:val="0"/>
                      <w:szCs w:val="21"/>
                      <w:lang w:val="en-US" w:eastAsia="zh-CN" w:bidi="ar"/>
                    </w:rPr>
                    <w:t>0</w:t>
                  </w:r>
                </w:p>
              </w:tc>
              <w:tc>
                <w:tcPr>
                  <w:tcW w:w="1206" w:type="dxa"/>
                  <w:gridSpan w:val="2"/>
                  <w:vMerge w:val="continue"/>
                  <w:vAlign w:val="center"/>
                </w:tcPr>
                <w:p w14:paraId="46C854C5">
                  <w:pPr>
                    <w:jc w:val="center"/>
                    <w:rPr>
                      <w:bCs/>
                      <w:szCs w:val="21"/>
                    </w:rPr>
                  </w:pPr>
                </w:p>
              </w:tc>
            </w:tr>
            <w:tr w14:paraId="061BF9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135" w:hRule="atLeast"/>
                <w:jc w:val="center"/>
              </w:trPr>
              <w:tc>
                <w:tcPr>
                  <w:tcW w:w="478" w:type="dxa"/>
                  <w:vAlign w:val="center"/>
                </w:tcPr>
                <w:p w14:paraId="6930BB38">
                  <w:pPr>
                    <w:numPr>
                      <w:ilvl w:val="0"/>
                      <w:numId w:val="6"/>
                    </w:numPr>
                    <w:jc w:val="center"/>
                    <w:rPr>
                      <w:szCs w:val="21"/>
                    </w:rPr>
                  </w:pPr>
                </w:p>
              </w:tc>
              <w:tc>
                <w:tcPr>
                  <w:tcW w:w="3032" w:type="dxa"/>
                  <w:vAlign w:val="center"/>
                </w:tcPr>
                <w:p w14:paraId="0D8B38CD">
                  <w:pPr>
                    <w:autoSpaceDN w:val="0"/>
                    <w:adjustRightInd w:val="0"/>
                    <w:snapToGrid w:val="0"/>
                    <w:spacing w:line="0" w:lineRule="atLeast"/>
                    <w:jc w:val="center"/>
                    <w:textAlignment w:val="bottom"/>
                    <w:rPr>
                      <w:szCs w:val="21"/>
                    </w:rPr>
                  </w:pPr>
                  <w:r>
                    <w:rPr>
                      <w:rFonts w:hint="eastAsia"/>
                      <w:color w:val="auto"/>
                      <w:szCs w:val="21"/>
                      <w:shd w:val="clear" w:color="auto" w:fill="auto"/>
                      <w:lang w:eastAsia="zh-CN"/>
                    </w:rPr>
                    <w:t>破碎机</w:t>
                  </w:r>
                </w:p>
              </w:tc>
              <w:tc>
                <w:tcPr>
                  <w:tcW w:w="1755" w:type="dxa"/>
                  <w:vAlign w:val="center"/>
                </w:tcPr>
                <w:p w14:paraId="310EC1B4">
                  <w:pPr>
                    <w:autoSpaceDN w:val="0"/>
                    <w:adjustRightInd w:val="0"/>
                    <w:snapToGrid w:val="0"/>
                    <w:spacing w:line="0" w:lineRule="atLeast"/>
                    <w:jc w:val="center"/>
                    <w:textAlignment w:val="bottom"/>
                    <w:rPr>
                      <w:szCs w:val="21"/>
                    </w:rPr>
                  </w:pPr>
                  <w:r>
                    <w:rPr>
                      <w:rFonts w:hint="eastAsia"/>
                      <w:color w:val="auto"/>
                      <w:szCs w:val="21"/>
                      <w:shd w:val="clear" w:color="auto" w:fill="auto"/>
                      <w:lang w:val="en-US" w:eastAsia="zh-CN"/>
                    </w:rPr>
                    <w:t>/</w:t>
                  </w:r>
                </w:p>
              </w:tc>
              <w:tc>
                <w:tcPr>
                  <w:tcW w:w="723" w:type="dxa"/>
                  <w:vAlign w:val="center"/>
                </w:tcPr>
                <w:p w14:paraId="1E29D6D5">
                  <w:pPr>
                    <w:adjustRightInd w:val="0"/>
                    <w:snapToGrid w:val="0"/>
                    <w:spacing w:line="0" w:lineRule="atLeast"/>
                    <w:jc w:val="center"/>
                    <w:rPr>
                      <w:rFonts w:cs="宋体"/>
                      <w:bCs/>
                      <w:kern w:val="0"/>
                      <w:szCs w:val="21"/>
                      <w:lang w:bidi="ar"/>
                    </w:rPr>
                  </w:pPr>
                  <w:r>
                    <w:rPr>
                      <w:rFonts w:hint="eastAsia"/>
                      <w:color w:val="auto"/>
                      <w:szCs w:val="21"/>
                      <w:shd w:val="clear" w:color="auto" w:fill="auto"/>
                      <w:lang w:val="en-US" w:eastAsia="zh-CN"/>
                    </w:rPr>
                    <w:t>2</w:t>
                  </w:r>
                </w:p>
              </w:tc>
              <w:tc>
                <w:tcPr>
                  <w:tcW w:w="723" w:type="dxa"/>
                  <w:vAlign w:val="center"/>
                </w:tcPr>
                <w:p w14:paraId="462364F2">
                  <w:pPr>
                    <w:adjustRightInd w:val="0"/>
                    <w:snapToGrid w:val="0"/>
                    <w:spacing w:line="0" w:lineRule="atLeast"/>
                    <w:jc w:val="center"/>
                    <w:rPr>
                      <w:rFonts w:cs="宋体"/>
                      <w:bCs/>
                      <w:kern w:val="0"/>
                      <w:szCs w:val="21"/>
                      <w:lang w:bidi="ar"/>
                    </w:rPr>
                  </w:pPr>
                  <w:r>
                    <w:rPr>
                      <w:rFonts w:hint="eastAsia"/>
                      <w:color w:val="auto"/>
                      <w:szCs w:val="21"/>
                      <w:shd w:val="clear" w:color="auto" w:fill="auto"/>
                      <w:lang w:val="en-US" w:eastAsia="zh-CN"/>
                    </w:rPr>
                    <w:t>2</w:t>
                  </w:r>
                </w:p>
              </w:tc>
              <w:tc>
                <w:tcPr>
                  <w:tcW w:w="727" w:type="dxa"/>
                  <w:vAlign w:val="center"/>
                </w:tcPr>
                <w:p w14:paraId="56E48143">
                  <w:pPr>
                    <w:widowControl/>
                    <w:adjustRightInd w:val="0"/>
                    <w:snapToGrid w:val="0"/>
                    <w:jc w:val="center"/>
                    <w:rPr>
                      <w:rFonts w:cs="宋体"/>
                      <w:bCs/>
                      <w:kern w:val="0"/>
                      <w:szCs w:val="21"/>
                      <w:lang w:bidi="ar"/>
                    </w:rPr>
                  </w:pPr>
                  <w:r>
                    <w:rPr>
                      <w:rFonts w:hint="eastAsia" w:cs="宋体"/>
                      <w:bCs/>
                      <w:kern w:val="0"/>
                      <w:szCs w:val="21"/>
                      <w:lang w:val="en-US" w:eastAsia="zh-CN" w:bidi="ar"/>
                    </w:rPr>
                    <w:t>0</w:t>
                  </w:r>
                </w:p>
              </w:tc>
              <w:tc>
                <w:tcPr>
                  <w:tcW w:w="1206" w:type="dxa"/>
                  <w:gridSpan w:val="2"/>
                  <w:vMerge w:val="continue"/>
                  <w:vAlign w:val="center"/>
                </w:tcPr>
                <w:p w14:paraId="173FD004">
                  <w:pPr>
                    <w:jc w:val="center"/>
                    <w:rPr>
                      <w:bCs/>
                      <w:szCs w:val="21"/>
                    </w:rPr>
                  </w:pPr>
                </w:p>
              </w:tc>
            </w:tr>
            <w:tr w14:paraId="23D244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7A4A1657">
                  <w:pPr>
                    <w:numPr>
                      <w:ilvl w:val="0"/>
                      <w:numId w:val="6"/>
                    </w:numPr>
                    <w:jc w:val="center"/>
                    <w:rPr>
                      <w:szCs w:val="21"/>
                    </w:rPr>
                  </w:pPr>
                </w:p>
              </w:tc>
              <w:tc>
                <w:tcPr>
                  <w:tcW w:w="3032" w:type="dxa"/>
                  <w:vAlign w:val="center"/>
                </w:tcPr>
                <w:p w14:paraId="0747F9A6">
                  <w:pPr>
                    <w:autoSpaceDN w:val="0"/>
                    <w:adjustRightInd w:val="0"/>
                    <w:snapToGrid w:val="0"/>
                    <w:spacing w:line="0" w:lineRule="atLeast"/>
                    <w:jc w:val="center"/>
                    <w:textAlignment w:val="bottom"/>
                    <w:rPr>
                      <w:szCs w:val="21"/>
                    </w:rPr>
                  </w:pPr>
                  <w:r>
                    <w:rPr>
                      <w:rFonts w:hint="eastAsia"/>
                      <w:color w:val="auto"/>
                      <w:szCs w:val="21"/>
                      <w:shd w:val="clear" w:color="auto" w:fill="auto"/>
                      <w:lang w:val="en-US" w:eastAsia="zh-CN"/>
                    </w:rPr>
                    <w:t>切胶机</w:t>
                  </w:r>
                </w:p>
              </w:tc>
              <w:tc>
                <w:tcPr>
                  <w:tcW w:w="1755" w:type="dxa"/>
                  <w:vAlign w:val="center"/>
                </w:tcPr>
                <w:p w14:paraId="6F411A76">
                  <w:pPr>
                    <w:autoSpaceDN w:val="0"/>
                    <w:adjustRightInd w:val="0"/>
                    <w:snapToGrid w:val="0"/>
                    <w:spacing w:line="0" w:lineRule="atLeast"/>
                    <w:jc w:val="center"/>
                    <w:textAlignment w:val="bottom"/>
                    <w:rPr>
                      <w:szCs w:val="21"/>
                    </w:rPr>
                  </w:pPr>
                  <w:r>
                    <w:rPr>
                      <w:rFonts w:hint="eastAsia"/>
                      <w:color w:val="auto"/>
                      <w:szCs w:val="21"/>
                      <w:shd w:val="clear" w:color="auto" w:fill="auto"/>
                      <w:lang w:val="en-US" w:eastAsia="zh-CN"/>
                    </w:rPr>
                    <w:t>/</w:t>
                  </w:r>
                </w:p>
              </w:tc>
              <w:tc>
                <w:tcPr>
                  <w:tcW w:w="723" w:type="dxa"/>
                  <w:vAlign w:val="center"/>
                </w:tcPr>
                <w:p w14:paraId="2FA113CF">
                  <w:pPr>
                    <w:adjustRightInd w:val="0"/>
                    <w:snapToGrid w:val="0"/>
                    <w:spacing w:line="0" w:lineRule="atLeast"/>
                    <w:jc w:val="center"/>
                    <w:rPr>
                      <w:rFonts w:cs="宋体"/>
                      <w:bCs/>
                      <w:kern w:val="0"/>
                      <w:szCs w:val="21"/>
                      <w:lang w:bidi="ar"/>
                    </w:rPr>
                  </w:pPr>
                  <w:r>
                    <w:rPr>
                      <w:rFonts w:hint="eastAsia"/>
                      <w:color w:val="auto"/>
                      <w:szCs w:val="21"/>
                      <w:shd w:val="clear" w:color="auto" w:fill="auto"/>
                      <w:lang w:val="en-US" w:eastAsia="zh-CN"/>
                    </w:rPr>
                    <w:t>1</w:t>
                  </w:r>
                </w:p>
              </w:tc>
              <w:tc>
                <w:tcPr>
                  <w:tcW w:w="723" w:type="dxa"/>
                  <w:vAlign w:val="center"/>
                </w:tcPr>
                <w:p w14:paraId="5181B840">
                  <w:pPr>
                    <w:adjustRightInd w:val="0"/>
                    <w:snapToGrid w:val="0"/>
                    <w:spacing w:line="0" w:lineRule="atLeast"/>
                    <w:jc w:val="center"/>
                    <w:rPr>
                      <w:rFonts w:cs="宋体"/>
                      <w:bCs/>
                      <w:kern w:val="0"/>
                      <w:szCs w:val="21"/>
                      <w:lang w:bidi="ar"/>
                    </w:rPr>
                  </w:pPr>
                  <w:r>
                    <w:rPr>
                      <w:rFonts w:hint="eastAsia"/>
                      <w:color w:val="auto"/>
                      <w:szCs w:val="21"/>
                      <w:shd w:val="clear" w:color="auto" w:fill="auto"/>
                      <w:lang w:val="en-US" w:eastAsia="zh-CN"/>
                    </w:rPr>
                    <w:t>1</w:t>
                  </w:r>
                </w:p>
              </w:tc>
              <w:tc>
                <w:tcPr>
                  <w:tcW w:w="727" w:type="dxa"/>
                  <w:vAlign w:val="center"/>
                </w:tcPr>
                <w:p w14:paraId="78865719">
                  <w:pPr>
                    <w:widowControl/>
                    <w:adjustRightInd w:val="0"/>
                    <w:snapToGrid w:val="0"/>
                    <w:jc w:val="center"/>
                    <w:rPr>
                      <w:rFonts w:cs="宋体"/>
                      <w:bCs/>
                      <w:kern w:val="0"/>
                      <w:szCs w:val="21"/>
                      <w:lang w:bidi="ar"/>
                    </w:rPr>
                  </w:pPr>
                  <w:r>
                    <w:rPr>
                      <w:rFonts w:hint="eastAsia" w:cs="宋体"/>
                      <w:bCs/>
                      <w:kern w:val="0"/>
                      <w:szCs w:val="21"/>
                      <w:lang w:val="en-US" w:eastAsia="zh-CN" w:bidi="ar"/>
                    </w:rPr>
                    <w:t>0</w:t>
                  </w:r>
                </w:p>
              </w:tc>
              <w:tc>
                <w:tcPr>
                  <w:tcW w:w="1206" w:type="dxa"/>
                  <w:gridSpan w:val="2"/>
                  <w:vMerge w:val="continue"/>
                  <w:vAlign w:val="center"/>
                </w:tcPr>
                <w:p w14:paraId="54C850D8">
                  <w:pPr>
                    <w:jc w:val="center"/>
                    <w:rPr>
                      <w:bCs/>
                      <w:szCs w:val="21"/>
                    </w:rPr>
                  </w:pPr>
                </w:p>
              </w:tc>
            </w:tr>
            <w:tr w14:paraId="57EB54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549D16D6">
                  <w:pPr>
                    <w:numPr>
                      <w:ilvl w:val="0"/>
                      <w:numId w:val="6"/>
                    </w:numPr>
                    <w:jc w:val="center"/>
                    <w:rPr>
                      <w:szCs w:val="21"/>
                    </w:rPr>
                  </w:pPr>
                </w:p>
              </w:tc>
              <w:tc>
                <w:tcPr>
                  <w:tcW w:w="3032" w:type="dxa"/>
                  <w:vAlign w:val="center"/>
                </w:tcPr>
                <w:p w14:paraId="2981F75F">
                  <w:pPr>
                    <w:autoSpaceDN w:val="0"/>
                    <w:adjustRightInd w:val="0"/>
                    <w:snapToGrid w:val="0"/>
                    <w:spacing w:line="0" w:lineRule="atLeast"/>
                    <w:jc w:val="center"/>
                    <w:textAlignment w:val="bottom"/>
                    <w:rPr>
                      <w:szCs w:val="21"/>
                    </w:rPr>
                  </w:pPr>
                  <w:r>
                    <w:rPr>
                      <w:rFonts w:hint="eastAsia"/>
                      <w:color w:val="auto"/>
                      <w:szCs w:val="21"/>
                      <w:shd w:val="clear" w:color="auto" w:fill="auto"/>
                      <w:lang w:val="en-US" w:eastAsia="zh-CN"/>
                    </w:rPr>
                    <w:t>工艺循环水处理配套系统</w:t>
                  </w:r>
                </w:p>
              </w:tc>
              <w:tc>
                <w:tcPr>
                  <w:tcW w:w="1755" w:type="dxa"/>
                  <w:vAlign w:val="center"/>
                </w:tcPr>
                <w:p w14:paraId="79FBB300">
                  <w:pPr>
                    <w:autoSpaceDN w:val="0"/>
                    <w:adjustRightInd w:val="0"/>
                    <w:snapToGrid w:val="0"/>
                    <w:spacing w:line="0" w:lineRule="atLeast"/>
                    <w:jc w:val="center"/>
                    <w:textAlignment w:val="bottom"/>
                    <w:rPr>
                      <w:szCs w:val="21"/>
                    </w:rPr>
                  </w:pPr>
                  <w:r>
                    <w:rPr>
                      <w:rFonts w:hint="eastAsia"/>
                      <w:color w:val="auto"/>
                      <w:szCs w:val="21"/>
                      <w:shd w:val="clear" w:color="auto" w:fill="auto"/>
                      <w:lang w:val="en-US" w:eastAsia="zh-CN"/>
                    </w:rPr>
                    <w:t>/</w:t>
                  </w:r>
                </w:p>
              </w:tc>
              <w:tc>
                <w:tcPr>
                  <w:tcW w:w="723" w:type="dxa"/>
                  <w:vAlign w:val="center"/>
                </w:tcPr>
                <w:p w14:paraId="480F0FBE">
                  <w:pPr>
                    <w:adjustRightInd w:val="0"/>
                    <w:snapToGrid w:val="0"/>
                    <w:spacing w:line="0" w:lineRule="atLeast"/>
                    <w:jc w:val="center"/>
                    <w:rPr>
                      <w:rFonts w:cs="宋体"/>
                      <w:bCs/>
                      <w:kern w:val="0"/>
                      <w:szCs w:val="21"/>
                      <w:lang w:bidi="ar"/>
                    </w:rPr>
                  </w:pPr>
                  <w:r>
                    <w:rPr>
                      <w:rFonts w:hint="eastAsia"/>
                      <w:color w:val="auto"/>
                      <w:szCs w:val="21"/>
                      <w:shd w:val="clear" w:color="auto" w:fill="auto"/>
                      <w:lang w:val="en-US" w:eastAsia="zh-CN"/>
                    </w:rPr>
                    <w:t>1</w:t>
                  </w:r>
                </w:p>
              </w:tc>
              <w:tc>
                <w:tcPr>
                  <w:tcW w:w="723" w:type="dxa"/>
                  <w:vAlign w:val="center"/>
                </w:tcPr>
                <w:p w14:paraId="04DBD8E6">
                  <w:pPr>
                    <w:adjustRightInd w:val="0"/>
                    <w:snapToGrid w:val="0"/>
                    <w:spacing w:line="0" w:lineRule="atLeast"/>
                    <w:jc w:val="center"/>
                    <w:rPr>
                      <w:rFonts w:cs="宋体"/>
                      <w:bCs/>
                      <w:kern w:val="0"/>
                      <w:szCs w:val="21"/>
                      <w:lang w:bidi="ar"/>
                    </w:rPr>
                  </w:pPr>
                  <w:r>
                    <w:rPr>
                      <w:rFonts w:hint="eastAsia"/>
                      <w:color w:val="auto"/>
                      <w:szCs w:val="21"/>
                      <w:shd w:val="clear" w:color="auto" w:fill="auto"/>
                      <w:lang w:val="en-US" w:eastAsia="zh-CN"/>
                    </w:rPr>
                    <w:t>1</w:t>
                  </w:r>
                </w:p>
              </w:tc>
              <w:tc>
                <w:tcPr>
                  <w:tcW w:w="727" w:type="dxa"/>
                  <w:vAlign w:val="center"/>
                </w:tcPr>
                <w:p w14:paraId="011CA01D">
                  <w:pPr>
                    <w:widowControl/>
                    <w:adjustRightInd w:val="0"/>
                    <w:snapToGrid w:val="0"/>
                    <w:jc w:val="center"/>
                    <w:rPr>
                      <w:rFonts w:cs="宋体"/>
                      <w:bCs/>
                      <w:kern w:val="0"/>
                      <w:szCs w:val="21"/>
                      <w:lang w:bidi="ar"/>
                    </w:rPr>
                  </w:pPr>
                  <w:r>
                    <w:rPr>
                      <w:rFonts w:hint="eastAsia" w:cs="宋体"/>
                      <w:bCs/>
                      <w:kern w:val="0"/>
                      <w:szCs w:val="21"/>
                      <w:lang w:val="en-US" w:eastAsia="zh-CN" w:bidi="ar"/>
                    </w:rPr>
                    <w:t>0</w:t>
                  </w:r>
                </w:p>
              </w:tc>
              <w:tc>
                <w:tcPr>
                  <w:tcW w:w="1206" w:type="dxa"/>
                  <w:gridSpan w:val="2"/>
                  <w:vMerge w:val="continue"/>
                  <w:vAlign w:val="center"/>
                </w:tcPr>
                <w:p w14:paraId="4237209F">
                  <w:pPr>
                    <w:jc w:val="center"/>
                    <w:rPr>
                      <w:bCs/>
                      <w:szCs w:val="21"/>
                    </w:rPr>
                  </w:pPr>
                </w:p>
              </w:tc>
            </w:tr>
            <w:tr w14:paraId="640D13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59293F14">
                  <w:pPr>
                    <w:numPr>
                      <w:ilvl w:val="0"/>
                      <w:numId w:val="6"/>
                    </w:numPr>
                    <w:jc w:val="center"/>
                    <w:rPr>
                      <w:szCs w:val="21"/>
                    </w:rPr>
                  </w:pPr>
                </w:p>
              </w:tc>
              <w:tc>
                <w:tcPr>
                  <w:tcW w:w="3032" w:type="dxa"/>
                  <w:vAlign w:val="center"/>
                </w:tcPr>
                <w:p w14:paraId="780349FF">
                  <w:pPr>
                    <w:widowControl/>
                    <w:adjustRightInd w:val="0"/>
                    <w:snapToGrid w:val="0"/>
                    <w:jc w:val="center"/>
                    <w:rPr>
                      <w:rFonts w:hint="eastAsia"/>
                      <w:color w:val="auto"/>
                      <w:szCs w:val="21"/>
                      <w:shd w:val="clear" w:color="auto" w:fill="auto"/>
                      <w:lang w:val="en-US" w:eastAsia="zh-CN"/>
                    </w:rPr>
                  </w:pPr>
                  <w:r>
                    <w:rPr>
                      <w:szCs w:val="21"/>
                    </w:rPr>
                    <w:t>聚丙烯共挤生产线</w:t>
                  </w:r>
                </w:p>
              </w:tc>
              <w:tc>
                <w:tcPr>
                  <w:tcW w:w="1755" w:type="dxa"/>
                  <w:vAlign w:val="center"/>
                </w:tcPr>
                <w:p w14:paraId="2FCC90DF">
                  <w:pPr>
                    <w:spacing w:line="240" w:lineRule="exact"/>
                    <w:jc w:val="center"/>
                    <w:rPr>
                      <w:rFonts w:hint="eastAsia"/>
                      <w:color w:val="auto"/>
                      <w:szCs w:val="21"/>
                      <w:shd w:val="clear" w:color="auto" w:fill="auto"/>
                      <w:lang w:val="en-US" w:eastAsia="zh-CN"/>
                    </w:rPr>
                  </w:pPr>
                  <w:r>
                    <w:rPr>
                      <w:snapToGrid w:val="0"/>
                      <w:kern w:val="0"/>
                      <w:szCs w:val="21"/>
                    </w:rPr>
                    <w:t>KWGJ-120-75-1500</w:t>
                  </w:r>
                </w:p>
              </w:tc>
              <w:tc>
                <w:tcPr>
                  <w:tcW w:w="723" w:type="dxa"/>
                  <w:vAlign w:val="center"/>
                </w:tcPr>
                <w:p w14:paraId="0847836F">
                  <w:pPr>
                    <w:spacing w:line="240" w:lineRule="exact"/>
                    <w:jc w:val="center"/>
                    <w:rPr>
                      <w:rFonts w:hint="eastAsia" w:eastAsia="宋体"/>
                      <w:color w:val="auto"/>
                      <w:szCs w:val="21"/>
                      <w:shd w:val="clear" w:color="auto" w:fill="auto"/>
                      <w:lang w:val="en-US" w:eastAsia="zh-CN"/>
                    </w:rPr>
                  </w:pPr>
                  <w:r>
                    <w:rPr>
                      <w:rFonts w:hint="eastAsia"/>
                      <w:snapToGrid w:val="0"/>
                      <w:kern w:val="0"/>
                      <w:szCs w:val="21"/>
                      <w:lang w:val="en-US" w:eastAsia="zh-CN"/>
                    </w:rPr>
                    <w:t>2</w:t>
                  </w:r>
                </w:p>
              </w:tc>
              <w:tc>
                <w:tcPr>
                  <w:tcW w:w="723" w:type="dxa"/>
                  <w:vAlign w:val="center"/>
                </w:tcPr>
                <w:p w14:paraId="28EE0155">
                  <w:pPr>
                    <w:spacing w:line="240" w:lineRule="exact"/>
                    <w:jc w:val="center"/>
                    <w:rPr>
                      <w:rFonts w:hint="eastAsia" w:eastAsia="宋体"/>
                      <w:color w:val="auto"/>
                      <w:szCs w:val="21"/>
                      <w:shd w:val="clear" w:color="auto" w:fill="auto"/>
                      <w:lang w:val="en-US" w:eastAsia="zh-CN"/>
                    </w:rPr>
                  </w:pPr>
                  <w:r>
                    <w:rPr>
                      <w:rFonts w:hint="eastAsia"/>
                      <w:snapToGrid w:val="0"/>
                      <w:kern w:val="0"/>
                      <w:szCs w:val="21"/>
                      <w:lang w:val="en-US" w:eastAsia="zh-CN"/>
                    </w:rPr>
                    <w:t>2</w:t>
                  </w:r>
                </w:p>
              </w:tc>
              <w:tc>
                <w:tcPr>
                  <w:tcW w:w="727" w:type="dxa"/>
                  <w:vAlign w:val="center"/>
                </w:tcPr>
                <w:p w14:paraId="3B60C72F">
                  <w:pPr>
                    <w:widowControl/>
                    <w:adjustRightInd w:val="0"/>
                    <w:snapToGrid w:val="0"/>
                    <w:jc w:val="center"/>
                    <w:rPr>
                      <w:rFonts w:hint="eastAsia" w:cs="宋体"/>
                      <w:bCs/>
                      <w:kern w:val="0"/>
                      <w:szCs w:val="21"/>
                      <w:lang w:val="en-US" w:eastAsia="zh-CN" w:bidi="ar"/>
                    </w:rPr>
                  </w:pPr>
                  <w:r>
                    <w:rPr>
                      <w:rFonts w:hint="eastAsia" w:cs="宋体"/>
                      <w:bCs/>
                      <w:kern w:val="0"/>
                      <w:szCs w:val="21"/>
                      <w:lang w:val="en-US" w:eastAsia="zh-CN" w:bidi="ar"/>
                    </w:rPr>
                    <w:t>0</w:t>
                  </w:r>
                </w:p>
              </w:tc>
              <w:tc>
                <w:tcPr>
                  <w:tcW w:w="1206" w:type="dxa"/>
                  <w:gridSpan w:val="2"/>
                  <w:vMerge w:val="restart"/>
                  <w:vAlign w:val="center"/>
                </w:tcPr>
                <w:p w14:paraId="6D6A57EA">
                  <w:pPr>
                    <w:jc w:val="center"/>
                    <w:rPr>
                      <w:rFonts w:hint="eastAsia" w:eastAsia="宋体"/>
                      <w:bCs/>
                      <w:szCs w:val="21"/>
                      <w:lang w:val="en-US" w:eastAsia="zh-CN"/>
                    </w:rPr>
                  </w:pPr>
                  <w:r>
                    <w:rPr>
                      <w:rFonts w:hint="eastAsia"/>
                      <w:bCs/>
                      <w:szCs w:val="21"/>
                      <w:lang w:val="en-US" w:eastAsia="zh-CN"/>
                    </w:rPr>
                    <w:t>现有项目</w:t>
                  </w:r>
                  <w:r>
                    <w:rPr>
                      <w:szCs w:val="21"/>
                    </w:rPr>
                    <w:t>聚丙烯塑料制品</w:t>
                  </w:r>
                  <w:r>
                    <w:rPr>
                      <w:rFonts w:hint="eastAsia"/>
                      <w:szCs w:val="21"/>
                      <w:lang w:val="en-US" w:eastAsia="zh-CN"/>
                    </w:rPr>
                    <w:t>生产线</w:t>
                  </w:r>
                </w:p>
              </w:tc>
            </w:tr>
            <w:tr w14:paraId="10A0F5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5DBB86DD">
                  <w:pPr>
                    <w:numPr>
                      <w:ilvl w:val="0"/>
                      <w:numId w:val="6"/>
                    </w:numPr>
                    <w:jc w:val="center"/>
                    <w:rPr>
                      <w:szCs w:val="21"/>
                    </w:rPr>
                  </w:pPr>
                </w:p>
              </w:tc>
              <w:tc>
                <w:tcPr>
                  <w:tcW w:w="3032" w:type="dxa"/>
                  <w:vAlign w:val="center"/>
                </w:tcPr>
                <w:p w14:paraId="58453476">
                  <w:pPr>
                    <w:widowControl/>
                    <w:adjustRightInd w:val="0"/>
                    <w:snapToGrid w:val="0"/>
                    <w:jc w:val="center"/>
                    <w:rPr>
                      <w:rFonts w:hint="eastAsia"/>
                      <w:color w:val="auto"/>
                      <w:szCs w:val="21"/>
                      <w:shd w:val="clear" w:color="auto" w:fill="auto"/>
                      <w:lang w:val="en-US" w:eastAsia="zh-CN"/>
                    </w:rPr>
                  </w:pPr>
                  <w:r>
                    <w:rPr>
                      <w:szCs w:val="21"/>
                    </w:rPr>
                    <w:t>自动双工位中心收卷部分</w:t>
                  </w:r>
                </w:p>
              </w:tc>
              <w:tc>
                <w:tcPr>
                  <w:tcW w:w="1755" w:type="dxa"/>
                  <w:vAlign w:val="center"/>
                </w:tcPr>
                <w:p w14:paraId="5F38826F">
                  <w:pPr>
                    <w:spacing w:line="240" w:lineRule="exact"/>
                    <w:jc w:val="center"/>
                    <w:rPr>
                      <w:rFonts w:hint="eastAsia"/>
                      <w:color w:val="auto"/>
                      <w:szCs w:val="21"/>
                      <w:shd w:val="clear" w:color="auto" w:fill="auto"/>
                      <w:lang w:val="en-US" w:eastAsia="zh-CN"/>
                    </w:rPr>
                  </w:pPr>
                  <w:r>
                    <w:rPr>
                      <w:snapToGrid w:val="0"/>
                      <w:kern w:val="0"/>
                      <w:szCs w:val="21"/>
                    </w:rPr>
                    <w:t>1500</w:t>
                  </w:r>
                </w:p>
              </w:tc>
              <w:tc>
                <w:tcPr>
                  <w:tcW w:w="723" w:type="dxa"/>
                  <w:vAlign w:val="center"/>
                </w:tcPr>
                <w:p w14:paraId="4A3E1A18">
                  <w:pPr>
                    <w:spacing w:line="240" w:lineRule="exact"/>
                    <w:jc w:val="center"/>
                    <w:rPr>
                      <w:rFonts w:hint="eastAsia" w:eastAsia="宋体"/>
                      <w:color w:val="auto"/>
                      <w:szCs w:val="21"/>
                      <w:shd w:val="clear" w:color="auto" w:fill="auto"/>
                      <w:lang w:val="en-US" w:eastAsia="zh-CN"/>
                    </w:rPr>
                  </w:pPr>
                  <w:r>
                    <w:rPr>
                      <w:rFonts w:hint="eastAsia"/>
                      <w:snapToGrid w:val="0"/>
                      <w:kern w:val="0"/>
                      <w:szCs w:val="21"/>
                      <w:lang w:val="en-US" w:eastAsia="zh-CN"/>
                    </w:rPr>
                    <w:t>2</w:t>
                  </w:r>
                </w:p>
              </w:tc>
              <w:tc>
                <w:tcPr>
                  <w:tcW w:w="723" w:type="dxa"/>
                  <w:vAlign w:val="center"/>
                </w:tcPr>
                <w:p w14:paraId="36C30C13">
                  <w:pPr>
                    <w:spacing w:line="240" w:lineRule="exact"/>
                    <w:jc w:val="center"/>
                    <w:rPr>
                      <w:rFonts w:hint="eastAsia" w:eastAsia="宋体"/>
                      <w:color w:val="auto"/>
                      <w:szCs w:val="21"/>
                      <w:shd w:val="clear" w:color="auto" w:fill="auto"/>
                      <w:lang w:val="en-US" w:eastAsia="zh-CN"/>
                    </w:rPr>
                  </w:pPr>
                  <w:r>
                    <w:rPr>
                      <w:rFonts w:hint="eastAsia"/>
                      <w:snapToGrid w:val="0"/>
                      <w:kern w:val="0"/>
                      <w:szCs w:val="21"/>
                      <w:lang w:val="en-US" w:eastAsia="zh-CN"/>
                    </w:rPr>
                    <w:t>2</w:t>
                  </w:r>
                </w:p>
              </w:tc>
              <w:tc>
                <w:tcPr>
                  <w:tcW w:w="727" w:type="dxa"/>
                  <w:vAlign w:val="center"/>
                </w:tcPr>
                <w:p w14:paraId="645196F3">
                  <w:pPr>
                    <w:widowControl/>
                    <w:adjustRightInd w:val="0"/>
                    <w:snapToGrid w:val="0"/>
                    <w:jc w:val="center"/>
                    <w:rPr>
                      <w:rFonts w:hint="eastAsia" w:cs="宋体"/>
                      <w:bCs/>
                      <w:kern w:val="0"/>
                      <w:szCs w:val="21"/>
                      <w:lang w:val="en-US" w:eastAsia="zh-CN" w:bidi="ar"/>
                    </w:rPr>
                  </w:pPr>
                  <w:r>
                    <w:rPr>
                      <w:rFonts w:hint="eastAsia" w:cs="宋体"/>
                      <w:bCs/>
                      <w:kern w:val="0"/>
                      <w:szCs w:val="21"/>
                      <w:lang w:val="en-US" w:eastAsia="zh-CN" w:bidi="ar"/>
                    </w:rPr>
                    <w:t>0</w:t>
                  </w:r>
                </w:p>
              </w:tc>
              <w:tc>
                <w:tcPr>
                  <w:tcW w:w="1206" w:type="dxa"/>
                  <w:gridSpan w:val="2"/>
                  <w:vMerge w:val="continue"/>
                  <w:vAlign w:val="center"/>
                </w:tcPr>
                <w:p w14:paraId="2AAB317A">
                  <w:pPr>
                    <w:jc w:val="center"/>
                    <w:rPr>
                      <w:bCs/>
                      <w:szCs w:val="21"/>
                    </w:rPr>
                  </w:pPr>
                </w:p>
              </w:tc>
            </w:tr>
            <w:tr w14:paraId="43930D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544FAEF3">
                  <w:pPr>
                    <w:numPr>
                      <w:ilvl w:val="0"/>
                      <w:numId w:val="6"/>
                    </w:numPr>
                    <w:jc w:val="center"/>
                    <w:rPr>
                      <w:szCs w:val="21"/>
                    </w:rPr>
                  </w:pPr>
                </w:p>
              </w:tc>
              <w:tc>
                <w:tcPr>
                  <w:tcW w:w="3032" w:type="dxa"/>
                  <w:vAlign w:val="center"/>
                </w:tcPr>
                <w:p w14:paraId="30E37011">
                  <w:pPr>
                    <w:widowControl/>
                    <w:adjustRightInd w:val="0"/>
                    <w:snapToGrid w:val="0"/>
                    <w:jc w:val="center"/>
                    <w:rPr>
                      <w:rFonts w:hint="default" w:eastAsia="宋体"/>
                      <w:szCs w:val="21"/>
                      <w:lang w:val="en-US" w:eastAsia="zh-CN"/>
                    </w:rPr>
                  </w:pPr>
                  <w:r>
                    <w:rPr>
                      <w:rFonts w:hint="eastAsia"/>
                      <w:szCs w:val="21"/>
                      <w:lang w:val="en-US" w:eastAsia="zh-CN"/>
                    </w:rPr>
                    <w:t>复卷机</w:t>
                  </w:r>
                </w:p>
              </w:tc>
              <w:tc>
                <w:tcPr>
                  <w:tcW w:w="1755" w:type="dxa"/>
                  <w:vAlign w:val="center"/>
                </w:tcPr>
                <w:p w14:paraId="7A80CD68">
                  <w:pPr>
                    <w:spacing w:line="240" w:lineRule="exact"/>
                    <w:jc w:val="center"/>
                    <w:rPr>
                      <w:rFonts w:hint="eastAsia" w:eastAsia="宋体"/>
                      <w:snapToGrid w:val="0"/>
                      <w:kern w:val="0"/>
                      <w:szCs w:val="21"/>
                      <w:lang w:val="en-US" w:eastAsia="zh-CN"/>
                    </w:rPr>
                  </w:pPr>
                  <w:r>
                    <w:rPr>
                      <w:rFonts w:hint="eastAsia"/>
                      <w:snapToGrid w:val="0"/>
                      <w:kern w:val="0"/>
                      <w:szCs w:val="21"/>
                      <w:lang w:val="en-US" w:eastAsia="zh-CN"/>
                    </w:rPr>
                    <w:t>/</w:t>
                  </w:r>
                </w:p>
              </w:tc>
              <w:tc>
                <w:tcPr>
                  <w:tcW w:w="723" w:type="dxa"/>
                  <w:vAlign w:val="center"/>
                </w:tcPr>
                <w:p w14:paraId="2A97DD68">
                  <w:pPr>
                    <w:spacing w:line="240" w:lineRule="exact"/>
                    <w:jc w:val="center"/>
                    <w:rPr>
                      <w:rFonts w:hint="default"/>
                      <w:snapToGrid w:val="0"/>
                      <w:kern w:val="0"/>
                      <w:szCs w:val="21"/>
                      <w:lang w:val="en-US" w:eastAsia="zh-CN"/>
                    </w:rPr>
                  </w:pPr>
                  <w:r>
                    <w:rPr>
                      <w:rFonts w:hint="eastAsia"/>
                      <w:snapToGrid w:val="0"/>
                      <w:kern w:val="0"/>
                      <w:szCs w:val="21"/>
                      <w:lang w:val="en-US" w:eastAsia="zh-CN"/>
                    </w:rPr>
                    <w:t>1</w:t>
                  </w:r>
                </w:p>
              </w:tc>
              <w:tc>
                <w:tcPr>
                  <w:tcW w:w="723" w:type="dxa"/>
                  <w:vAlign w:val="center"/>
                </w:tcPr>
                <w:p w14:paraId="16F697B5">
                  <w:pPr>
                    <w:spacing w:line="240" w:lineRule="exact"/>
                    <w:jc w:val="center"/>
                    <w:rPr>
                      <w:rFonts w:hint="default"/>
                      <w:snapToGrid w:val="0"/>
                      <w:kern w:val="0"/>
                      <w:szCs w:val="21"/>
                      <w:lang w:val="en-US" w:eastAsia="zh-CN"/>
                    </w:rPr>
                  </w:pPr>
                  <w:r>
                    <w:rPr>
                      <w:rFonts w:hint="eastAsia"/>
                      <w:snapToGrid w:val="0"/>
                      <w:kern w:val="0"/>
                      <w:szCs w:val="21"/>
                      <w:lang w:val="en-US" w:eastAsia="zh-CN"/>
                    </w:rPr>
                    <w:t>1</w:t>
                  </w:r>
                </w:p>
              </w:tc>
              <w:tc>
                <w:tcPr>
                  <w:tcW w:w="727" w:type="dxa"/>
                  <w:vAlign w:val="center"/>
                </w:tcPr>
                <w:p w14:paraId="6B8B383F">
                  <w:pPr>
                    <w:widowControl/>
                    <w:adjustRightInd w:val="0"/>
                    <w:snapToGrid w:val="0"/>
                    <w:jc w:val="center"/>
                    <w:rPr>
                      <w:rFonts w:hint="default" w:cs="宋体"/>
                      <w:bCs/>
                      <w:kern w:val="0"/>
                      <w:szCs w:val="21"/>
                      <w:lang w:val="en-US" w:eastAsia="zh-CN" w:bidi="ar"/>
                    </w:rPr>
                  </w:pPr>
                  <w:r>
                    <w:rPr>
                      <w:rFonts w:hint="eastAsia" w:cs="宋体"/>
                      <w:bCs/>
                      <w:kern w:val="0"/>
                      <w:szCs w:val="21"/>
                      <w:lang w:val="en-US" w:eastAsia="zh-CN" w:bidi="ar"/>
                    </w:rPr>
                    <w:t>0</w:t>
                  </w:r>
                </w:p>
              </w:tc>
              <w:tc>
                <w:tcPr>
                  <w:tcW w:w="1206" w:type="dxa"/>
                  <w:gridSpan w:val="2"/>
                  <w:vMerge w:val="continue"/>
                  <w:vAlign w:val="center"/>
                </w:tcPr>
                <w:p w14:paraId="6B026413">
                  <w:pPr>
                    <w:jc w:val="center"/>
                    <w:rPr>
                      <w:bCs/>
                      <w:szCs w:val="21"/>
                    </w:rPr>
                  </w:pPr>
                </w:p>
              </w:tc>
            </w:tr>
            <w:tr w14:paraId="7B31C3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67EBCF73">
                  <w:pPr>
                    <w:numPr>
                      <w:ilvl w:val="0"/>
                      <w:numId w:val="6"/>
                    </w:numPr>
                    <w:jc w:val="center"/>
                    <w:rPr>
                      <w:szCs w:val="21"/>
                    </w:rPr>
                  </w:pPr>
                </w:p>
              </w:tc>
              <w:tc>
                <w:tcPr>
                  <w:tcW w:w="3032" w:type="dxa"/>
                  <w:vAlign w:val="center"/>
                </w:tcPr>
                <w:p w14:paraId="6D33365D">
                  <w:pPr>
                    <w:widowControl/>
                    <w:adjustRightInd w:val="0"/>
                    <w:snapToGrid w:val="0"/>
                    <w:jc w:val="center"/>
                    <w:rPr>
                      <w:rFonts w:hint="eastAsia"/>
                      <w:color w:val="auto"/>
                      <w:szCs w:val="21"/>
                      <w:shd w:val="clear" w:color="auto" w:fill="auto"/>
                      <w:lang w:val="en-US" w:eastAsia="zh-CN"/>
                    </w:rPr>
                  </w:pPr>
                  <w:r>
                    <w:rPr>
                      <w:szCs w:val="21"/>
                    </w:rPr>
                    <w:t>电脑伺服裁剪机</w:t>
                  </w:r>
                </w:p>
              </w:tc>
              <w:tc>
                <w:tcPr>
                  <w:tcW w:w="1755" w:type="dxa"/>
                  <w:vAlign w:val="center"/>
                </w:tcPr>
                <w:p w14:paraId="2611F021">
                  <w:pPr>
                    <w:spacing w:line="240" w:lineRule="exact"/>
                    <w:jc w:val="center"/>
                    <w:rPr>
                      <w:rFonts w:hint="eastAsia"/>
                      <w:color w:val="auto"/>
                      <w:szCs w:val="21"/>
                      <w:shd w:val="clear" w:color="auto" w:fill="auto"/>
                      <w:lang w:val="en-US" w:eastAsia="zh-CN"/>
                    </w:rPr>
                  </w:pPr>
                  <w:r>
                    <w:rPr>
                      <w:snapToGrid w:val="0"/>
                      <w:kern w:val="0"/>
                      <w:szCs w:val="21"/>
                    </w:rPr>
                    <w:t>1500</w:t>
                  </w:r>
                </w:p>
              </w:tc>
              <w:tc>
                <w:tcPr>
                  <w:tcW w:w="723" w:type="dxa"/>
                  <w:vAlign w:val="center"/>
                </w:tcPr>
                <w:p w14:paraId="06E9E098">
                  <w:pPr>
                    <w:spacing w:line="240" w:lineRule="exact"/>
                    <w:jc w:val="center"/>
                    <w:rPr>
                      <w:rFonts w:hint="eastAsia" w:eastAsia="宋体"/>
                      <w:color w:val="auto"/>
                      <w:szCs w:val="21"/>
                      <w:shd w:val="clear" w:color="auto" w:fill="auto"/>
                      <w:lang w:val="en-US" w:eastAsia="zh-CN"/>
                    </w:rPr>
                  </w:pPr>
                  <w:r>
                    <w:rPr>
                      <w:rFonts w:hint="eastAsia"/>
                      <w:snapToGrid w:val="0"/>
                      <w:kern w:val="0"/>
                      <w:szCs w:val="21"/>
                      <w:lang w:val="en-US" w:eastAsia="zh-CN"/>
                    </w:rPr>
                    <w:t>1</w:t>
                  </w:r>
                </w:p>
              </w:tc>
              <w:tc>
                <w:tcPr>
                  <w:tcW w:w="723" w:type="dxa"/>
                  <w:vAlign w:val="center"/>
                </w:tcPr>
                <w:p w14:paraId="4E82DFD7">
                  <w:pPr>
                    <w:spacing w:line="240" w:lineRule="exact"/>
                    <w:jc w:val="center"/>
                    <w:rPr>
                      <w:rFonts w:hint="eastAsia" w:eastAsia="宋体"/>
                      <w:color w:val="auto"/>
                      <w:szCs w:val="21"/>
                      <w:shd w:val="clear" w:color="auto" w:fill="auto"/>
                      <w:lang w:val="en-US" w:eastAsia="zh-CN"/>
                    </w:rPr>
                  </w:pPr>
                  <w:r>
                    <w:rPr>
                      <w:rFonts w:hint="eastAsia"/>
                      <w:snapToGrid w:val="0"/>
                      <w:kern w:val="0"/>
                      <w:szCs w:val="21"/>
                      <w:lang w:val="en-US" w:eastAsia="zh-CN"/>
                    </w:rPr>
                    <w:t>1</w:t>
                  </w:r>
                </w:p>
              </w:tc>
              <w:tc>
                <w:tcPr>
                  <w:tcW w:w="727" w:type="dxa"/>
                  <w:vAlign w:val="center"/>
                </w:tcPr>
                <w:p w14:paraId="251F60C2">
                  <w:pPr>
                    <w:widowControl/>
                    <w:adjustRightInd w:val="0"/>
                    <w:snapToGrid w:val="0"/>
                    <w:jc w:val="center"/>
                    <w:rPr>
                      <w:rFonts w:hint="eastAsia" w:cs="宋体"/>
                      <w:bCs/>
                      <w:kern w:val="0"/>
                      <w:szCs w:val="21"/>
                      <w:lang w:val="en-US" w:eastAsia="zh-CN" w:bidi="ar"/>
                    </w:rPr>
                  </w:pPr>
                  <w:r>
                    <w:rPr>
                      <w:rFonts w:hint="eastAsia" w:cs="宋体"/>
                      <w:bCs/>
                      <w:kern w:val="0"/>
                      <w:szCs w:val="21"/>
                      <w:lang w:val="en-US" w:eastAsia="zh-CN" w:bidi="ar"/>
                    </w:rPr>
                    <w:t>0</w:t>
                  </w:r>
                </w:p>
              </w:tc>
              <w:tc>
                <w:tcPr>
                  <w:tcW w:w="1206" w:type="dxa"/>
                  <w:gridSpan w:val="2"/>
                  <w:vMerge w:val="continue"/>
                  <w:vAlign w:val="center"/>
                </w:tcPr>
                <w:p w14:paraId="2914FFAD">
                  <w:pPr>
                    <w:jc w:val="center"/>
                    <w:rPr>
                      <w:bCs/>
                      <w:szCs w:val="21"/>
                    </w:rPr>
                  </w:pPr>
                </w:p>
              </w:tc>
            </w:tr>
            <w:tr w14:paraId="3AB008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424A9004">
                  <w:pPr>
                    <w:numPr>
                      <w:ilvl w:val="0"/>
                      <w:numId w:val="6"/>
                    </w:numPr>
                    <w:jc w:val="center"/>
                    <w:rPr>
                      <w:szCs w:val="21"/>
                    </w:rPr>
                  </w:pPr>
                </w:p>
              </w:tc>
              <w:tc>
                <w:tcPr>
                  <w:tcW w:w="3032" w:type="dxa"/>
                  <w:vAlign w:val="center"/>
                </w:tcPr>
                <w:p w14:paraId="25813802">
                  <w:pPr>
                    <w:widowControl/>
                    <w:adjustRightInd w:val="0"/>
                    <w:snapToGrid w:val="0"/>
                    <w:jc w:val="center"/>
                    <w:rPr>
                      <w:rFonts w:hint="eastAsia"/>
                      <w:color w:val="auto"/>
                      <w:szCs w:val="21"/>
                      <w:shd w:val="clear" w:color="auto" w:fill="auto"/>
                      <w:lang w:val="en-US" w:eastAsia="zh-CN"/>
                    </w:rPr>
                  </w:pPr>
                  <w:r>
                    <w:rPr>
                      <w:szCs w:val="21"/>
                    </w:rPr>
                    <w:t>工业冷冻机</w:t>
                  </w:r>
                </w:p>
              </w:tc>
              <w:tc>
                <w:tcPr>
                  <w:tcW w:w="1755" w:type="dxa"/>
                  <w:vAlign w:val="center"/>
                </w:tcPr>
                <w:p w14:paraId="70FF37D3">
                  <w:pPr>
                    <w:spacing w:line="240" w:lineRule="exact"/>
                    <w:jc w:val="center"/>
                    <w:rPr>
                      <w:rFonts w:hint="eastAsia"/>
                      <w:color w:val="auto"/>
                      <w:szCs w:val="21"/>
                      <w:shd w:val="clear" w:color="auto" w:fill="auto"/>
                      <w:lang w:val="en-US" w:eastAsia="zh-CN"/>
                    </w:rPr>
                  </w:pPr>
                  <w:r>
                    <w:rPr>
                      <w:snapToGrid w:val="0"/>
                      <w:kern w:val="0"/>
                      <w:szCs w:val="21"/>
                    </w:rPr>
                    <w:t>20HP</w:t>
                  </w:r>
                </w:p>
              </w:tc>
              <w:tc>
                <w:tcPr>
                  <w:tcW w:w="723" w:type="dxa"/>
                  <w:vAlign w:val="center"/>
                </w:tcPr>
                <w:p w14:paraId="0FB26E33">
                  <w:pPr>
                    <w:spacing w:line="240" w:lineRule="exact"/>
                    <w:jc w:val="center"/>
                    <w:rPr>
                      <w:rFonts w:hint="eastAsia" w:eastAsia="宋体"/>
                      <w:color w:val="auto"/>
                      <w:szCs w:val="21"/>
                      <w:shd w:val="clear" w:color="auto" w:fill="auto"/>
                      <w:lang w:val="en-US" w:eastAsia="zh-CN"/>
                    </w:rPr>
                  </w:pPr>
                  <w:r>
                    <w:rPr>
                      <w:rFonts w:hint="eastAsia"/>
                      <w:snapToGrid w:val="0"/>
                      <w:kern w:val="0"/>
                      <w:szCs w:val="21"/>
                      <w:lang w:val="en-US" w:eastAsia="zh-CN"/>
                    </w:rPr>
                    <w:t>2</w:t>
                  </w:r>
                </w:p>
              </w:tc>
              <w:tc>
                <w:tcPr>
                  <w:tcW w:w="723" w:type="dxa"/>
                  <w:vAlign w:val="center"/>
                </w:tcPr>
                <w:p w14:paraId="66628A18">
                  <w:pPr>
                    <w:spacing w:line="240" w:lineRule="exact"/>
                    <w:jc w:val="center"/>
                    <w:rPr>
                      <w:rFonts w:hint="eastAsia" w:eastAsia="宋体"/>
                      <w:color w:val="auto"/>
                      <w:szCs w:val="21"/>
                      <w:shd w:val="clear" w:color="auto" w:fill="auto"/>
                      <w:lang w:val="en-US" w:eastAsia="zh-CN"/>
                    </w:rPr>
                  </w:pPr>
                  <w:r>
                    <w:rPr>
                      <w:rFonts w:hint="eastAsia"/>
                      <w:snapToGrid w:val="0"/>
                      <w:kern w:val="0"/>
                      <w:szCs w:val="21"/>
                      <w:lang w:val="en-US" w:eastAsia="zh-CN"/>
                    </w:rPr>
                    <w:t>2</w:t>
                  </w:r>
                </w:p>
              </w:tc>
              <w:tc>
                <w:tcPr>
                  <w:tcW w:w="727" w:type="dxa"/>
                  <w:vAlign w:val="center"/>
                </w:tcPr>
                <w:p w14:paraId="453D369D">
                  <w:pPr>
                    <w:widowControl/>
                    <w:adjustRightInd w:val="0"/>
                    <w:snapToGrid w:val="0"/>
                    <w:jc w:val="center"/>
                    <w:rPr>
                      <w:rFonts w:hint="eastAsia" w:cs="宋体"/>
                      <w:bCs/>
                      <w:kern w:val="0"/>
                      <w:szCs w:val="21"/>
                      <w:lang w:val="en-US" w:eastAsia="zh-CN" w:bidi="ar"/>
                    </w:rPr>
                  </w:pPr>
                  <w:r>
                    <w:rPr>
                      <w:rFonts w:hint="eastAsia" w:cs="宋体"/>
                      <w:bCs/>
                      <w:kern w:val="0"/>
                      <w:szCs w:val="21"/>
                      <w:lang w:val="en-US" w:eastAsia="zh-CN" w:bidi="ar"/>
                    </w:rPr>
                    <w:t>0</w:t>
                  </w:r>
                </w:p>
              </w:tc>
              <w:tc>
                <w:tcPr>
                  <w:tcW w:w="1206" w:type="dxa"/>
                  <w:gridSpan w:val="2"/>
                  <w:vMerge w:val="continue"/>
                  <w:vAlign w:val="center"/>
                </w:tcPr>
                <w:p w14:paraId="7C143E91">
                  <w:pPr>
                    <w:jc w:val="center"/>
                    <w:rPr>
                      <w:bCs/>
                      <w:szCs w:val="21"/>
                    </w:rPr>
                  </w:pPr>
                </w:p>
              </w:tc>
            </w:tr>
            <w:tr w14:paraId="668D81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6DAD59DB">
                  <w:pPr>
                    <w:numPr>
                      <w:ilvl w:val="0"/>
                      <w:numId w:val="6"/>
                    </w:numPr>
                    <w:jc w:val="center"/>
                    <w:rPr>
                      <w:szCs w:val="21"/>
                    </w:rPr>
                  </w:pPr>
                </w:p>
              </w:tc>
              <w:tc>
                <w:tcPr>
                  <w:tcW w:w="3032" w:type="dxa"/>
                  <w:vAlign w:val="center"/>
                </w:tcPr>
                <w:p w14:paraId="355B647C">
                  <w:pPr>
                    <w:widowControl/>
                    <w:adjustRightInd w:val="0"/>
                    <w:snapToGrid w:val="0"/>
                    <w:jc w:val="center"/>
                    <w:rPr>
                      <w:rFonts w:hint="eastAsia"/>
                      <w:color w:val="auto"/>
                      <w:szCs w:val="21"/>
                      <w:shd w:val="clear" w:color="auto" w:fill="auto"/>
                      <w:lang w:val="en-US" w:eastAsia="zh-CN"/>
                    </w:rPr>
                  </w:pPr>
                  <w:r>
                    <w:rPr>
                      <w:szCs w:val="21"/>
                    </w:rPr>
                    <w:t>冷却塔</w:t>
                  </w:r>
                </w:p>
              </w:tc>
              <w:tc>
                <w:tcPr>
                  <w:tcW w:w="1755" w:type="dxa"/>
                  <w:vAlign w:val="center"/>
                </w:tcPr>
                <w:p w14:paraId="20F2BCA0">
                  <w:pPr>
                    <w:spacing w:line="240" w:lineRule="exact"/>
                    <w:jc w:val="center"/>
                    <w:rPr>
                      <w:rFonts w:hint="eastAsia"/>
                      <w:color w:val="auto"/>
                      <w:szCs w:val="21"/>
                      <w:shd w:val="clear" w:color="auto" w:fill="auto"/>
                      <w:lang w:val="en-US" w:eastAsia="zh-CN"/>
                    </w:rPr>
                  </w:pPr>
                  <w:r>
                    <w:rPr>
                      <w:snapToGrid w:val="0"/>
                      <w:kern w:val="0"/>
                      <w:szCs w:val="21"/>
                    </w:rPr>
                    <w:t>30T</w:t>
                  </w:r>
                </w:p>
              </w:tc>
              <w:tc>
                <w:tcPr>
                  <w:tcW w:w="723" w:type="dxa"/>
                  <w:vAlign w:val="center"/>
                </w:tcPr>
                <w:p w14:paraId="78C5F37F">
                  <w:pPr>
                    <w:spacing w:line="240" w:lineRule="exact"/>
                    <w:jc w:val="center"/>
                    <w:rPr>
                      <w:rFonts w:hint="eastAsia"/>
                      <w:color w:val="auto"/>
                      <w:szCs w:val="21"/>
                      <w:shd w:val="clear" w:color="auto" w:fill="auto"/>
                      <w:lang w:val="en-US" w:eastAsia="zh-CN"/>
                    </w:rPr>
                  </w:pPr>
                  <w:r>
                    <w:rPr>
                      <w:snapToGrid w:val="0"/>
                      <w:kern w:val="0"/>
                      <w:szCs w:val="21"/>
                    </w:rPr>
                    <w:t>1</w:t>
                  </w:r>
                </w:p>
              </w:tc>
              <w:tc>
                <w:tcPr>
                  <w:tcW w:w="723" w:type="dxa"/>
                  <w:vAlign w:val="center"/>
                </w:tcPr>
                <w:p w14:paraId="69C42EA8">
                  <w:pPr>
                    <w:spacing w:line="240" w:lineRule="exact"/>
                    <w:jc w:val="center"/>
                    <w:rPr>
                      <w:rFonts w:hint="eastAsia"/>
                      <w:color w:val="auto"/>
                      <w:szCs w:val="21"/>
                      <w:shd w:val="clear" w:color="auto" w:fill="auto"/>
                      <w:lang w:val="en-US" w:eastAsia="zh-CN"/>
                    </w:rPr>
                  </w:pPr>
                  <w:r>
                    <w:rPr>
                      <w:snapToGrid w:val="0"/>
                      <w:kern w:val="0"/>
                      <w:szCs w:val="21"/>
                    </w:rPr>
                    <w:t>1</w:t>
                  </w:r>
                </w:p>
              </w:tc>
              <w:tc>
                <w:tcPr>
                  <w:tcW w:w="727" w:type="dxa"/>
                  <w:vAlign w:val="center"/>
                </w:tcPr>
                <w:p w14:paraId="4EA2D45F">
                  <w:pPr>
                    <w:widowControl/>
                    <w:adjustRightInd w:val="0"/>
                    <w:snapToGrid w:val="0"/>
                    <w:jc w:val="center"/>
                    <w:rPr>
                      <w:rFonts w:hint="eastAsia" w:cs="宋体"/>
                      <w:bCs/>
                      <w:kern w:val="0"/>
                      <w:szCs w:val="21"/>
                      <w:lang w:val="en-US" w:eastAsia="zh-CN" w:bidi="ar"/>
                    </w:rPr>
                  </w:pPr>
                  <w:r>
                    <w:rPr>
                      <w:rFonts w:hint="eastAsia" w:cs="宋体"/>
                      <w:bCs/>
                      <w:kern w:val="0"/>
                      <w:szCs w:val="21"/>
                      <w:lang w:val="en-US" w:eastAsia="zh-CN" w:bidi="ar"/>
                    </w:rPr>
                    <w:t>0</w:t>
                  </w:r>
                </w:p>
              </w:tc>
              <w:tc>
                <w:tcPr>
                  <w:tcW w:w="1206" w:type="dxa"/>
                  <w:gridSpan w:val="2"/>
                  <w:vMerge w:val="continue"/>
                  <w:vAlign w:val="center"/>
                </w:tcPr>
                <w:p w14:paraId="137E6436">
                  <w:pPr>
                    <w:jc w:val="center"/>
                    <w:rPr>
                      <w:bCs/>
                      <w:szCs w:val="21"/>
                    </w:rPr>
                  </w:pPr>
                </w:p>
              </w:tc>
            </w:tr>
            <w:tr w14:paraId="2FDD04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0DB944DB">
                  <w:pPr>
                    <w:numPr>
                      <w:ilvl w:val="0"/>
                      <w:numId w:val="6"/>
                    </w:numPr>
                    <w:jc w:val="center"/>
                    <w:rPr>
                      <w:szCs w:val="21"/>
                    </w:rPr>
                  </w:pPr>
                </w:p>
              </w:tc>
              <w:tc>
                <w:tcPr>
                  <w:tcW w:w="3032" w:type="dxa"/>
                  <w:vAlign w:val="center"/>
                </w:tcPr>
                <w:p w14:paraId="05E526EF">
                  <w:pPr>
                    <w:widowControl/>
                    <w:adjustRightInd w:val="0"/>
                    <w:snapToGrid w:val="0"/>
                    <w:jc w:val="center"/>
                    <w:rPr>
                      <w:rFonts w:hint="eastAsia"/>
                      <w:color w:val="auto"/>
                      <w:szCs w:val="21"/>
                      <w:shd w:val="clear" w:color="auto" w:fill="auto"/>
                      <w:lang w:val="en-US" w:eastAsia="zh-CN"/>
                    </w:rPr>
                  </w:pPr>
                  <w:r>
                    <w:rPr>
                      <w:szCs w:val="21"/>
                    </w:rPr>
                    <w:t>真空吸料上料器</w:t>
                  </w:r>
                </w:p>
              </w:tc>
              <w:tc>
                <w:tcPr>
                  <w:tcW w:w="1755" w:type="dxa"/>
                  <w:vAlign w:val="center"/>
                </w:tcPr>
                <w:p w14:paraId="2DCE05D7">
                  <w:pPr>
                    <w:spacing w:line="240" w:lineRule="exact"/>
                    <w:jc w:val="center"/>
                    <w:rPr>
                      <w:rFonts w:hint="eastAsia"/>
                      <w:color w:val="auto"/>
                      <w:szCs w:val="21"/>
                      <w:shd w:val="clear" w:color="auto" w:fill="auto"/>
                      <w:lang w:val="en-US" w:eastAsia="zh-CN"/>
                    </w:rPr>
                  </w:pPr>
                  <w:r>
                    <w:rPr>
                      <w:snapToGrid w:val="0"/>
                      <w:kern w:val="0"/>
                      <w:szCs w:val="21"/>
                    </w:rPr>
                    <w:t>2HP</w:t>
                  </w:r>
                </w:p>
              </w:tc>
              <w:tc>
                <w:tcPr>
                  <w:tcW w:w="723" w:type="dxa"/>
                  <w:vAlign w:val="center"/>
                </w:tcPr>
                <w:p w14:paraId="338AAD4D">
                  <w:pPr>
                    <w:spacing w:line="240" w:lineRule="exact"/>
                    <w:jc w:val="center"/>
                    <w:rPr>
                      <w:rFonts w:hint="eastAsia"/>
                      <w:color w:val="auto"/>
                      <w:szCs w:val="21"/>
                      <w:shd w:val="clear" w:color="auto" w:fill="auto"/>
                      <w:lang w:val="en-US" w:eastAsia="zh-CN"/>
                    </w:rPr>
                  </w:pPr>
                  <w:r>
                    <w:rPr>
                      <w:snapToGrid w:val="0"/>
                      <w:kern w:val="0"/>
                      <w:szCs w:val="21"/>
                    </w:rPr>
                    <w:t>3</w:t>
                  </w:r>
                </w:p>
              </w:tc>
              <w:tc>
                <w:tcPr>
                  <w:tcW w:w="723" w:type="dxa"/>
                  <w:vAlign w:val="center"/>
                </w:tcPr>
                <w:p w14:paraId="14349A5D">
                  <w:pPr>
                    <w:spacing w:line="240" w:lineRule="exact"/>
                    <w:jc w:val="center"/>
                    <w:rPr>
                      <w:rFonts w:hint="eastAsia"/>
                      <w:color w:val="auto"/>
                      <w:szCs w:val="21"/>
                      <w:shd w:val="clear" w:color="auto" w:fill="auto"/>
                      <w:lang w:val="en-US" w:eastAsia="zh-CN"/>
                    </w:rPr>
                  </w:pPr>
                  <w:r>
                    <w:rPr>
                      <w:snapToGrid w:val="0"/>
                      <w:kern w:val="0"/>
                      <w:szCs w:val="21"/>
                    </w:rPr>
                    <w:t>3</w:t>
                  </w:r>
                </w:p>
              </w:tc>
              <w:tc>
                <w:tcPr>
                  <w:tcW w:w="727" w:type="dxa"/>
                  <w:vAlign w:val="center"/>
                </w:tcPr>
                <w:p w14:paraId="3D4C45A6">
                  <w:pPr>
                    <w:widowControl/>
                    <w:adjustRightInd w:val="0"/>
                    <w:snapToGrid w:val="0"/>
                    <w:jc w:val="center"/>
                    <w:rPr>
                      <w:rFonts w:hint="eastAsia" w:cs="宋体"/>
                      <w:bCs/>
                      <w:kern w:val="0"/>
                      <w:szCs w:val="21"/>
                      <w:lang w:val="en-US" w:eastAsia="zh-CN" w:bidi="ar"/>
                    </w:rPr>
                  </w:pPr>
                  <w:r>
                    <w:rPr>
                      <w:rFonts w:hint="eastAsia" w:cs="宋体"/>
                      <w:bCs/>
                      <w:kern w:val="0"/>
                      <w:szCs w:val="21"/>
                      <w:lang w:val="en-US" w:eastAsia="zh-CN" w:bidi="ar"/>
                    </w:rPr>
                    <w:t>0</w:t>
                  </w:r>
                </w:p>
              </w:tc>
              <w:tc>
                <w:tcPr>
                  <w:tcW w:w="1206" w:type="dxa"/>
                  <w:gridSpan w:val="2"/>
                  <w:vMerge w:val="continue"/>
                  <w:vAlign w:val="center"/>
                </w:tcPr>
                <w:p w14:paraId="1461A8EF">
                  <w:pPr>
                    <w:jc w:val="center"/>
                    <w:rPr>
                      <w:bCs/>
                      <w:szCs w:val="21"/>
                    </w:rPr>
                  </w:pPr>
                </w:p>
              </w:tc>
            </w:tr>
            <w:tr w14:paraId="022B74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1CCAEA03">
                  <w:pPr>
                    <w:numPr>
                      <w:ilvl w:val="0"/>
                      <w:numId w:val="6"/>
                    </w:numPr>
                    <w:jc w:val="center"/>
                    <w:rPr>
                      <w:szCs w:val="21"/>
                    </w:rPr>
                  </w:pPr>
                </w:p>
              </w:tc>
              <w:tc>
                <w:tcPr>
                  <w:tcW w:w="3032" w:type="dxa"/>
                  <w:vAlign w:val="center"/>
                </w:tcPr>
                <w:p w14:paraId="4F46ECB9">
                  <w:pPr>
                    <w:widowControl/>
                    <w:adjustRightInd w:val="0"/>
                    <w:snapToGrid w:val="0"/>
                    <w:jc w:val="center"/>
                    <w:rPr>
                      <w:rFonts w:hint="eastAsia"/>
                      <w:color w:val="auto"/>
                      <w:szCs w:val="21"/>
                      <w:shd w:val="clear" w:color="auto" w:fill="auto"/>
                      <w:lang w:val="en-US" w:eastAsia="zh-CN"/>
                    </w:rPr>
                  </w:pPr>
                  <w:r>
                    <w:rPr>
                      <w:szCs w:val="21"/>
                    </w:rPr>
                    <w:t>在线边料破碎回收机</w:t>
                  </w:r>
                </w:p>
              </w:tc>
              <w:tc>
                <w:tcPr>
                  <w:tcW w:w="1755" w:type="dxa"/>
                  <w:vAlign w:val="center"/>
                </w:tcPr>
                <w:p w14:paraId="24E144F2">
                  <w:pPr>
                    <w:spacing w:line="240" w:lineRule="exact"/>
                    <w:jc w:val="center"/>
                    <w:rPr>
                      <w:rFonts w:hint="eastAsia"/>
                      <w:color w:val="auto"/>
                      <w:szCs w:val="21"/>
                      <w:shd w:val="clear" w:color="auto" w:fill="auto"/>
                      <w:lang w:val="en-US" w:eastAsia="zh-CN"/>
                    </w:rPr>
                  </w:pPr>
                  <w:r>
                    <w:rPr>
                      <w:snapToGrid w:val="0"/>
                      <w:kern w:val="0"/>
                      <w:szCs w:val="21"/>
                    </w:rPr>
                    <w:t>3HP</w:t>
                  </w:r>
                </w:p>
              </w:tc>
              <w:tc>
                <w:tcPr>
                  <w:tcW w:w="723" w:type="dxa"/>
                  <w:vAlign w:val="center"/>
                </w:tcPr>
                <w:p w14:paraId="3D738C74">
                  <w:pPr>
                    <w:spacing w:line="240" w:lineRule="exact"/>
                    <w:jc w:val="center"/>
                    <w:rPr>
                      <w:rFonts w:hint="eastAsia" w:eastAsia="宋体"/>
                      <w:color w:val="auto"/>
                      <w:szCs w:val="21"/>
                      <w:shd w:val="clear" w:color="auto" w:fill="auto"/>
                      <w:lang w:val="en-US" w:eastAsia="zh-CN"/>
                    </w:rPr>
                  </w:pPr>
                  <w:r>
                    <w:rPr>
                      <w:rFonts w:hint="eastAsia"/>
                      <w:snapToGrid w:val="0"/>
                      <w:kern w:val="0"/>
                      <w:szCs w:val="21"/>
                      <w:lang w:val="en-US" w:eastAsia="zh-CN"/>
                    </w:rPr>
                    <w:t>1</w:t>
                  </w:r>
                </w:p>
              </w:tc>
              <w:tc>
                <w:tcPr>
                  <w:tcW w:w="723" w:type="dxa"/>
                  <w:vAlign w:val="center"/>
                </w:tcPr>
                <w:p w14:paraId="1DAD082C">
                  <w:pPr>
                    <w:spacing w:line="240" w:lineRule="exact"/>
                    <w:jc w:val="center"/>
                    <w:rPr>
                      <w:rFonts w:hint="eastAsia" w:eastAsia="宋体"/>
                      <w:color w:val="auto"/>
                      <w:szCs w:val="21"/>
                      <w:shd w:val="clear" w:color="auto" w:fill="auto"/>
                      <w:lang w:val="en-US" w:eastAsia="zh-CN"/>
                    </w:rPr>
                  </w:pPr>
                  <w:r>
                    <w:rPr>
                      <w:rFonts w:hint="eastAsia"/>
                      <w:snapToGrid w:val="0"/>
                      <w:kern w:val="0"/>
                      <w:szCs w:val="21"/>
                      <w:lang w:val="en-US" w:eastAsia="zh-CN"/>
                    </w:rPr>
                    <w:t>1</w:t>
                  </w:r>
                </w:p>
              </w:tc>
              <w:tc>
                <w:tcPr>
                  <w:tcW w:w="727" w:type="dxa"/>
                  <w:vAlign w:val="center"/>
                </w:tcPr>
                <w:p w14:paraId="4D451D47">
                  <w:pPr>
                    <w:widowControl/>
                    <w:adjustRightInd w:val="0"/>
                    <w:snapToGrid w:val="0"/>
                    <w:jc w:val="center"/>
                    <w:rPr>
                      <w:rFonts w:hint="eastAsia" w:cs="宋体"/>
                      <w:bCs/>
                      <w:kern w:val="0"/>
                      <w:szCs w:val="21"/>
                      <w:lang w:val="en-US" w:eastAsia="zh-CN" w:bidi="ar"/>
                    </w:rPr>
                  </w:pPr>
                  <w:r>
                    <w:rPr>
                      <w:rFonts w:hint="eastAsia" w:cs="宋体"/>
                      <w:bCs/>
                      <w:kern w:val="0"/>
                      <w:szCs w:val="21"/>
                      <w:lang w:val="en-US" w:eastAsia="zh-CN" w:bidi="ar"/>
                    </w:rPr>
                    <w:t>0</w:t>
                  </w:r>
                </w:p>
              </w:tc>
              <w:tc>
                <w:tcPr>
                  <w:tcW w:w="1206" w:type="dxa"/>
                  <w:gridSpan w:val="2"/>
                  <w:vMerge w:val="continue"/>
                  <w:vAlign w:val="center"/>
                </w:tcPr>
                <w:p w14:paraId="28A6E1D2">
                  <w:pPr>
                    <w:jc w:val="center"/>
                    <w:rPr>
                      <w:bCs/>
                      <w:szCs w:val="21"/>
                    </w:rPr>
                  </w:pPr>
                </w:p>
              </w:tc>
            </w:tr>
            <w:tr w14:paraId="157272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1CF972C4">
                  <w:pPr>
                    <w:numPr>
                      <w:ilvl w:val="0"/>
                      <w:numId w:val="6"/>
                    </w:numPr>
                    <w:jc w:val="center"/>
                    <w:rPr>
                      <w:szCs w:val="21"/>
                    </w:rPr>
                  </w:pPr>
                </w:p>
              </w:tc>
              <w:tc>
                <w:tcPr>
                  <w:tcW w:w="3032" w:type="dxa"/>
                  <w:vAlign w:val="center"/>
                </w:tcPr>
                <w:p w14:paraId="7016B42A">
                  <w:pPr>
                    <w:widowControl/>
                    <w:adjustRightInd w:val="0"/>
                    <w:snapToGrid w:val="0"/>
                    <w:jc w:val="center"/>
                    <w:rPr>
                      <w:rFonts w:hint="eastAsia"/>
                      <w:color w:val="auto"/>
                      <w:szCs w:val="21"/>
                      <w:shd w:val="clear" w:color="auto" w:fill="auto"/>
                      <w:lang w:val="en-US" w:eastAsia="zh-CN"/>
                    </w:rPr>
                  </w:pPr>
                  <w:r>
                    <w:rPr>
                      <w:szCs w:val="21"/>
                    </w:rPr>
                    <w:t>粉碎机</w:t>
                  </w:r>
                </w:p>
              </w:tc>
              <w:tc>
                <w:tcPr>
                  <w:tcW w:w="1755" w:type="dxa"/>
                  <w:vAlign w:val="center"/>
                </w:tcPr>
                <w:p w14:paraId="61B382AD">
                  <w:pPr>
                    <w:spacing w:line="240" w:lineRule="exact"/>
                    <w:jc w:val="center"/>
                    <w:rPr>
                      <w:rFonts w:hint="eastAsia"/>
                      <w:color w:val="auto"/>
                      <w:szCs w:val="21"/>
                      <w:shd w:val="clear" w:color="auto" w:fill="auto"/>
                      <w:lang w:val="en-US" w:eastAsia="zh-CN"/>
                    </w:rPr>
                  </w:pPr>
                  <w:r>
                    <w:rPr>
                      <w:snapToGrid w:val="0"/>
                      <w:kern w:val="0"/>
                      <w:szCs w:val="21"/>
                    </w:rPr>
                    <w:t>20HP</w:t>
                  </w:r>
                </w:p>
              </w:tc>
              <w:tc>
                <w:tcPr>
                  <w:tcW w:w="723" w:type="dxa"/>
                  <w:vAlign w:val="center"/>
                </w:tcPr>
                <w:p w14:paraId="6D346D1F">
                  <w:pPr>
                    <w:spacing w:line="240" w:lineRule="exact"/>
                    <w:jc w:val="center"/>
                    <w:rPr>
                      <w:rFonts w:hint="eastAsia" w:eastAsia="宋体"/>
                      <w:color w:val="auto"/>
                      <w:szCs w:val="21"/>
                      <w:shd w:val="clear" w:color="auto" w:fill="auto"/>
                      <w:lang w:val="en-US" w:eastAsia="zh-CN"/>
                    </w:rPr>
                  </w:pPr>
                  <w:r>
                    <w:rPr>
                      <w:rFonts w:hint="eastAsia"/>
                      <w:snapToGrid w:val="0"/>
                      <w:kern w:val="0"/>
                      <w:szCs w:val="21"/>
                      <w:lang w:val="en-US" w:eastAsia="zh-CN"/>
                    </w:rPr>
                    <w:t>1</w:t>
                  </w:r>
                </w:p>
              </w:tc>
              <w:tc>
                <w:tcPr>
                  <w:tcW w:w="723" w:type="dxa"/>
                  <w:vAlign w:val="center"/>
                </w:tcPr>
                <w:p w14:paraId="37B3EBFE">
                  <w:pPr>
                    <w:spacing w:line="240" w:lineRule="exact"/>
                    <w:jc w:val="center"/>
                    <w:rPr>
                      <w:rFonts w:hint="eastAsia" w:eastAsia="宋体"/>
                      <w:color w:val="auto"/>
                      <w:szCs w:val="21"/>
                      <w:shd w:val="clear" w:color="auto" w:fill="auto"/>
                      <w:lang w:val="en-US" w:eastAsia="zh-CN"/>
                    </w:rPr>
                  </w:pPr>
                  <w:r>
                    <w:rPr>
                      <w:rFonts w:hint="eastAsia"/>
                      <w:snapToGrid w:val="0"/>
                      <w:kern w:val="0"/>
                      <w:szCs w:val="21"/>
                      <w:lang w:val="en-US" w:eastAsia="zh-CN"/>
                    </w:rPr>
                    <w:t>1</w:t>
                  </w:r>
                </w:p>
              </w:tc>
              <w:tc>
                <w:tcPr>
                  <w:tcW w:w="727" w:type="dxa"/>
                  <w:vAlign w:val="center"/>
                </w:tcPr>
                <w:p w14:paraId="5720331F">
                  <w:pPr>
                    <w:widowControl/>
                    <w:adjustRightInd w:val="0"/>
                    <w:snapToGrid w:val="0"/>
                    <w:jc w:val="center"/>
                    <w:rPr>
                      <w:rFonts w:hint="eastAsia" w:cs="宋体"/>
                      <w:bCs/>
                      <w:kern w:val="0"/>
                      <w:szCs w:val="21"/>
                      <w:lang w:val="en-US" w:eastAsia="zh-CN" w:bidi="ar"/>
                    </w:rPr>
                  </w:pPr>
                  <w:r>
                    <w:rPr>
                      <w:rFonts w:hint="eastAsia" w:cs="宋体"/>
                      <w:bCs/>
                      <w:kern w:val="0"/>
                      <w:szCs w:val="21"/>
                      <w:lang w:val="en-US" w:eastAsia="zh-CN" w:bidi="ar"/>
                    </w:rPr>
                    <w:t>0</w:t>
                  </w:r>
                </w:p>
              </w:tc>
              <w:tc>
                <w:tcPr>
                  <w:tcW w:w="1206" w:type="dxa"/>
                  <w:gridSpan w:val="2"/>
                  <w:vMerge w:val="continue"/>
                  <w:vAlign w:val="center"/>
                </w:tcPr>
                <w:p w14:paraId="59A8BAFA">
                  <w:pPr>
                    <w:jc w:val="center"/>
                    <w:rPr>
                      <w:bCs/>
                      <w:szCs w:val="21"/>
                    </w:rPr>
                  </w:pPr>
                </w:p>
              </w:tc>
            </w:tr>
            <w:tr w14:paraId="30D4CE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11644663">
                  <w:pPr>
                    <w:numPr>
                      <w:ilvl w:val="0"/>
                      <w:numId w:val="6"/>
                    </w:numPr>
                    <w:jc w:val="center"/>
                    <w:rPr>
                      <w:szCs w:val="21"/>
                    </w:rPr>
                  </w:pPr>
                </w:p>
              </w:tc>
              <w:tc>
                <w:tcPr>
                  <w:tcW w:w="3032" w:type="dxa"/>
                  <w:vAlign w:val="center"/>
                </w:tcPr>
                <w:p w14:paraId="32849D0D">
                  <w:pPr>
                    <w:jc w:val="center"/>
                    <w:rPr>
                      <w:szCs w:val="21"/>
                    </w:rPr>
                  </w:pPr>
                  <w:r>
                    <w:rPr>
                      <w:kern w:val="0"/>
                      <w:szCs w:val="21"/>
                    </w:rPr>
                    <w:t>GC-MS气相色谱-质谱联用仪</w:t>
                  </w:r>
                </w:p>
              </w:tc>
              <w:tc>
                <w:tcPr>
                  <w:tcW w:w="1755" w:type="dxa"/>
                  <w:vAlign w:val="center"/>
                </w:tcPr>
                <w:p w14:paraId="2489DB68">
                  <w:pPr>
                    <w:jc w:val="center"/>
                    <w:rPr>
                      <w:szCs w:val="21"/>
                    </w:rPr>
                  </w:pPr>
                  <w:r>
                    <w:fldChar w:fldCharType="begin"/>
                  </w:r>
                  <w:r>
                    <w:instrText xml:space="preserve"> HYPERLINK "https://www.shimadzu.com.cn/an/gcms/gcms-tq8050/4335.html" </w:instrText>
                  </w:r>
                  <w:r>
                    <w:fldChar w:fldCharType="separate"/>
                  </w:r>
                  <w:r>
                    <w:rPr>
                      <w:color w:val="000000"/>
                      <w:szCs w:val="21"/>
                    </w:rPr>
                    <w:t>GCMS-TQ8050 NX</w:t>
                  </w:r>
                  <w:r>
                    <w:rPr>
                      <w:color w:val="000000"/>
                      <w:szCs w:val="21"/>
                    </w:rPr>
                    <w:fldChar w:fldCharType="end"/>
                  </w:r>
                </w:p>
              </w:tc>
              <w:tc>
                <w:tcPr>
                  <w:tcW w:w="723" w:type="dxa"/>
                  <w:vAlign w:val="center"/>
                </w:tcPr>
                <w:p w14:paraId="57B2FCE5">
                  <w:pPr>
                    <w:jc w:val="center"/>
                    <w:rPr>
                      <w:rFonts w:cs="宋体"/>
                      <w:bCs/>
                      <w:kern w:val="0"/>
                      <w:szCs w:val="21"/>
                      <w:lang w:bidi="ar"/>
                    </w:rPr>
                  </w:pPr>
                  <w:r>
                    <w:rPr>
                      <w:szCs w:val="21"/>
                    </w:rPr>
                    <w:t>1</w:t>
                  </w:r>
                </w:p>
              </w:tc>
              <w:tc>
                <w:tcPr>
                  <w:tcW w:w="723" w:type="dxa"/>
                  <w:vAlign w:val="center"/>
                </w:tcPr>
                <w:p w14:paraId="089CCE69">
                  <w:pPr>
                    <w:widowControl/>
                    <w:adjustRightInd w:val="0"/>
                    <w:snapToGrid w:val="0"/>
                    <w:jc w:val="center"/>
                    <w:rPr>
                      <w:rFonts w:hint="eastAsia" w:eastAsia="宋体" w:cs="宋体"/>
                      <w:bCs/>
                      <w:kern w:val="0"/>
                      <w:szCs w:val="21"/>
                      <w:lang w:val="en-US" w:eastAsia="zh-CN" w:bidi="ar"/>
                    </w:rPr>
                  </w:pPr>
                  <w:r>
                    <w:rPr>
                      <w:rFonts w:hint="eastAsia" w:cs="宋体"/>
                      <w:bCs/>
                      <w:kern w:val="0"/>
                      <w:szCs w:val="21"/>
                      <w:lang w:val="en-US" w:eastAsia="zh-CN" w:bidi="ar"/>
                    </w:rPr>
                    <w:t>0</w:t>
                  </w:r>
                </w:p>
              </w:tc>
              <w:tc>
                <w:tcPr>
                  <w:tcW w:w="727" w:type="dxa"/>
                  <w:vAlign w:val="center"/>
                </w:tcPr>
                <w:p w14:paraId="02A7573C">
                  <w:pPr>
                    <w:jc w:val="center"/>
                    <w:rPr>
                      <w:rFonts w:cs="宋体"/>
                      <w:bCs/>
                      <w:kern w:val="0"/>
                      <w:szCs w:val="21"/>
                      <w:lang w:bidi="ar"/>
                    </w:rPr>
                  </w:pPr>
                  <w:r>
                    <w:rPr>
                      <w:rFonts w:hint="eastAsia"/>
                      <w:szCs w:val="21"/>
                      <w:lang w:val="en-US" w:eastAsia="zh-CN"/>
                    </w:rPr>
                    <w:t>-</w:t>
                  </w:r>
                  <w:r>
                    <w:rPr>
                      <w:szCs w:val="21"/>
                    </w:rPr>
                    <w:t>1</w:t>
                  </w:r>
                </w:p>
              </w:tc>
              <w:tc>
                <w:tcPr>
                  <w:tcW w:w="1206" w:type="dxa"/>
                  <w:gridSpan w:val="2"/>
                  <w:vMerge w:val="restart"/>
                  <w:vAlign w:val="center"/>
                </w:tcPr>
                <w:p w14:paraId="68CA380A">
                  <w:pPr>
                    <w:jc w:val="center"/>
                    <w:rPr>
                      <w:rFonts w:hint="default" w:eastAsia="宋体"/>
                      <w:bCs/>
                      <w:szCs w:val="21"/>
                      <w:lang w:val="en-US" w:eastAsia="zh-CN"/>
                    </w:rPr>
                  </w:pPr>
                  <w:r>
                    <w:rPr>
                      <w:rFonts w:hint="eastAsia"/>
                      <w:bCs/>
                      <w:szCs w:val="21"/>
                      <w:lang w:val="en-US" w:eastAsia="zh-CN"/>
                    </w:rPr>
                    <w:t>现有项目研发线</w:t>
                  </w:r>
                </w:p>
              </w:tc>
            </w:tr>
            <w:tr w14:paraId="02121C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6EF0865B">
                  <w:pPr>
                    <w:numPr>
                      <w:ilvl w:val="0"/>
                      <w:numId w:val="6"/>
                    </w:numPr>
                    <w:jc w:val="center"/>
                    <w:rPr>
                      <w:szCs w:val="21"/>
                    </w:rPr>
                  </w:pPr>
                </w:p>
              </w:tc>
              <w:tc>
                <w:tcPr>
                  <w:tcW w:w="3032" w:type="dxa"/>
                  <w:vAlign w:val="center"/>
                </w:tcPr>
                <w:p w14:paraId="1C5F4A85">
                  <w:pPr>
                    <w:jc w:val="center"/>
                    <w:rPr>
                      <w:szCs w:val="21"/>
                    </w:rPr>
                  </w:pPr>
                  <w:r>
                    <w:rPr>
                      <w:kern w:val="0"/>
                      <w:szCs w:val="21"/>
                    </w:rPr>
                    <w:t>HPLC高效液相色谱仪</w:t>
                  </w:r>
                </w:p>
              </w:tc>
              <w:tc>
                <w:tcPr>
                  <w:tcW w:w="1755" w:type="dxa"/>
                  <w:vAlign w:val="center"/>
                </w:tcPr>
                <w:p w14:paraId="0EBA94BB">
                  <w:pPr>
                    <w:jc w:val="center"/>
                    <w:rPr>
                      <w:szCs w:val="21"/>
                    </w:rPr>
                  </w:pPr>
                  <w:r>
                    <w:fldChar w:fldCharType="begin"/>
                  </w:r>
                  <w:r>
                    <w:instrText xml:space="preserve"> HYPERLINK "https://www.shimadzu.com.cn/an/hplc/lc-16/3379.html" </w:instrText>
                  </w:r>
                  <w:r>
                    <w:fldChar w:fldCharType="separate"/>
                  </w:r>
                  <w:r>
                    <w:rPr>
                      <w:color w:val="000000"/>
                      <w:szCs w:val="21"/>
                    </w:rPr>
                    <w:t>LC-16</w:t>
                  </w:r>
                  <w:r>
                    <w:rPr>
                      <w:color w:val="000000"/>
                      <w:szCs w:val="21"/>
                    </w:rPr>
                    <w:fldChar w:fldCharType="end"/>
                  </w:r>
                </w:p>
              </w:tc>
              <w:tc>
                <w:tcPr>
                  <w:tcW w:w="723" w:type="dxa"/>
                  <w:vAlign w:val="center"/>
                </w:tcPr>
                <w:p w14:paraId="26E87731">
                  <w:pPr>
                    <w:jc w:val="center"/>
                    <w:rPr>
                      <w:rFonts w:cs="宋体"/>
                      <w:bCs/>
                      <w:kern w:val="0"/>
                      <w:szCs w:val="21"/>
                      <w:lang w:bidi="ar"/>
                    </w:rPr>
                  </w:pPr>
                  <w:r>
                    <w:rPr>
                      <w:szCs w:val="21"/>
                    </w:rPr>
                    <w:t>1</w:t>
                  </w:r>
                </w:p>
              </w:tc>
              <w:tc>
                <w:tcPr>
                  <w:tcW w:w="723" w:type="dxa"/>
                  <w:vAlign w:val="center"/>
                </w:tcPr>
                <w:p w14:paraId="3F31618D">
                  <w:pPr>
                    <w:widowControl/>
                    <w:adjustRightInd w:val="0"/>
                    <w:snapToGrid w:val="0"/>
                    <w:jc w:val="center"/>
                    <w:rPr>
                      <w:rFonts w:cs="宋体"/>
                      <w:bCs/>
                      <w:kern w:val="0"/>
                      <w:szCs w:val="21"/>
                      <w:lang w:bidi="ar"/>
                    </w:rPr>
                  </w:pPr>
                  <w:r>
                    <w:rPr>
                      <w:rFonts w:hint="eastAsia" w:cs="宋体"/>
                      <w:bCs/>
                      <w:kern w:val="0"/>
                      <w:szCs w:val="21"/>
                      <w:lang w:val="en-US" w:eastAsia="zh-CN" w:bidi="ar"/>
                    </w:rPr>
                    <w:t>0</w:t>
                  </w:r>
                </w:p>
              </w:tc>
              <w:tc>
                <w:tcPr>
                  <w:tcW w:w="727" w:type="dxa"/>
                  <w:vAlign w:val="center"/>
                </w:tcPr>
                <w:p w14:paraId="64783463">
                  <w:pPr>
                    <w:jc w:val="center"/>
                    <w:rPr>
                      <w:rFonts w:cs="宋体"/>
                      <w:bCs/>
                      <w:kern w:val="0"/>
                      <w:szCs w:val="21"/>
                      <w:lang w:bidi="ar"/>
                    </w:rPr>
                  </w:pPr>
                  <w:r>
                    <w:rPr>
                      <w:rFonts w:hint="eastAsia"/>
                      <w:szCs w:val="21"/>
                      <w:lang w:val="en-US" w:eastAsia="zh-CN"/>
                    </w:rPr>
                    <w:t>-</w:t>
                  </w:r>
                  <w:r>
                    <w:rPr>
                      <w:szCs w:val="21"/>
                    </w:rPr>
                    <w:t>1</w:t>
                  </w:r>
                </w:p>
              </w:tc>
              <w:tc>
                <w:tcPr>
                  <w:tcW w:w="1206" w:type="dxa"/>
                  <w:gridSpan w:val="2"/>
                  <w:vMerge w:val="continue"/>
                  <w:vAlign w:val="center"/>
                </w:tcPr>
                <w:p w14:paraId="727EB5D2">
                  <w:pPr>
                    <w:jc w:val="center"/>
                    <w:rPr>
                      <w:bCs/>
                      <w:szCs w:val="21"/>
                    </w:rPr>
                  </w:pPr>
                </w:p>
              </w:tc>
            </w:tr>
            <w:tr w14:paraId="60814D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0BE779FB">
                  <w:pPr>
                    <w:numPr>
                      <w:ilvl w:val="0"/>
                      <w:numId w:val="6"/>
                    </w:numPr>
                    <w:jc w:val="center"/>
                    <w:rPr>
                      <w:szCs w:val="21"/>
                    </w:rPr>
                  </w:pPr>
                </w:p>
              </w:tc>
              <w:tc>
                <w:tcPr>
                  <w:tcW w:w="3032" w:type="dxa"/>
                  <w:vAlign w:val="center"/>
                </w:tcPr>
                <w:p w14:paraId="4A3F4AAE">
                  <w:pPr>
                    <w:jc w:val="center"/>
                    <w:rPr>
                      <w:szCs w:val="21"/>
                    </w:rPr>
                  </w:pPr>
                  <w:r>
                    <w:rPr>
                      <w:kern w:val="0"/>
                      <w:szCs w:val="21"/>
                    </w:rPr>
                    <w:t>ICP-MS电感耦合等离子体质谱仪</w:t>
                  </w:r>
                </w:p>
              </w:tc>
              <w:tc>
                <w:tcPr>
                  <w:tcW w:w="1755" w:type="dxa"/>
                  <w:vAlign w:val="center"/>
                </w:tcPr>
                <w:p w14:paraId="7920E464">
                  <w:pPr>
                    <w:jc w:val="center"/>
                    <w:rPr>
                      <w:szCs w:val="21"/>
                    </w:rPr>
                  </w:pPr>
                  <w:r>
                    <w:fldChar w:fldCharType="begin"/>
                  </w:r>
                  <w:r>
                    <w:instrText xml:space="preserve"> HYPERLINK "https://www.shimadzu.com.cn/an/elemental/icpms/icpms-2030/4251.html" </w:instrText>
                  </w:r>
                  <w:r>
                    <w:fldChar w:fldCharType="separate"/>
                  </w:r>
                  <w:r>
                    <w:rPr>
                      <w:color w:val="000000"/>
                      <w:szCs w:val="21"/>
                    </w:rPr>
                    <w:t>ICPMS-2030</w:t>
                  </w:r>
                  <w:r>
                    <w:rPr>
                      <w:color w:val="000000"/>
                      <w:szCs w:val="21"/>
                    </w:rPr>
                    <w:fldChar w:fldCharType="end"/>
                  </w:r>
                </w:p>
              </w:tc>
              <w:tc>
                <w:tcPr>
                  <w:tcW w:w="723" w:type="dxa"/>
                  <w:vAlign w:val="center"/>
                </w:tcPr>
                <w:p w14:paraId="7DE6D685">
                  <w:pPr>
                    <w:jc w:val="center"/>
                    <w:rPr>
                      <w:rFonts w:cs="宋体"/>
                      <w:bCs/>
                      <w:kern w:val="0"/>
                      <w:szCs w:val="21"/>
                      <w:lang w:bidi="ar"/>
                    </w:rPr>
                  </w:pPr>
                  <w:r>
                    <w:rPr>
                      <w:szCs w:val="21"/>
                    </w:rPr>
                    <w:t>1</w:t>
                  </w:r>
                </w:p>
              </w:tc>
              <w:tc>
                <w:tcPr>
                  <w:tcW w:w="723" w:type="dxa"/>
                  <w:vAlign w:val="center"/>
                </w:tcPr>
                <w:p w14:paraId="1BC0B8CF">
                  <w:pPr>
                    <w:widowControl/>
                    <w:adjustRightInd w:val="0"/>
                    <w:snapToGrid w:val="0"/>
                    <w:jc w:val="center"/>
                    <w:rPr>
                      <w:rFonts w:cs="宋体"/>
                      <w:bCs/>
                      <w:kern w:val="0"/>
                      <w:szCs w:val="21"/>
                      <w:lang w:bidi="ar"/>
                    </w:rPr>
                  </w:pPr>
                  <w:r>
                    <w:rPr>
                      <w:rFonts w:hint="eastAsia" w:cs="宋体"/>
                      <w:bCs/>
                      <w:kern w:val="0"/>
                      <w:szCs w:val="21"/>
                      <w:lang w:val="en-US" w:eastAsia="zh-CN" w:bidi="ar"/>
                    </w:rPr>
                    <w:t>0</w:t>
                  </w:r>
                </w:p>
              </w:tc>
              <w:tc>
                <w:tcPr>
                  <w:tcW w:w="727" w:type="dxa"/>
                  <w:vAlign w:val="center"/>
                </w:tcPr>
                <w:p w14:paraId="4B7EA6DA">
                  <w:pPr>
                    <w:jc w:val="center"/>
                    <w:rPr>
                      <w:rFonts w:cs="宋体"/>
                      <w:bCs/>
                      <w:kern w:val="0"/>
                      <w:szCs w:val="21"/>
                      <w:lang w:bidi="ar"/>
                    </w:rPr>
                  </w:pPr>
                  <w:r>
                    <w:rPr>
                      <w:rFonts w:hint="eastAsia"/>
                      <w:szCs w:val="21"/>
                      <w:lang w:val="en-US" w:eastAsia="zh-CN"/>
                    </w:rPr>
                    <w:t>-</w:t>
                  </w:r>
                  <w:r>
                    <w:rPr>
                      <w:szCs w:val="21"/>
                    </w:rPr>
                    <w:t>1</w:t>
                  </w:r>
                </w:p>
              </w:tc>
              <w:tc>
                <w:tcPr>
                  <w:tcW w:w="1206" w:type="dxa"/>
                  <w:gridSpan w:val="2"/>
                  <w:vMerge w:val="continue"/>
                  <w:vAlign w:val="center"/>
                </w:tcPr>
                <w:p w14:paraId="54D3E83D">
                  <w:pPr>
                    <w:jc w:val="center"/>
                    <w:rPr>
                      <w:bCs/>
                      <w:szCs w:val="21"/>
                    </w:rPr>
                  </w:pPr>
                </w:p>
              </w:tc>
            </w:tr>
            <w:tr w14:paraId="693C51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5B80F2FF">
                  <w:pPr>
                    <w:numPr>
                      <w:ilvl w:val="0"/>
                      <w:numId w:val="6"/>
                    </w:numPr>
                    <w:jc w:val="center"/>
                    <w:rPr>
                      <w:szCs w:val="21"/>
                    </w:rPr>
                  </w:pPr>
                </w:p>
              </w:tc>
              <w:tc>
                <w:tcPr>
                  <w:tcW w:w="3032" w:type="dxa"/>
                  <w:vAlign w:val="center"/>
                </w:tcPr>
                <w:p w14:paraId="7CF70C28">
                  <w:pPr>
                    <w:jc w:val="center"/>
                    <w:rPr>
                      <w:szCs w:val="21"/>
                    </w:rPr>
                  </w:pPr>
                  <w:r>
                    <w:rPr>
                      <w:kern w:val="0"/>
                      <w:szCs w:val="21"/>
                    </w:rPr>
                    <w:t>SEM场发射扫面电子显微镜</w:t>
                  </w:r>
                </w:p>
              </w:tc>
              <w:tc>
                <w:tcPr>
                  <w:tcW w:w="1755" w:type="dxa"/>
                  <w:vAlign w:val="center"/>
                </w:tcPr>
                <w:p w14:paraId="2C9A4D79">
                  <w:pPr>
                    <w:jc w:val="center"/>
                    <w:rPr>
                      <w:szCs w:val="21"/>
                    </w:rPr>
                  </w:pPr>
                  <w:r>
                    <w:rPr>
                      <w:color w:val="000000"/>
                      <w:szCs w:val="21"/>
                    </w:rPr>
                    <w:t>S-4800</w:t>
                  </w:r>
                </w:p>
              </w:tc>
              <w:tc>
                <w:tcPr>
                  <w:tcW w:w="723" w:type="dxa"/>
                  <w:vAlign w:val="center"/>
                </w:tcPr>
                <w:p w14:paraId="369AE703">
                  <w:pPr>
                    <w:jc w:val="center"/>
                    <w:rPr>
                      <w:rFonts w:cs="宋体"/>
                      <w:bCs/>
                      <w:kern w:val="0"/>
                      <w:szCs w:val="21"/>
                      <w:lang w:bidi="ar"/>
                    </w:rPr>
                  </w:pPr>
                  <w:r>
                    <w:rPr>
                      <w:szCs w:val="21"/>
                    </w:rPr>
                    <w:t>1</w:t>
                  </w:r>
                </w:p>
              </w:tc>
              <w:tc>
                <w:tcPr>
                  <w:tcW w:w="723" w:type="dxa"/>
                  <w:vAlign w:val="center"/>
                </w:tcPr>
                <w:p w14:paraId="6F9D1F93">
                  <w:pPr>
                    <w:widowControl/>
                    <w:adjustRightInd w:val="0"/>
                    <w:snapToGrid w:val="0"/>
                    <w:jc w:val="center"/>
                    <w:rPr>
                      <w:rFonts w:cs="宋体"/>
                      <w:bCs/>
                      <w:kern w:val="0"/>
                      <w:szCs w:val="21"/>
                      <w:lang w:bidi="ar"/>
                    </w:rPr>
                  </w:pPr>
                  <w:r>
                    <w:rPr>
                      <w:rFonts w:hint="eastAsia" w:cs="宋体"/>
                      <w:bCs/>
                      <w:kern w:val="0"/>
                      <w:szCs w:val="21"/>
                      <w:lang w:val="en-US" w:eastAsia="zh-CN" w:bidi="ar"/>
                    </w:rPr>
                    <w:t>0</w:t>
                  </w:r>
                </w:p>
              </w:tc>
              <w:tc>
                <w:tcPr>
                  <w:tcW w:w="727" w:type="dxa"/>
                  <w:vAlign w:val="center"/>
                </w:tcPr>
                <w:p w14:paraId="79D14129">
                  <w:pPr>
                    <w:jc w:val="center"/>
                    <w:rPr>
                      <w:rFonts w:cs="宋体"/>
                      <w:bCs/>
                      <w:kern w:val="0"/>
                      <w:szCs w:val="21"/>
                      <w:lang w:bidi="ar"/>
                    </w:rPr>
                  </w:pPr>
                  <w:r>
                    <w:rPr>
                      <w:rFonts w:hint="eastAsia"/>
                      <w:szCs w:val="21"/>
                      <w:lang w:val="en-US" w:eastAsia="zh-CN"/>
                    </w:rPr>
                    <w:t>-</w:t>
                  </w:r>
                  <w:r>
                    <w:rPr>
                      <w:szCs w:val="21"/>
                    </w:rPr>
                    <w:t>1</w:t>
                  </w:r>
                </w:p>
              </w:tc>
              <w:tc>
                <w:tcPr>
                  <w:tcW w:w="1206" w:type="dxa"/>
                  <w:gridSpan w:val="2"/>
                  <w:vMerge w:val="continue"/>
                  <w:vAlign w:val="center"/>
                </w:tcPr>
                <w:p w14:paraId="6BBDBE59">
                  <w:pPr>
                    <w:jc w:val="center"/>
                    <w:rPr>
                      <w:bCs/>
                      <w:szCs w:val="21"/>
                    </w:rPr>
                  </w:pPr>
                </w:p>
              </w:tc>
            </w:tr>
            <w:tr w14:paraId="525695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4A0798EA">
                  <w:pPr>
                    <w:numPr>
                      <w:ilvl w:val="0"/>
                      <w:numId w:val="6"/>
                    </w:numPr>
                    <w:jc w:val="center"/>
                    <w:rPr>
                      <w:szCs w:val="21"/>
                    </w:rPr>
                  </w:pPr>
                </w:p>
              </w:tc>
              <w:tc>
                <w:tcPr>
                  <w:tcW w:w="3032" w:type="dxa"/>
                  <w:vAlign w:val="center"/>
                </w:tcPr>
                <w:p w14:paraId="20822DB7">
                  <w:pPr>
                    <w:jc w:val="center"/>
                    <w:rPr>
                      <w:szCs w:val="21"/>
                    </w:rPr>
                  </w:pPr>
                  <w:r>
                    <w:rPr>
                      <w:kern w:val="0"/>
                      <w:szCs w:val="21"/>
                    </w:rPr>
                    <w:t>FTIR傅里叶红外光谱仪</w:t>
                  </w:r>
                </w:p>
              </w:tc>
              <w:tc>
                <w:tcPr>
                  <w:tcW w:w="1755" w:type="dxa"/>
                  <w:vAlign w:val="center"/>
                </w:tcPr>
                <w:p w14:paraId="3D207DC1">
                  <w:pPr>
                    <w:jc w:val="center"/>
                    <w:rPr>
                      <w:szCs w:val="21"/>
                    </w:rPr>
                  </w:pPr>
                  <w:r>
                    <w:rPr>
                      <w:color w:val="000000"/>
                      <w:szCs w:val="21"/>
                    </w:rPr>
                    <w:t>IS10</w:t>
                  </w:r>
                </w:p>
              </w:tc>
              <w:tc>
                <w:tcPr>
                  <w:tcW w:w="723" w:type="dxa"/>
                  <w:vAlign w:val="center"/>
                </w:tcPr>
                <w:p w14:paraId="22851867">
                  <w:pPr>
                    <w:jc w:val="center"/>
                    <w:rPr>
                      <w:rFonts w:cs="宋体"/>
                      <w:bCs/>
                      <w:kern w:val="0"/>
                      <w:szCs w:val="21"/>
                      <w:lang w:bidi="ar"/>
                    </w:rPr>
                  </w:pPr>
                  <w:r>
                    <w:rPr>
                      <w:szCs w:val="21"/>
                    </w:rPr>
                    <w:t>1</w:t>
                  </w:r>
                </w:p>
              </w:tc>
              <w:tc>
                <w:tcPr>
                  <w:tcW w:w="723" w:type="dxa"/>
                  <w:vAlign w:val="center"/>
                </w:tcPr>
                <w:p w14:paraId="6705DF3D">
                  <w:pPr>
                    <w:widowControl/>
                    <w:adjustRightInd w:val="0"/>
                    <w:snapToGrid w:val="0"/>
                    <w:jc w:val="center"/>
                    <w:rPr>
                      <w:rFonts w:cs="宋体"/>
                      <w:bCs/>
                      <w:kern w:val="0"/>
                      <w:szCs w:val="21"/>
                      <w:lang w:bidi="ar"/>
                    </w:rPr>
                  </w:pPr>
                  <w:r>
                    <w:rPr>
                      <w:rFonts w:hint="eastAsia" w:cs="宋体"/>
                      <w:bCs/>
                      <w:kern w:val="0"/>
                      <w:szCs w:val="21"/>
                      <w:lang w:val="en-US" w:eastAsia="zh-CN" w:bidi="ar"/>
                    </w:rPr>
                    <w:t>0</w:t>
                  </w:r>
                </w:p>
              </w:tc>
              <w:tc>
                <w:tcPr>
                  <w:tcW w:w="727" w:type="dxa"/>
                  <w:vAlign w:val="center"/>
                </w:tcPr>
                <w:p w14:paraId="67520D5C">
                  <w:pPr>
                    <w:jc w:val="center"/>
                    <w:rPr>
                      <w:rFonts w:cs="宋体"/>
                      <w:bCs/>
                      <w:kern w:val="0"/>
                      <w:szCs w:val="21"/>
                      <w:lang w:bidi="ar"/>
                    </w:rPr>
                  </w:pPr>
                  <w:r>
                    <w:rPr>
                      <w:rFonts w:hint="eastAsia"/>
                      <w:szCs w:val="21"/>
                      <w:lang w:val="en-US" w:eastAsia="zh-CN"/>
                    </w:rPr>
                    <w:t>-</w:t>
                  </w:r>
                  <w:r>
                    <w:rPr>
                      <w:szCs w:val="21"/>
                    </w:rPr>
                    <w:t>1</w:t>
                  </w:r>
                </w:p>
              </w:tc>
              <w:tc>
                <w:tcPr>
                  <w:tcW w:w="1206" w:type="dxa"/>
                  <w:gridSpan w:val="2"/>
                  <w:vMerge w:val="continue"/>
                  <w:vAlign w:val="center"/>
                </w:tcPr>
                <w:p w14:paraId="51D77955">
                  <w:pPr>
                    <w:jc w:val="center"/>
                    <w:rPr>
                      <w:bCs/>
                      <w:szCs w:val="21"/>
                    </w:rPr>
                  </w:pPr>
                </w:p>
              </w:tc>
            </w:tr>
            <w:tr w14:paraId="705128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35" w:hRule="atLeast"/>
                <w:jc w:val="center"/>
              </w:trPr>
              <w:tc>
                <w:tcPr>
                  <w:tcW w:w="478" w:type="dxa"/>
                  <w:vAlign w:val="center"/>
                </w:tcPr>
                <w:p w14:paraId="5EBEF20E">
                  <w:pPr>
                    <w:numPr>
                      <w:ilvl w:val="0"/>
                      <w:numId w:val="6"/>
                    </w:numPr>
                    <w:jc w:val="center"/>
                    <w:rPr>
                      <w:szCs w:val="21"/>
                    </w:rPr>
                  </w:pPr>
                </w:p>
              </w:tc>
              <w:tc>
                <w:tcPr>
                  <w:tcW w:w="3032" w:type="dxa"/>
                  <w:vAlign w:val="center"/>
                </w:tcPr>
                <w:p w14:paraId="5E58EF95">
                  <w:pPr>
                    <w:jc w:val="center"/>
                    <w:rPr>
                      <w:szCs w:val="21"/>
                    </w:rPr>
                  </w:pPr>
                  <w:r>
                    <w:rPr>
                      <w:kern w:val="0"/>
                      <w:szCs w:val="21"/>
                    </w:rPr>
                    <w:t>FTIR傅里叶显微红外光谱仪</w:t>
                  </w:r>
                </w:p>
              </w:tc>
              <w:tc>
                <w:tcPr>
                  <w:tcW w:w="1755" w:type="dxa"/>
                  <w:vAlign w:val="center"/>
                </w:tcPr>
                <w:p w14:paraId="14EC0192">
                  <w:pPr>
                    <w:jc w:val="center"/>
                    <w:rPr>
                      <w:szCs w:val="21"/>
                    </w:rPr>
                  </w:pPr>
                  <w:r>
                    <w:rPr>
                      <w:color w:val="000000"/>
                      <w:szCs w:val="21"/>
                    </w:rPr>
                    <w:t>IN10</w:t>
                  </w:r>
                </w:p>
              </w:tc>
              <w:tc>
                <w:tcPr>
                  <w:tcW w:w="723" w:type="dxa"/>
                  <w:vAlign w:val="center"/>
                </w:tcPr>
                <w:p w14:paraId="3D04FABB">
                  <w:pPr>
                    <w:jc w:val="center"/>
                    <w:rPr>
                      <w:rFonts w:cs="宋体"/>
                      <w:bCs/>
                      <w:kern w:val="0"/>
                      <w:szCs w:val="21"/>
                      <w:lang w:bidi="ar"/>
                    </w:rPr>
                  </w:pPr>
                  <w:r>
                    <w:rPr>
                      <w:szCs w:val="21"/>
                    </w:rPr>
                    <w:t>1</w:t>
                  </w:r>
                </w:p>
              </w:tc>
              <w:tc>
                <w:tcPr>
                  <w:tcW w:w="723" w:type="dxa"/>
                  <w:vAlign w:val="center"/>
                </w:tcPr>
                <w:p w14:paraId="0313B6B9">
                  <w:pPr>
                    <w:widowControl/>
                    <w:adjustRightInd w:val="0"/>
                    <w:snapToGrid w:val="0"/>
                    <w:jc w:val="center"/>
                    <w:rPr>
                      <w:rFonts w:cs="宋体"/>
                      <w:bCs/>
                      <w:kern w:val="0"/>
                      <w:szCs w:val="21"/>
                      <w:lang w:bidi="ar"/>
                    </w:rPr>
                  </w:pPr>
                  <w:r>
                    <w:rPr>
                      <w:rFonts w:hint="eastAsia" w:cs="宋体"/>
                      <w:bCs/>
                      <w:kern w:val="0"/>
                      <w:szCs w:val="21"/>
                      <w:lang w:val="en-US" w:eastAsia="zh-CN" w:bidi="ar"/>
                    </w:rPr>
                    <w:t>0</w:t>
                  </w:r>
                </w:p>
              </w:tc>
              <w:tc>
                <w:tcPr>
                  <w:tcW w:w="727" w:type="dxa"/>
                  <w:vAlign w:val="center"/>
                </w:tcPr>
                <w:p w14:paraId="26558211">
                  <w:pPr>
                    <w:jc w:val="center"/>
                    <w:rPr>
                      <w:rFonts w:cs="宋体"/>
                      <w:bCs/>
                      <w:kern w:val="0"/>
                      <w:szCs w:val="21"/>
                      <w:lang w:bidi="ar"/>
                    </w:rPr>
                  </w:pPr>
                  <w:r>
                    <w:rPr>
                      <w:rFonts w:hint="eastAsia"/>
                      <w:szCs w:val="21"/>
                      <w:lang w:val="en-US" w:eastAsia="zh-CN"/>
                    </w:rPr>
                    <w:t>-</w:t>
                  </w:r>
                  <w:r>
                    <w:rPr>
                      <w:szCs w:val="21"/>
                    </w:rPr>
                    <w:t>1</w:t>
                  </w:r>
                </w:p>
              </w:tc>
              <w:tc>
                <w:tcPr>
                  <w:tcW w:w="1206" w:type="dxa"/>
                  <w:gridSpan w:val="2"/>
                  <w:vMerge w:val="continue"/>
                  <w:vAlign w:val="center"/>
                </w:tcPr>
                <w:p w14:paraId="396B9C1F">
                  <w:pPr>
                    <w:jc w:val="center"/>
                    <w:rPr>
                      <w:bCs/>
                      <w:szCs w:val="21"/>
                    </w:rPr>
                  </w:pPr>
                </w:p>
              </w:tc>
            </w:tr>
            <w:tr w14:paraId="1D0224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90" w:hRule="atLeast"/>
                <w:jc w:val="center"/>
              </w:trPr>
              <w:tc>
                <w:tcPr>
                  <w:tcW w:w="478" w:type="dxa"/>
                  <w:vAlign w:val="center"/>
                </w:tcPr>
                <w:p w14:paraId="749919FE">
                  <w:pPr>
                    <w:numPr>
                      <w:ilvl w:val="0"/>
                      <w:numId w:val="6"/>
                    </w:numPr>
                    <w:jc w:val="center"/>
                    <w:rPr>
                      <w:szCs w:val="21"/>
                    </w:rPr>
                  </w:pPr>
                </w:p>
              </w:tc>
              <w:tc>
                <w:tcPr>
                  <w:tcW w:w="3032" w:type="dxa"/>
                  <w:vAlign w:val="center"/>
                </w:tcPr>
                <w:p w14:paraId="30872D92">
                  <w:pPr>
                    <w:jc w:val="center"/>
                    <w:rPr>
                      <w:szCs w:val="21"/>
                    </w:rPr>
                  </w:pPr>
                  <w:r>
                    <w:rPr>
                      <w:kern w:val="0"/>
                      <w:szCs w:val="21"/>
                    </w:rPr>
                    <w:t>XPS X射线光电子能谱仪</w:t>
                  </w:r>
                </w:p>
              </w:tc>
              <w:tc>
                <w:tcPr>
                  <w:tcW w:w="1755" w:type="dxa"/>
                  <w:vAlign w:val="center"/>
                </w:tcPr>
                <w:p w14:paraId="4CEBFD19">
                  <w:pPr>
                    <w:jc w:val="center"/>
                    <w:rPr>
                      <w:szCs w:val="21"/>
                    </w:rPr>
                  </w:pPr>
                  <w:r>
                    <w:rPr>
                      <w:color w:val="000000"/>
                      <w:szCs w:val="21"/>
                    </w:rPr>
                    <w:t>AXIS SUPRA</w:t>
                  </w:r>
                  <w:r>
                    <w:rPr>
                      <w:color w:val="333333"/>
                      <w:szCs w:val="21"/>
                    </w:rPr>
                    <w:t>+</w:t>
                  </w:r>
                </w:p>
              </w:tc>
              <w:tc>
                <w:tcPr>
                  <w:tcW w:w="723" w:type="dxa"/>
                  <w:vAlign w:val="center"/>
                </w:tcPr>
                <w:p w14:paraId="145997BA">
                  <w:pPr>
                    <w:jc w:val="center"/>
                    <w:rPr>
                      <w:szCs w:val="21"/>
                    </w:rPr>
                  </w:pPr>
                  <w:r>
                    <w:rPr>
                      <w:szCs w:val="21"/>
                    </w:rPr>
                    <w:t>1</w:t>
                  </w:r>
                </w:p>
              </w:tc>
              <w:tc>
                <w:tcPr>
                  <w:tcW w:w="723" w:type="dxa"/>
                  <w:vAlign w:val="center"/>
                </w:tcPr>
                <w:p w14:paraId="4C1E86C6">
                  <w:pPr>
                    <w:jc w:val="center"/>
                    <w:rPr>
                      <w:szCs w:val="21"/>
                    </w:rPr>
                  </w:pPr>
                  <w:r>
                    <w:rPr>
                      <w:rFonts w:hint="eastAsia" w:cs="宋体"/>
                      <w:bCs/>
                      <w:kern w:val="0"/>
                      <w:szCs w:val="21"/>
                      <w:lang w:val="en-US" w:eastAsia="zh-CN" w:bidi="ar"/>
                    </w:rPr>
                    <w:t>0</w:t>
                  </w:r>
                </w:p>
              </w:tc>
              <w:tc>
                <w:tcPr>
                  <w:tcW w:w="727" w:type="dxa"/>
                  <w:vAlign w:val="center"/>
                </w:tcPr>
                <w:p w14:paraId="4A25295A">
                  <w:pPr>
                    <w:jc w:val="center"/>
                    <w:rPr>
                      <w:szCs w:val="21"/>
                    </w:rPr>
                  </w:pPr>
                  <w:r>
                    <w:rPr>
                      <w:rFonts w:hint="eastAsia"/>
                      <w:szCs w:val="21"/>
                      <w:lang w:val="en-US" w:eastAsia="zh-CN"/>
                    </w:rPr>
                    <w:t>-</w:t>
                  </w:r>
                  <w:r>
                    <w:rPr>
                      <w:szCs w:val="21"/>
                    </w:rPr>
                    <w:t>1</w:t>
                  </w:r>
                </w:p>
              </w:tc>
              <w:tc>
                <w:tcPr>
                  <w:tcW w:w="1206" w:type="dxa"/>
                  <w:gridSpan w:val="2"/>
                  <w:vMerge w:val="continue"/>
                  <w:vAlign w:val="center"/>
                </w:tcPr>
                <w:p w14:paraId="0EB05038">
                  <w:pPr>
                    <w:jc w:val="center"/>
                    <w:rPr>
                      <w:szCs w:val="21"/>
                    </w:rPr>
                  </w:pPr>
                </w:p>
              </w:tc>
            </w:tr>
            <w:tr w14:paraId="5D2031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16" w:hRule="atLeast"/>
                <w:jc w:val="center"/>
              </w:trPr>
              <w:tc>
                <w:tcPr>
                  <w:tcW w:w="478" w:type="dxa"/>
                  <w:vAlign w:val="center"/>
                </w:tcPr>
                <w:p w14:paraId="76489A43">
                  <w:pPr>
                    <w:numPr>
                      <w:ilvl w:val="0"/>
                      <w:numId w:val="6"/>
                    </w:numPr>
                    <w:jc w:val="center"/>
                    <w:rPr>
                      <w:szCs w:val="21"/>
                    </w:rPr>
                  </w:pPr>
                </w:p>
              </w:tc>
              <w:tc>
                <w:tcPr>
                  <w:tcW w:w="3032" w:type="dxa"/>
                  <w:vAlign w:val="center"/>
                </w:tcPr>
                <w:p w14:paraId="5A52E53D">
                  <w:pPr>
                    <w:jc w:val="center"/>
                    <w:rPr>
                      <w:szCs w:val="21"/>
                    </w:rPr>
                  </w:pPr>
                  <w:r>
                    <w:rPr>
                      <w:kern w:val="0"/>
                      <w:szCs w:val="21"/>
                    </w:rPr>
                    <w:t>DTG综合热分析仪</w:t>
                  </w:r>
                </w:p>
              </w:tc>
              <w:tc>
                <w:tcPr>
                  <w:tcW w:w="1755" w:type="dxa"/>
                  <w:vAlign w:val="center"/>
                </w:tcPr>
                <w:p w14:paraId="39313A64">
                  <w:pPr>
                    <w:jc w:val="center"/>
                    <w:rPr>
                      <w:szCs w:val="21"/>
                    </w:rPr>
                  </w:pPr>
                  <w:r>
                    <w:rPr>
                      <w:color w:val="000000"/>
                      <w:szCs w:val="21"/>
                    </w:rPr>
                    <w:t>DTG-60</w:t>
                  </w:r>
                </w:p>
              </w:tc>
              <w:tc>
                <w:tcPr>
                  <w:tcW w:w="723" w:type="dxa"/>
                  <w:vAlign w:val="center"/>
                </w:tcPr>
                <w:p w14:paraId="3099D104">
                  <w:pPr>
                    <w:jc w:val="center"/>
                    <w:rPr>
                      <w:szCs w:val="21"/>
                    </w:rPr>
                  </w:pPr>
                  <w:r>
                    <w:rPr>
                      <w:szCs w:val="21"/>
                    </w:rPr>
                    <w:t>1</w:t>
                  </w:r>
                </w:p>
              </w:tc>
              <w:tc>
                <w:tcPr>
                  <w:tcW w:w="723" w:type="dxa"/>
                  <w:vAlign w:val="center"/>
                </w:tcPr>
                <w:p w14:paraId="17F45342">
                  <w:pPr>
                    <w:jc w:val="center"/>
                    <w:rPr>
                      <w:szCs w:val="21"/>
                    </w:rPr>
                  </w:pPr>
                  <w:r>
                    <w:rPr>
                      <w:rFonts w:hint="eastAsia" w:cs="宋体"/>
                      <w:bCs/>
                      <w:kern w:val="0"/>
                      <w:szCs w:val="21"/>
                      <w:lang w:val="en-US" w:eastAsia="zh-CN" w:bidi="ar"/>
                    </w:rPr>
                    <w:t>0</w:t>
                  </w:r>
                </w:p>
              </w:tc>
              <w:tc>
                <w:tcPr>
                  <w:tcW w:w="727" w:type="dxa"/>
                  <w:vAlign w:val="center"/>
                </w:tcPr>
                <w:p w14:paraId="132AC56C">
                  <w:pPr>
                    <w:jc w:val="center"/>
                    <w:rPr>
                      <w:szCs w:val="21"/>
                    </w:rPr>
                  </w:pPr>
                  <w:r>
                    <w:rPr>
                      <w:rFonts w:hint="eastAsia"/>
                      <w:szCs w:val="21"/>
                      <w:lang w:val="en-US" w:eastAsia="zh-CN"/>
                    </w:rPr>
                    <w:t>-</w:t>
                  </w:r>
                  <w:r>
                    <w:rPr>
                      <w:szCs w:val="21"/>
                    </w:rPr>
                    <w:t>1</w:t>
                  </w:r>
                </w:p>
              </w:tc>
              <w:tc>
                <w:tcPr>
                  <w:tcW w:w="1206" w:type="dxa"/>
                  <w:gridSpan w:val="2"/>
                  <w:vMerge w:val="continue"/>
                  <w:vAlign w:val="center"/>
                </w:tcPr>
                <w:p w14:paraId="6AE48DC8">
                  <w:pPr>
                    <w:jc w:val="center"/>
                    <w:rPr>
                      <w:szCs w:val="21"/>
                    </w:rPr>
                  </w:pPr>
                </w:p>
              </w:tc>
            </w:tr>
            <w:tr w14:paraId="209A33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16" w:hRule="atLeast"/>
                <w:jc w:val="center"/>
              </w:trPr>
              <w:tc>
                <w:tcPr>
                  <w:tcW w:w="478" w:type="dxa"/>
                  <w:vAlign w:val="center"/>
                </w:tcPr>
                <w:p w14:paraId="3722B6E0">
                  <w:pPr>
                    <w:numPr>
                      <w:ilvl w:val="0"/>
                      <w:numId w:val="6"/>
                    </w:numPr>
                    <w:jc w:val="center"/>
                    <w:rPr>
                      <w:szCs w:val="21"/>
                    </w:rPr>
                  </w:pPr>
                </w:p>
              </w:tc>
              <w:tc>
                <w:tcPr>
                  <w:tcW w:w="3032" w:type="dxa"/>
                  <w:vAlign w:val="center"/>
                </w:tcPr>
                <w:p w14:paraId="49CE7475">
                  <w:pPr>
                    <w:jc w:val="center"/>
                    <w:rPr>
                      <w:szCs w:val="21"/>
                    </w:rPr>
                  </w:pPr>
                  <w:r>
                    <w:rPr>
                      <w:kern w:val="0"/>
                      <w:szCs w:val="21"/>
                    </w:rPr>
                    <w:t>流变仪</w:t>
                  </w:r>
                </w:p>
              </w:tc>
              <w:tc>
                <w:tcPr>
                  <w:tcW w:w="1755" w:type="dxa"/>
                  <w:vAlign w:val="center"/>
                </w:tcPr>
                <w:p w14:paraId="1056987B">
                  <w:pPr>
                    <w:jc w:val="center"/>
                    <w:rPr>
                      <w:szCs w:val="21"/>
                    </w:rPr>
                  </w:pPr>
                  <w:r>
                    <w:rPr>
                      <w:color w:val="000000"/>
                      <w:szCs w:val="21"/>
                    </w:rPr>
                    <w:t>MCR702</w:t>
                  </w:r>
                </w:p>
              </w:tc>
              <w:tc>
                <w:tcPr>
                  <w:tcW w:w="723" w:type="dxa"/>
                  <w:vAlign w:val="center"/>
                </w:tcPr>
                <w:p w14:paraId="65245057">
                  <w:pPr>
                    <w:jc w:val="center"/>
                    <w:rPr>
                      <w:szCs w:val="21"/>
                    </w:rPr>
                  </w:pPr>
                  <w:r>
                    <w:rPr>
                      <w:szCs w:val="21"/>
                    </w:rPr>
                    <w:t>1</w:t>
                  </w:r>
                </w:p>
              </w:tc>
              <w:tc>
                <w:tcPr>
                  <w:tcW w:w="723" w:type="dxa"/>
                  <w:vAlign w:val="center"/>
                </w:tcPr>
                <w:p w14:paraId="3D2B1982">
                  <w:pPr>
                    <w:jc w:val="center"/>
                    <w:rPr>
                      <w:szCs w:val="21"/>
                    </w:rPr>
                  </w:pPr>
                  <w:r>
                    <w:rPr>
                      <w:rFonts w:hint="eastAsia" w:cs="宋体"/>
                      <w:bCs/>
                      <w:kern w:val="0"/>
                      <w:szCs w:val="21"/>
                      <w:lang w:val="en-US" w:eastAsia="zh-CN" w:bidi="ar"/>
                    </w:rPr>
                    <w:t>0</w:t>
                  </w:r>
                </w:p>
              </w:tc>
              <w:tc>
                <w:tcPr>
                  <w:tcW w:w="727" w:type="dxa"/>
                  <w:vAlign w:val="center"/>
                </w:tcPr>
                <w:p w14:paraId="397E6C64">
                  <w:pPr>
                    <w:jc w:val="center"/>
                    <w:rPr>
                      <w:szCs w:val="21"/>
                    </w:rPr>
                  </w:pPr>
                  <w:r>
                    <w:rPr>
                      <w:rFonts w:hint="eastAsia"/>
                      <w:szCs w:val="21"/>
                      <w:lang w:val="en-US" w:eastAsia="zh-CN"/>
                    </w:rPr>
                    <w:t>-</w:t>
                  </w:r>
                  <w:r>
                    <w:rPr>
                      <w:szCs w:val="21"/>
                    </w:rPr>
                    <w:t>1</w:t>
                  </w:r>
                </w:p>
              </w:tc>
              <w:tc>
                <w:tcPr>
                  <w:tcW w:w="1206" w:type="dxa"/>
                  <w:gridSpan w:val="2"/>
                  <w:vMerge w:val="continue"/>
                  <w:vAlign w:val="center"/>
                </w:tcPr>
                <w:p w14:paraId="4210FBD7">
                  <w:pPr>
                    <w:jc w:val="center"/>
                    <w:rPr>
                      <w:szCs w:val="21"/>
                    </w:rPr>
                  </w:pPr>
                </w:p>
              </w:tc>
            </w:tr>
            <w:tr w14:paraId="508075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478" w:type="dxa"/>
                  <w:vAlign w:val="center"/>
                </w:tcPr>
                <w:p w14:paraId="56C34C38">
                  <w:pPr>
                    <w:numPr>
                      <w:ilvl w:val="0"/>
                      <w:numId w:val="6"/>
                    </w:numPr>
                    <w:jc w:val="center"/>
                    <w:rPr>
                      <w:szCs w:val="21"/>
                    </w:rPr>
                  </w:pPr>
                </w:p>
              </w:tc>
              <w:tc>
                <w:tcPr>
                  <w:tcW w:w="3032" w:type="dxa"/>
                  <w:vAlign w:val="center"/>
                </w:tcPr>
                <w:p w14:paraId="1D4FD205">
                  <w:pPr>
                    <w:jc w:val="center"/>
                    <w:rPr>
                      <w:szCs w:val="21"/>
                    </w:rPr>
                  </w:pPr>
                  <w:r>
                    <w:rPr>
                      <w:kern w:val="0"/>
                      <w:szCs w:val="21"/>
                    </w:rPr>
                    <w:t>激光粒度仪</w:t>
                  </w:r>
                </w:p>
              </w:tc>
              <w:tc>
                <w:tcPr>
                  <w:tcW w:w="1755" w:type="dxa"/>
                  <w:vAlign w:val="center"/>
                </w:tcPr>
                <w:p w14:paraId="1A38BCD8">
                  <w:pPr>
                    <w:jc w:val="center"/>
                    <w:rPr>
                      <w:szCs w:val="21"/>
                    </w:rPr>
                  </w:pPr>
                  <w:r>
                    <w:rPr>
                      <w:color w:val="000000"/>
                      <w:szCs w:val="21"/>
                    </w:rPr>
                    <w:t>MS3000</w:t>
                  </w:r>
                </w:p>
              </w:tc>
              <w:tc>
                <w:tcPr>
                  <w:tcW w:w="723" w:type="dxa"/>
                  <w:vAlign w:val="center"/>
                </w:tcPr>
                <w:p w14:paraId="0DB178B3">
                  <w:pPr>
                    <w:jc w:val="center"/>
                    <w:rPr>
                      <w:rFonts w:cs="宋体"/>
                      <w:szCs w:val="21"/>
                    </w:rPr>
                  </w:pPr>
                  <w:r>
                    <w:rPr>
                      <w:szCs w:val="21"/>
                    </w:rPr>
                    <w:t>1</w:t>
                  </w:r>
                </w:p>
              </w:tc>
              <w:tc>
                <w:tcPr>
                  <w:tcW w:w="723" w:type="dxa"/>
                  <w:vAlign w:val="center"/>
                </w:tcPr>
                <w:p w14:paraId="6C70106A">
                  <w:pPr>
                    <w:jc w:val="center"/>
                    <w:rPr>
                      <w:szCs w:val="21"/>
                    </w:rPr>
                  </w:pPr>
                  <w:r>
                    <w:rPr>
                      <w:rFonts w:hint="eastAsia" w:cs="宋体"/>
                      <w:bCs/>
                      <w:kern w:val="0"/>
                      <w:szCs w:val="21"/>
                      <w:lang w:val="en-US" w:eastAsia="zh-CN" w:bidi="ar"/>
                    </w:rPr>
                    <w:t>0</w:t>
                  </w:r>
                </w:p>
              </w:tc>
              <w:tc>
                <w:tcPr>
                  <w:tcW w:w="727" w:type="dxa"/>
                  <w:vAlign w:val="center"/>
                </w:tcPr>
                <w:p w14:paraId="2232A4DA">
                  <w:pPr>
                    <w:jc w:val="center"/>
                    <w:rPr>
                      <w:szCs w:val="21"/>
                    </w:rPr>
                  </w:pPr>
                  <w:r>
                    <w:rPr>
                      <w:rFonts w:hint="eastAsia"/>
                      <w:szCs w:val="21"/>
                      <w:lang w:val="en-US" w:eastAsia="zh-CN"/>
                    </w:rPr>
                    <w:t>-</w:t>
                  </w:r>
                  <w:r>
                    <w:rPr>
                      <w:szCs w:val="21"/>
                    </w:rPr>
                    <w:t>1</w:t>
                  </w:r>
                </w:p>
              </w:tc>
              <w:tc>
                <w:tcPr>
                  <w:tcW w:w="1206" w:type="dxa"/>
                  <w:gridSpan w:val="2"/>
                  <w:vMerge w:val="continue"/>
                  <w:vAlign w:val="center"/>
                </w:tcPr>
                <w:p w14:paraId="0BEAF9DE">
                  <w:pPr>
                    <w:jc w:val="center"/>
                    <w:rPr>
                      <w:szCs w:val="21"/>
                    </w:rPr>
                  </w:pPr>
                </w:p>
              </w:tc>
            </w:tr>
            <w:tr w14:paraId="335E77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90" w:hRule="atLeast"/>
                <w:jc w:val="center"/>
              </w:trPr>
              <w:tc>
                <w:tcPr>
                  <w:tcW w:w="478" w:type="dxa"/>
                  <w:vAlign w:val="center"/>
                </w:tcPr>
                <w:p w14:paraId="6B31C76C">
                  <w:pPr>
                    <w:numPr>
                      <w:ilvl w:val="0"/>
                      <w:numId w:val="6"/>
                    </w:numPr>
                    <w:jc w:val="center"/>
                    <w:rPr>
                      <w:szCs w:val="21"/>
                    </w:rPr>
                  </w:pPr>
                </w:p>
              </w:tc>
              <w:tc>
                <w:tcPr>
                  <w:tcW w:w="3032" w:type="dxa"/>
                  <w:vAlign w:val="center"/>
                </w:tcPr>
                <w:p w14:paraId="6FBC6C6C">
                  <w:pPr>
                    <w:jc w:val="center"/>
                    <w:rPr>
                      <w:szCs w:val="21"/>
                    </w:rPr>
                  </w:pPr>
                  <w:r>
                    <w:rPr>
                      <w:color w:val="000000"/>
                      <w:szCs w:val="21"/>
                    </w:rPr>
                    <w:t>烘箱</w:t>
                  </w:r>
                </w:p>
              </w:tc>
              <w:tc>
                <w:tcPr>
                  <w:tcW w:w="1755" w:type="dxa"/>
                  <w:vAlign w:val="center"/>
                </w:tcPr>
                <w:p w14:paraId="2A98648B">
                  <w:pPr>
                    <w:pStyle w:val="110"/>
                    <w:kinsoku w:val="0"/>
                    <w:overflowPunct w:val="0"/>
                    <w:jc w:val="center"/>
                    <w:rPr>
                      <w:szCs w:val="21"/>
                    </w:rPr>
                  </w:pPr>
                  <w:r>
                    <w:rPr>
                      <w:rFonts w:hint="eastAsia"/>
                      <w:sz w:val="21"/>
                      <w:szCs w:val="21"/>
                    </w:rPr>
                    <w:t>-</w:t>
                  </w:r>
                </w:p>
              </w:tc>
              <w:tc>
                <w:tcPr>
                  <w:tcW w:w="723" w:type="dxa"/>
                  <w:vAlign w:val="center"/>
                </w:tcPr>
                <w:p w14:paraId="33560555">
                  <w:pPr>
                    <w:jc w:val="center"/>
                    <w:rPr>
                      <w:szCs w:val="21"/>
                    </w:rPr>
                  </w:pPr>
                  <w:r>
                    <w:rPr>
                      <w:szCs w:val="21"/>
                    </w:rPr>
                    <w:t>10</w:t>
                  </w:r>
                </w:p>
              </w:tc>
              <w:tc>
                <w:tcPr>
                  <w:tcW w:w="723" w:type="dxa"/>
                  <w:vAlign w:val="center"/>
                </w:tcPr>
                <w:p w14:paraId="061769BF">
                  <w:pPr>
                    <w:jc w:val="center"/>
                    <w:rPr>
                      <w:szCs w:val="21"/>
                    </w:rPr>
                  </w:pPr>
                  <w:r>
                    <w:rPr>
                      <w:rFonts w:hint="eastAsia" w:cs="宋体"/>
                      <w:bCs/>
                      <w:kern w:val="0"/>
                      <w:szCs w:val="21"/>
                      <w:lang w:val="en-US" w:eastAsia="zh-CN" w:bidi="ar"/>
                    </w:rPr>
                    <w:t>0</w:t>
                  </w:r>
                </w:p>
              </w:tc>
              <w:tc>
                <w:tcPr>
                  <w:tcW w:w="727" w:type="dxa"/>
                  <w:vAlign w:val="center"/>
                </w:tcPr>
                <w:p w14:paraId="4B406C06">
                  <w:pPr>
                    <w:jc w:val="center"/>
                    <w:rPr>
                      <w:szCs w:val="21"/>
                    </w:rPr>
                  </w:pPr>
                  <w:r>
                    <w:rPr>
                      <w:rFonts w:hint="eastAsia"/>
                      <w:szCs w:val="21"/>
                      <w:lang w:val="en-US" w:eastAsia="zh-CN"/>
                    </w:rPr>
                    <w:t>-</w:t>
                  </w:r>
                  <w:r>
                    <w:rPr>
                      <w:szCs w:val="21"/>
                    </w:rPr>
                    <w:t>10</w:t>
                  </w:r>
                </w:p>
              </w:tc>
              <w:tc>
                <w:tcPr>
                  <w:tcW w:w="1206" w:type="dxa"/>
                  <w:gridSpan w:val="2"/>
                  <w:vMerge w:val="continue"/>
                  <w:vAlign w:val="center"/>
                </w:tcPr>
                <w:p w14:paraId="017CFF65">
                  <w:pPr>
                    <w:jc w:val="center"/>
                    <w:rPr>
                      <w:szCs w:val="21"/>
                    </w:rPr>
                  </w:pPr>
                </w:p>
              </w:tc>
            </w:tr>
            <w:tr w14:paraId="2E1379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4A21BAE1">
                  <w:pPr>
                    <w:numPr>
                      <w:ilvl w:val="0"/>
                      <w:numId w:val="6"/>
                    </w:numPr>
                    <w:jc w:val="center"/>
                    <w:rPr>
                      <w:szCs w:val="21"/>
                    </w:rPr>
                  </w:pPr>
                </w:p>
              </w:tc>
              <w:tc>
                <w:tcPr>
                  <w:tcW w:w="3032" w:type="dxa"/>
                  <w:vAlign w:val="center"/>
                </w:tcPr>
                <w:p w14:paraId="0B0B3454">
                  <w:pPr>
                    <w:jc w:val="center"/>
                    <w:rPr>
                      <w:szCs w:val="21"/>
                    </w:rPr>
                  </w:pPr>
                  <w:r>
                    <w:rPr>
                      <w:szCs w:val="21"/>
                    </w:rPr>
                    <w:t>自动涂膜机</w:t>
                  </w:r>
                </w:p>
              </w:tc>
              <w:tc>
                <w:tcPr>
                  <w:tcW w:w="1755" w:type="dxa"/>
                  <w:vAlign w:val="center"/>
                </w:tcPr>
                <w:p w14:paraId="47E32992">
                  <w:pPr>
                    <w:pStyle w:val="110"/>
                    <w:kinsoku w:val="0"/>
                    <w:overflowPunct w:val="0"/>
                    <w:jc w:val="center"/>
                    <w:rPr>
                      <w:szCs w:val="21"/>
                    </w:rPr>
                  </w:pPr>
                  <w:r>
                    <w:rPr>
                      <w:rFonts w:hint="eastAsia"/>
                      <w:sz w:val="21"/>
                      <w:szCs w:val="21"/>
                    </w:rPr>
                    <w:t>-</w:t>
                  </w:r>
                </w:p>
              </w:tc>
              <w:tc>
                <w:tcPr>
                  <w:tcW w:w="723" w:type="dxa"/>
                  <w:vAlign w:val="center"/>
                </w:tcPr>
                <w:p w14:paraId="70BEA293">
                  <w:pPr>
                    <w:jc w:val="center"/>
                    <w:rPr>
                      <w:rFonts w:cs="宋体"/>
                      <w:szCs w:val="21"/>
                    </w:rPr>
                  </w:pPr>
                  <w:r>
                    <w:rPr>
                      <w:szCs w:val="21"/>
                    </w:rPr>
                    <w:t>5</w:t>
                  </w:r>
                </w:p>
              </w:tc>
              <w:tc>
                <w:tcPr>
                  <w:tcW w:w="723" w:type="dxa"/>
                  <w:vAlign w:val="center"/>
                </w:tcPr>
                <w:p w14:paraId="5C6FC7C1">
                  <w:pPr>
                    <w:adjustRightInd w:val="0"/>
                    <w:snapToGrid w:val="0"/>
                    <w:spacing w:line="0" w:lineRule="atLeast"/>
                    <w:jc w:val="center"/>
                    <w:rPr>
                      <w:rFonts w:cs="宋体"/>
                      <w:szCs w:val="21"/>
                    </w:rPr>
                  </w:pPr>
                  <w:r>
                    <w:rPr>
                      <w:rFonts w:hint="eastAsia" w:cs="宋体"/>
                      <w:bCs/>
                      <w:kern w:val="0"/>
                      <w:szCs w:val="21"/>
                      <w:lang w:val="en-US" w:eastAsia="zh-CN" w:bidi="ar"/>
                    </w:rPr>
                    <w:t>0</w:t>
                  </w:r>
                </w:p>
              </w:tc>
              <w:tc>
                <w:tcPr>
                  <w:tcW w:w="727" w:type="dxa"/>
                  <w:vAlign w:val="center"/>
                </w:tcPr>
                <w:p w14:paraId="474F15BF">
                  <w:pPr>
                    <w:jc w:val="center"/>
                    <w:rPr>
                      <w:szCs w:val="21"/>
                    </w:rPr>
                  </w:pPr>
                  <w:r>
                    <w:rPr>
                      <w:rFonts w:hint="eastAsia"/>
                      <w:szCs w:val="21"/>
                      <w:lang w:val="en-US" w:eastAsia="zh-CN"/>
                    </w:rPr>
                    <w:t>-</w:t>
                  </w:r>
                  <w:r>
                    <w:rPr>
                      <w:szCs w:val="21"/>
                    </w:rPr>
                    <w:t>5</w:t>
                  </w:r>
                </w:p>
              </w:tc>
              <w:tc>
                <w:tcPr>
                  <w:tcW w:w="1206" w:type="dxa"/>
                  <w:gridSpan w:val="2"/>
                  <w:vMerge w:val="continue"/>
                  <w:vAlign w:val="center"/>
                </w:tcPr>
                <w:p w14:paraId="40022A09">
                  <w:pPr>
                    <w:jc w:val="center"/>
                    <w:rPr>
                      <w:szCs w:val="21"/>
                    </w:rPr>
                  </w:pPr>
                </w:p>
              </w:tc>
            </w:tr>
            <w:tr w14:paraId="72E1FB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3C273D58">
                  <w:pPr>
                    <w:numPr>
                      <w:ilvl w:val="0"/>
                      <w:numId w:val="6"/>
                    </w:numPr>
                    <w:jc w:val="center"/>
                    <w:rPr>
                      <w:szCs w:val="21"/>
                    </w:rPr>
                  </w:pPr>
                </w:p>
              </w:tc>
              <w:tc>
                <w:tcPr>
                  <w:tcW w:w="3032" w:type="dxa"/>
                  <w:vAlign w:val="center"/>
                </w:tcPr>
                <w:p w14:paraId="48692984">
                  <w:pPr>
                    <w:jc w:val="center"/>
                    <w:rPr>
                      <w:szCs w:val="21"/>
                    </w:rPr>
                  </w:pPr>
                  <w:r>
                    <w:rPr>
                      <w:color w:val="000000"/>
                      <w:szCs w:val="21"/>
                    </w:rPr>
                    <w:t>电子天平</w:t>
                  </w:r>
                </w:p>
              </w:tc>
              <w:tc>
                <w:tcPr>
                  <w:tcW w:w="1755" w:type="dxa"/>
                  <w:vAlign w:val="center"/>
                </w:tcPr>
                <w:p w14:paraId="056A90E9">
                  <w:pPr>
                    <w:pStyle w:val="110"/>
                    <w:kinsoku w:val="0"/>
                    <w:overflowPunct w:val="0"/>
                    <w:jc w:val="center"/>
                    <w:rPr>
                      <w:szCs w:val="21"/>
                    </w:rPr>
                  </w:pPr>
                  <w:r>
                    <w:rPr>
                      <w:rFonts w:hint="eastAsia"/>
                      <w:sz w:val="21"/>
                      <w:szCs w:val="21"/>
                    </w:rPr>
                    <w:t>-</w:t>
                  </w:r>
                </w:p>
              </w:tc>
              <w:tc>
                <w:tcPr>
                  <w:tcW w:w="723" w:type="dxa"/>
                  <w:vAlign w:val="center"/>
                </w:tcPr>
                <w:p w14:paraId="6445F9F5">
                  <w:pPr>
                    <w:jc w:val="center"/>
                    <w:rPr>
                      <w:rFonts w:cs="宋体"/>
                      <w:szCs w:val="21"/>
                    </w:rPr>
                  </w:pPr>
                  <w:r>
                    <w:rPr>
                      <w:szCs w:val="21"/>
                    </w:rPr>
                    <w:t>5</w:t>
                  </w:r>
                </w:p>
              </w:tc>
              <w:tc>
                <w:tcPr>
                  <w:tcW w:w="723" w:type="dxa"/>
                  <w:vAlign w:val="center"/>
                </w:tcPr>
                <w:p w14:paraId="6B93187F">
                  <w:pPr>
                    <w:adjustRightInd w:val="0"/>
                    <w:snapToGrid w:val="0"/>
                    <w:spacing w:line="0" w:lineRule="atLeast"/>
                    <w:jc w:val="center"/>
                    <w:rPr>
                      <w:rFonts w:cs="宋体"/>
                      <w:szCs w:val="21"/>
                    </w:rPr>
                  </w:pPr>
                  <w:r>
                    <w:rPr>
                      <w:rFonts w:hint="eastAsia" w:cs="宋体"/>
                      <w:bCs/>
                      <w:kern w:val="0"/>
                      <w:szCs w:val="21"/>
                      <w:lang w:val="en-US" w:eastAsia="zh-CN" w:bidi="ar"/>
                    </w:rPr>
                    <w:t>0</w:t>
                  </w:r>
                </w:p>
              </w:tc>
              <w:tc>
                <w:tcPr>
                  <w:tcW w:w="727" w:type="dxa"/>
                  <w:vAlign w:val="center"/>
                </w:tcPr>
                <w:p w14:paraId="051FC0F1">
                  <w:pPr>
                    <w:jc w:val="center"/>
                    <w:rPr>
                      <w:szCs w:val="21"/>
                    </w:rPr>
                  </w:pPr>
                  <w:r>
                    <w:rPr>
                      <w:rFonts w:hint="eastAsia"/>
                      <w:szCs w:val="21"/>
                      <w:lang w:val="en-US" w:eastAsia="zh-CN"/>
                    </w:rPr>
                    <w:t>-</w:t>
                  </w:r>
                  <w:r>
                    <w:rPr>
                      <w:szCs w:val="21"/>
                    </w:rPr>
                    <w:t>5</w:t>
                  </w:r>
                </w:p>
              </w:tc>
              <w:tc>
                <w:tcPr>
                  <w:tcW w:w="1206" w:type="dxa"/>
                  <w:gridSpan w:val="2"/>
                  <w:vMerge w:val="continue"/>
                  <w:vAlign w:val="center"/>
                </w:tcPr>
                <w:p w14:paraId="2E399A52">
                  <w:pPr>
                    <w:jc w:val="center"/>
                    <w:rPr>
                      <w:szCs w:val="21"/>
                    </w:rPr>
                  </w:pPr>
                </w:p>
              </w:tc>
            </w:tr>
            <w:tr w14:paraId="576F2F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478" w:type="dxa"/>
                  <w:vAlign w:val="center"/>
                </w:tcPr>
                <w:p w14:paraId="626DE0CF">
                  <w:pPr>
                    <w:numPr>
                      <w:ilvl w:val="0"/>
                      <w:numId w:val="6"/>
                    </w:numPr>
                    <w:jc w:val="center"/>
                    <w:rPr>
                      <w:szCs w:val="21"/>
                    </w:rPr>
                  </w:pPr>
                </w:p>
              </w:tc>
              <w:tc>
                <w:tcPr>
                  <w:tcW w:w="3032" w:type="dxa"/>
                  <w:vAlign w:val="center"/>
                </w:tcPr>
                <w:p w14:paraId="2C5661F5">
                  <w:pPr>
                    <w:jc w:val="center"/>
                    <w:rPr>
                      <w:rFonts w:cs="宋体"/>
                      <w:szCs w:val="21"/>
                      <w:lang w:bidi="ar"/>
                    </w:rPr>
                  </w:pPr>
                  <w:r>
                    <w:rPr>
                      <w:color w:val="000000"/>
                      <w:szCs w:val="21"/>
                    </w:rPr>
                    <w:t>实验研磨机</w:t>
                  </w:r>
                </w:p>
              </w:tc>
              <w:tc>
                <w:tcPr>
                  <w:tcW w:w="1755" w:type="dxa"/>
                  <w:vAlign w:val="center"/>
                </w:tcPr>
                <w:p w14:paraId="08F8B80B">
                  <w:pPr>
                    <w:pStyle w:val="110"/>
                    <w:kinsoku w:val="0"/>
                    <w:overflowPunct w:val="0"/>
                    <w:jc w:val="center"/>
                    <w:rPr>
                      <w:rFonts w:cs="宋体"/>
                      <w:szCs w:val="21"/>
                      <w:lang w:bidi="ar"/>
                    </w:rPr>
                  </w:pPr>
                  <w:r>
                    <w:rPr>
                      <w:rFonts w:hint="eastAsia"/>
                      <w:sz w:val="21"/>
                      <w:szCs w:val="21"/>
                    </w:rPr>
                    <w:t>-</w:t>
                  </w:r>
                </w:p>
              </w:tc>
              <w:tc>
                <w:tcPr>
                  <w:tcW w:w="723" w:type="dxa"/>
                  <w:vAlign w:val="center"/>
                </w:tcPr>
                <w:p w14:paraId="48B92EC6">
                  <w:pPr>
                    <w:jc w:val="center"/>
                    <w:rPr>
                      <w:szCs w:val="21"/>
                      <w:lang w:bidi="ar"/>
                    </w:rPr>
                  </w:pPr>
                  <w:r>
                    <w:rPr>
                      <w:szCs w:val="21"/>
                    </w:rPr>
                    <w:t>2</w:t>
                  </w:r>
                </w:p>
              </w:tc>
              <w:tc>
                <w:tcPr>
                  <w:tcW w:w="723" w:type="dxa"/>
                  <w:vAlign w:val="center"/>
                </w:tcPr>
                <w:p w14:paraId="0344454A">
                  <w:pPr>
                    <w:jc w:val="center"/>
                    <w:rPr>
                      <w:szCs w:val="21"/>
                      <w:lang w:bidi="ar"/>
                    </w:rPr>
                  </w:pPr>
                  <w:r>
                    <w:rPr>
                      <w:rFonts w:hint="eastAsia" w:cs="宋体"/>
                      <w:bCs/>
                      <w:kern w:val="0"/>
                      <w:szCs w:val="21"/>
                      <w:lang w:val="en-US" w:eastAsia="zh-CN" w:bidi="ar"/>
                    </w:rPr>
                    <w:t>0</w:t>
                  </w:r>
                </w:p>
              </w:tc>
              <w:tc>
                <w:tcPr>
                  <w:tcW w:w="727" w:type="dxa"/>
                  <w:vAlign w:val="center"/>
                </w:tcPr>
                <w:p w14:paraId="6D22D5D0">
                  <w:pPr>
                    <w:jc w:val="center"/>
                    <w:rPr>
                      <w:szCs w:val="21"/>
                    </w:rPr>
                  </w:pPr>
                  <w:r>
                    <w:rPr>
                      <w:rFonts w:hint="eastAsia"/>
                      <w:szCs w:val="21"/>
                      <w:lang w:val="en-US" w:eastAsia="zh-CN"/>
                    </w:rPr>
                    <w:t>-</w:t>
                  </w:r>
                  <w:r>
                    <w:rPr>
                      <w:szCs w:val="21"/>
                    </w:rPr>
                    <w:t>2</w:t>
                  </w:r>
                </w:p>
              </w:tc>
              <w:tc>
                <w:tcPr>
                  <w:tcW w:w="1206" w:type="dxa"/>
                  <w:gridSpan w:val="2"/>
                  <w:vMerge w:val="continue"/>
                  <w:vAlign w:val="center"/>
                </w:tcPr>
                <w:p w14:paraId="6C7173AA">
                  <w:pPr>
                    <w:jc w:val="center"/>
                    <w:rPr>
                      <w:szCs w:val="21"/>
                    </w:rPr>
                  </w:pPr>
                </w:p>
              </w:tc>
            </w:tr>
            <w:tr w14:paraId="7EC403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5F758DA2">
                  <w:pPr>
                    <w:numPr>
                      <w:ilvl w:val="0"/>
                      <w:numId w:val="6"/>
                    </w:numPr>
                    <w:jc w:val="center"/>
                    <w:rPr>
                      <w:szCs w:val="21"/>
                    </w:rPr>
                  </w:pPr>
                </w:p>
              </w:tc>
              <w:tc>
                <w:tcPr>
                  <w:tcW w:w="3032" w:type="dxa"/>
                  <w:vAlign w:val="center"/>
                </w:tcPr>
                <w:p w14:paraId="3BC76DB2">
                  <w:pPr>
                    <w:jc w:val="center"/>
                    <w:rPr>
                      <w:rFonts w:cs="宋体"/>
                      <w:szCs w:val="21"/>
                      <w:lang w:bidi="ar"/>
                    </w:rPr>
                  </w:pPr>
                  <w:r>
                    <w:rPr>
                      <w:color w:val="000000"/>
                      <w:szCs w:val="21"/>
                    </w:rPr>
                    <w:t>高低温交变实验箱</w:t>
                  </w:r>
                </w:p>
              </w:tc>
              <w:tc>
                <w:tcPr>
                  <w:tcW w:w="1755" w:type="dxa"/>
                  <w:vAlign w:val="center"/>
                </w:tcPr>
                <w:p w14:paraId="6CC82A71">
                  <w:pPr>
                    <w:pStyle w:val="110"/>
                    <w:kinsoku w:val="0"/>
                    <w:overflowPunct w:val="0"/>
                    <w:jc w:val="center"/>
                    <w:rPr>
                      <w:rFonts w:cs="宋体"/>
                      <w:szCs w:val="21"/>
                      <w:lang w:bidi="ar"/>
                    </w:rPr>
                  </w:pPr>
                  <w:r>
                    <w:rPr>
                      <w:rFonts w:hint="eastAsia"/>
                      <w:sz w:val="21"/>
                      <w:szCs w:val="21"/>
                    </w:rPr>
                    <w:t>-</w:t>
                  </w:r>
                </w:p>
              </w:tc>
              <w:tc>
                <w:tcPr>
                  <w:tcW w:w="723" w:type="dxa"/>
                  <w:vAlign w:val="center"/>
                </w:tcPr>
                <w:p w14:paraId="561116A7">
                  <w:pPr>
                    <w:jc w:val="center"/>
                    <w:rPr>
                      <w:szCs w:val="21"/>
                      <w:lang w:bidi="ar"/>
                    </w:rPr>
                  </w:pPr>
                  <w:r>
                    <w:rPr>
                      <w:szCs w:val="21"/>
                    </w:rPr>
                    <w:t>5</w:t>
                  </w:r>
                </w:p>
              </w:tc>
              <w:tc>
                <w:tcPr>
                  <w:tcW w:w="723" w:type="dxa"/>
                  <w:vAlign w:val="center"/>
                </w:tcPr>
                <w:p w14:paraId="689EEA32">
                  <w:pPr>
                    <w:jc w:val="center"/>
                    <w:rPr>
                      <w:szCs w:val="21"/>
                      <w:lang w:bidi="ar"/>
                    </w:rPr>
                  </w:pPr>
                  <w:r>
                    <w:rPr>
                      <w:rFonts w:hint="eastAsia" w:cs="宋体"/>
                      <w:bCs/>
                      <w:kern w:val="0"/>
                      <w:szCs w:val="21"/>
                      <w:lang w:val="en-US" w:eastAsia="zh-CN" w:bidi="ar"/>
                    </w:rPr>
                    <w:t>0</w:t>
                  </w:r>
                </w:p>
              </w:tc>
              <w:tc>
                <w:tcPr>
                  <w:tcW w:w="727" w:type="dxa"/>
                  <w:vAlign w:val="center"/>
                </w:tcPr>
                <w:p w14:paraId="338B5EBA">
                  <w:pPr>
                    <w:jc w:val="center"/>
                    <w:rPr>
                      <w:szCs w:val="21"/>
                    </w:rPr>
                  </w:pPr>
                  <w:r>
                    <w:rPr>
                      <w:rFonts w:hint="eastAsia"/>
                      <w:szCs w:val="21"/>
                      <w:lang w:val="en-US" w:eastAsia="zh-CN"/>
                    </w:rPr>
                    <w:t>-</w:t>
                  </w:r>
                  <w:r>
                    <w:rPr>
                      <w:szCs w:val="21"/>
                    </w:rPr>
                    <w:t>5</w:t>
                  </w:r>
                </w:p>
              </w:tc>
              <w:tc>
                <w:tcPr>
                  <w:tcW w:w="1206" w:type="dxa"/>
                  <w:gridSpan w:val="2"/>
                  <w:vMerge w:val="continue"/>
                  <w:vAlign w:val="center"/>
                </w:tcPr>
                <w:p w14:paraId="04BDC1E4">
                  <w:pPr>
                    <w:jc w:val="center"/>
                    <w:rPr>
                      <w:szCs w:val="21"/>
                    </w:rPr>
                  </w:pPr>
                </w:p>
              </w:tc>
            </w:tr>
            <w:tr w14:paraId="0F89CF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40D18265">
                  <w:pPr>
                    <w:numPr>
                      <w:ilvl w:val="0"/>
                      <w:numId w:val="6"/>
                    </w:numPr>
                    <w:jc w:val="center"/>
                    <w:rPr>
                      <w:szCs w:val="21"/>
                    </w:rPr>
                  </w:pPr>
                </w:p>
              </w:tc>
              <w:tc>
                <w:tcPr>
                  <w:tcW w:w="3032" w:type="dxa"/>
                  <w:vAlign w:val="center"/>
                </w:tcPr>
                <w:p w14:paraId="408430D6">
                  <w:pPr>
                    <w:jc w:val="center"/>
                    <w:rPr>
                      <w:rFonts w:cs="宋体"/>
                      <w:szCs w:val="21"/>
                      <w:lang w:bidi="ar"/>
                    </w:rPr>
                  </w:pPr>
                  <w:r>
                    <w:rPr>
                      <w:color w:val="000000"/>
                      <w:szCs w:val="21"/>
                    </w:rPr>
                    <w:t>氙灯老化试验箱</w:t>
                  </w:r>
                </w:p>
              </w:tc>
              <w:tc>
                <w:tcPr>
                  <w:tcW w:w="1755" w:type="dxa"/>
                  <w:vAlign w:val="center"/>
                </w:tcPr>
                <w:p w14:paraId="2A525AE9">
                  <w:pPr>
                    <w:pStyle w:val="110"/>
                    <w:kinsoku w:val="0"/>
                    <w:overflowPunct w:val="0"/>
                    <w:jc w:val="center"/>
                    <w:rPr>
                      <w:rFonts w:cs="宋体"/>
                      <w:szCs w:val="21"/>
                      <w:lang w:bidi="ar"/>
                    </w:rPr>
                  </w:pPr>
                  <w:r>
                    <w:rPr>
                      <w:rFonts w:hint="eastAsia"/>
                      <w:sz w:val="21"/>
                      <w:szCs w:val="21"/>
                    </w:rPr>
                    <w:t>-</w:t>
                  </w:r>
                </w:p>
              </w:tc>
              <w:tc>
                <w:tcPr>
                  <w:tcW w:w="723" w:type="dxa"/>
                  <w:vAlign w:val="center"/>
                </w:tcPr>
                <w:p w14:paraId="347655F7">
                  <w:pPr>
                    <w:jc w:val="center"/>
                    <w:rPr>
                      <w:szCs w:val="21"/>
                      <w:lang w:bidi="ar"/>
                    </w:rPr>
                  </w:pPr>
                  <w:r>
                    <w:rPr>
                      <w:szCs w:val="21"/>
                    </w:rPr>
                    <w:t>5</w:t>
                  </w:r>
                </w:p>
              </w:tc>
              <w:tc>
                <w:tcPr>
                  <w:tcW w:w="723" w:type="dxa"/>
                  <w:vAlign w:val="center"/>
                </w:tcPr>
                <w:p w14:paraId="3ACCBCD9">
                  <w:pPr>
                    <w:jc w:val="center"/>
                    <w:rPr>
                      <w:szCs w:val="21"/>
                      <w:lang w:bidi="ar"/>
                    </w:rPr>
                  </w:pPr>
                  <w:r>
                    <w:rPr>
                      <w:rFonts w:hint="eastAsia" w:cs="宋体"/>
                      <w:bCs/>
                      <w:kern w:val="0"/>
                      <w:szCs w:val="21"/>
                      <w:lang w:val="en-US" w:eastAsia="zh-CN" w:bidi="ar"/>
                    </w:rPr>
                    <w:t>0</w:t>
                  </w:r>
                </w:p>
              </w:tc>
              <w:tc>
                <w:tcPr>
                  <w:tcW w:w="727" w:type="dxa"/>
                  <w:vAlign w:val="center"/>
                </w:tcPr>
                <w:p w14:paraId="5B759BAF">
                  <w:pPr>
                    <w:jc w:val="center"/>
                    <w:rPr>
                      <w:szCs w:val="21"/>
                    </w:rPr>
                  </w:pPr>
                  <w:r>
                    <w:rPr>
                      <w:rFonts w:hint="eastAsia"/>
                      <w:szCs w:val="21"/>
                      <w:lang w:val="en-US" w:eastAsia="zh-CN"/>
                    </w:rPr>
                    <w:t>-</w:t>
                  </w:r>
                  <w:r>
                    <w:rPr>
                      <w:szCs w:val="21"/>
                    </w:rPr>
                    <w:t>5</w:t>
                  </w:r>
                </w:p>
              </w:tc>
              <w:tc>
                <w:tcPr>
                  <w:tcW w:w="1206" w:type="dxa"/>
                  <w:gridSpan w:val="2"/>
                  <w:vMerge w:val="continue"/>
                  <w:vAlign w:val="center"/>
                </w:tcPr>
                <w:p w14:paraId="49E27405">
                  <w:pPr>
                    <w:jc w:val="center"/>
                    <w:rPr>
                      <w:szCs w:val="21"/>
                    </w:rPr>
                  </w:pPr>
                </w:p>
              </w:tc>
            </w:tr>
            <w:tr w14:paraId="53FF83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3D3507CB">
                  <w:pPr>
                    <w:numPr>
                      <w:ilvl w:val="0"/>
                      <w:numId w:val="6"/>
                    </w:numPr>
                    <w:jc w:val="center"/>
                    <w:rPr>
                      <w:szCs w:val="21"/>
                    </w:rPr>
                  </w:pPr>
                </w:p>
              </w:tc>
              <w:tc>
                <w:tcPr>
                  <w:tcW w:w="3032" w:type="dxa"/>
                  <w:vAlign w:val="center"/>
                </w:tcPr>
                <w:p w14:paraId="7F68F291">
                  <w:pPr>
                    <w:jc w:val="center"/>
                    <w:rPr>
                      <w:rFonts w:cs="宋体"/>
                      <w:szCs w:val="21"/>
                      <w:lang w:bidi="ar"/>
                    </w:rPr>
                  </w:pPr>
                  <w:r>
                    <w:rPr>
                      <w:color w:val="000000"/>
                      <w:szCs w:val="21"/>
                    </w:rPr>
                    <w:t>UV老化试验箱</w:t>
                  </w:r>
                </w:p>
              </w:tc>
              <w:tc>
                <w:tcPr>
                  <w:tcW w:w="1755" w:type="dxa"/>
                  <w:vAlign w:val="center"/>
                </w:tcPr>
                <w:p w14:paraId="38B8F2E6">
                  <w:pPr>
                    <w:pStyle w:val="110"/>
                    <w:kinsoku w:val="0"/>
                    <w:overflowPunct w:val="0"/>
                    <w:jc w:val="center"/>
                    <w:rPr>
                      <w:rFonts w:cs="宋体"/>
                      <w:szCs w:val="21"/>
                      <w:lang w:bidi="ar"/>
                    </w:rPr>
                  </w:pPr>
                  <w:r>
                    <w:rPr>
                      <w:rFonts w:hint="eastAsia"/>
                      <w:sz w:val="21"/>
                      <w:szCs w:val="21"/>
                    </w:rPr>
                    <w:t>-</w:t>
                  </w:r>
                </w:p>
              </w:tc>
              <w:tc>
                <w:tcPr>
                  <w:tcW w:w="723" w:type="dxa"/>
                  <w:vAlign w:val="center"/>
                </w:tcPr>
                <w:p w14:paraId="562B2431">
                  <w:pPr>
                    <w:jc w:val="center"/>
                    <w:rPr>
                      <w:szCs w:val="21"/>
                      <w:lang w:bidi="ar"/>
                    </w:rPr>
                  </w:pPr>
                  <w:r>
                    <w:rPr>
                      <w:szCs w:val="21"/>
                    </w:rPr>
                    <w:t>5</w:t>
                  </w:r>
                </w:p>
              </w:tc>
              <w:tc>
                <w:tcPr>
                  <w:tcW w:w="723" w:type="dxa"/>
                  <w:vAlign w:val="center"/>
                </w:tcPr>
                <w:p w14:paraId="1A872C7B">
                  <w:pPr>
                    <w:jc w:val="center"/>
                    <w:rPr>
                      <w:szCs w:val="21"/>
                      <w:lang w:bidi="ar"/>
                    </w:rPr>
                  </w:pPr>
                  <w:r>
                    <w:rPr>
                      <w:rFonts w:hint="eastAsia" w:cs="宋体"/>
                      <w:bCs/>
                      <w:kern w:val="0"/>
                      <w:szCs w:val="21"/>
                      <w:lang w:val="en-US" w:eastAsia="zh-CN" w:bidi="ar"/>
                    </w:rPr>
                    <w:t>0</w:t>
                  </w:r>
                </w:p>
              </w:tc>
              <w:tc>
                <w:tcPr>
                  <w:tcW w:w="727" w:type="dxa"/>
                  <w:vAlign w:val="center"/>
                </w:tcPr>
                <w:p w14:paraId="69F6D334">
                  <w:pPr>
                    <w:jc w:val="center"/>
                    <w:rPr>
                      <w:szCs w:val="21"/>
                    </w:rPr>
                  </w:pPr>
                  <w:r>
                    <w:rPr>
                      <w:rFonts w:hint="eastAsia"/>
                      <w:szCs w:val="21"/>
                      <w:lang w:val="en-US" w:eastAsia="zh-CN"/>
                    </w:rPr>
                    <w:t>-</w:t>
                  </w:r>
                  <w:r>
                    <w:rPr>
                      <w:szCs w:val="21"/>
                    </w:rPr>
                    <w:t>5</w:t>
                  </w:r>
                </w:p>
              </w:tc>
              <w:tc>
                <w:tcPr>
                  <w:tcW w:w="1206" w:type="dxa"/>
                  <w:gridSpan w:val="2"/>
                  <w:vMerge w:val="continue"/>
                  <w:vAlign w:val="center"/>
                </w:tcPr>
                <w:p w14:paraId="3019C81B">
                  <w:pPr>
                    <w:jc w:val="center"/>
                    <w:rPr>
                      <w:szCs w:val="21"/>
                    </w:rPr>
                  </w:pPr>
                </w:p>
              </w:tc>
            </w:tr>
            <w:tr w14:paraId="44CD79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7E7726A4">
                  <w:pPr>
                    <w:numPr>
                      <w:ilvl w:val="0"/>
                      <w:numId w:val="6"/>
                    </w:numPr>
                    <w:jc w:val="center"/>
                    <w:rPr>
                      <w:szCs w:val="21"/>
                    </w:rPr>
                  </w:pPr>
                </w:p>
              </w:tc>
              <w:tc>
                <w:tcPr>
                  <w:tcW w:w="3032" w:type="dxa"/>
                  <w:vAlign w:val="center"/>
                </w:tcPr>
                <w:p w14:paraId="41C14804">
                  <w:pPr>
                    <w:jc w:val="center"/>
                    <w:rPr>
                      <w:rFonts w:cs="宋体"/>
                      <w:szCs w:val="21"/>
                      <w:lang w:bidi="ar"/>
                    </w:rPr>
                  </w:pPr>
                  <w:r>
                    <w:rPr>
                      <w:color w:val="000000"/>
                      <w:szCs w:val="21"/>
                    </w:rPr>
                    <w:t>工业条码打印机</w:t>
                  </w:r>
                </w:p>
              </w:tc>
              <w:tc>
                <w:tcPr>
                  <w:tcW w:w="1755" w:type="dxa"/>
                  <w:vAlign w:val="center"/>
                </w:tcPr>
                <w:p w14:paraId="131F556A">
                  <w:pPr>
                    <w:pStyle w:val="110"/>
                    <w:kinsoku w:val="0"/>
                    <w:overflowPunct w:val="0"/>
                    <w:jc w:val="center"/>
                    <w:rPr>
                      <w:rFonts w:cs="宋体"/>
                      <w:szCs w:val="21"/>
                      <w:lang w:bidi="ar"/>
                    </w:rPr>
                  </w:pPr>
                  <w:r>
                    <w:rPr>
                      <w:rFonts w:hint="eastAsia"/>
                      <w:sz w:val="21"/>
                      <w:szCs w:val="21"/>
                    </w:rPr>
                    <w:t>-</w:t>
                  </w:r>
                </w:p>
              </w:tc>
              <w:tc>
                <w:tcPr>
                  <w:tcW w:w="723" w:type="dxa"/>
                  <w:vAlign w:val="center"/>
                </w:tcPr>
                <w:p w14:paraId="14E4B0B4">
                  <w:pPr>
                    <w:jc w:val="center"/>
                    <w:rPr>
                      <w:szCs w:val="21"/>
                      <w:lang w:bidi="ar"/>
                    </w:rPr>
                  </w:pPr>
                  <w:r>
                    <w:rPr>
                      <w:szCs w:val="21"/>
                    </w:rPr>
                    <w:t>2</w:t>
                  </w:r>
                </w:p>
              </w:tc>
              <w:tc>
                <w:tcPr>
                  <w:tcW w:w="723" w:type="dxa"/>
                  <w:vAlign w:val="center"/>
                </w:tcPr>
                <w:p w14:paraId="329FFAD7">
                  <w:pPr>
                    <w:jc w:val="center"/>
                    <w:rPr>
                      <w:szCs w:val="21"/>
                      <w:lang w:bidi="ar"/>
                    </w:rPr>
                  </w:pPr>
                  <w:r>
                    <w:rPr>
                      <w:rFonts w:hint="eastAsia" w:cs="宋体"/>
                      <w:bCs/>
                      <w:kern w:val="0"/>
                      <w:szCs w:val="21"/>
                      <w:lang w:val="en-US" w:eastAsia="zh-CN" w:bidi="ar"/>
                    </w:rPr>
                    <w:t>0</w:t>
                  </w:r>
                </w:p>
              </w:tc>
              <w:tc>
                <w:tcPr>
                  <w:tcW w:w="727" w:type="dxa"/>
                  <w:vAlign w:val="center"/>
                </w:tcPr>
                <w:p w14:paraId="4809232C">
                  <w:pPr>
                    <w:jc w:val="center"/>
                    <w:rPr>
                      <w:szCs w:val="21"/>
                    </w:rPr>
                  </w:pPr>
                  <w:r>
                    <w:rPr>
                      <w:rFonts w:hint="eastAsia"/>
                      <w:szCs w:val="21"/>
                      <w:lang w:val="en-US" w:eastAsia="zh-CN"/>
                    </w:rPr>
                    <w:t>-</w:t>
                  </w:r>
                  <w:r>
                    <w:rPr>
                      <w:szCs w:val="21"/>
                    </w:rPr>
                    <w:t>2</w:t>
                  </w:r>
                </w:p>
              </w:tc>
              <w:tc>
                <w:tcPr>
                  <w:tcW w:w="1206" w:type="dxa"/>
                  <w:gridSpan w:val="2"/>
                  <w:vMerge w:val="continue"/>
                  <w:vAlign w:val="center"/>
                </w:tcPr>
                <w:p w14:paraId="586302A7">
                  <w:pPr>
                    <w:jc w:val="center"/>
                    <w:rPr>
                      <w:szCs w:val="21"/>
                    </w:rPr>
                  </w:pPr>
                </w:p>
              </w:tc>
            </w:tr>
            <w:tr w14:paraId="490EBC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793506D3">
                  <w:pPr>
                    <w:numPr>
                      <w:ilvl w:val="0"/>
                      <w:numId w:val="6"/>
                    </w:numPr>
                    <w:jc w:val="center"/>
                    <w:rPr>
                      <w:szCs w:val="21"/>
                    </w:rPr>
                  </w:pPr>
                </w:p>
              </w:tc>
              <w:tc>
                <w:tcPr>
                  <w:tcW w:w="3032" w:type="dxa"/>
                  <w:vAlign w:val="center"/>
                </w:tcPr>
                <w:p w14:paraId="40AED3CC">
                  <w:pPr>
                    <w:jc w:val="center"/>
                    <w:rPr>
                      <w:rFonts w:cs="宋体"/>
                      <w:szCs w:val="21"/>
                      <w:lang w:bidi="ar"/>
                    </w:rPr>
                  </w:pPr>
                  <w:r>
                    <w:rPr>
                      <w:color w:val="000000"/>
                      <w:szCs w:val="21"/>
                    </w:rPr>
                    <w:t>凸版油墨测试仪</w:t>
                  </w:r>
                </w:p>
              </w:tc>
              <w:tc>
                <w:tcPr>
                  <w:tcW w:w="1755" w:type="dxa"/>
                  <w:vAlign w:val="center"/>
                </w:tcPr>
                <w:p w14:paraId="2B012979">
                  <w:pPr>
                    <w:pStyle w:val="110"/>
                    <w:kinsoku w:val="0"/>
                    <w:overflowPunct w:val="0"/>
                    <w:jc w:val="center"/>
                    <w:rPr>
                      <w:rFonts w:cs="宋体"/>
                      <w:szCs w:val="21"/>
                      <w:lang w:bidi="ar"/>
                    </w:rPr>
                  </w:pPr>
                  <w:r>
                    <w:rPr>
                      <w:rFonts w:hint="eastAsia"/>
                      <w:sz w:val="21"/>
                      <w:szCs w:val="21"/>
                    </w:rPr>
                    <w:t>-</w:t>
                  </w:r>
                </w:p>
              </w:tc>
              <w:tc>
                <w:tcPr>
                  <w:tcW w:w="723" w:type="dxa"/>
                  <w:vAlign w:val="center"/>
                </w:tcPr>
                <w:p w14:paraId="09DC76B7">
                  <w:pPr>
                    <w:jc w:val="center"/>
                    <w:rPr>
                      <w:szCs w:val="21"/>
                      <w:lang w:bidi="ar"/>
                    </w:rPr>
                  </w:pPr>
                  <w:r>
                    <w:rPr>
                      <w:szCs w:val="21"/>
                    </w:rPr>
                    <w:t>2</w:t>
                  </w:r>
                </w:p>
              </w:tc>
              <w:tc>
                <w:tcPr>
                  <w:tcW w:w="723" w:type="dxa"/>
                  <w:vAlign w:val="center"/>
                </w:tcPr>
                <w:p w14:paraId="25440F72">
                  <w:pPr>
                    <w:jc w:val="center"/>
                    <w:rPr>
                      <w:szCs w:val="21"/>
                      <w:lang w:bidi="ar"/>
                    </w:rPr>
                  </w:pPr>
                  <w:r>
                    <w:rPr>
                      <w:rFonts w:hint="eastAsia" w:cs="宋体"/>
                      <w:bCs/>
                      <w:kern w:val="0"/>
                      <w:szCs w:val="21"/>
                      <w:lang w:val="en-US" w:eastAsia="zh-CN" w:bidi="ar"/>
                    </w:rPr>
                    <w:t>0</w:t>
                  </w:r>
                </w:p>
              </w:tc>
              <w:tc>
                <w:tcPr>
                  <w:tcW w:w="727" w:type="dxa"/>
                  <w:vAlign w:val="center"/>
                </w:tcPr>
                <w:p w14:paraId="204B44CA">
                  <w:pPr>
                    <w:jc w:val="center"/>
                    <w:rPr>
                      <w:szCs w:val="21"/>
                    </w:rPr>
                  </w:pPr>
                  <w:r>
                    <w:rPr>
                      <w:rFonts w:hint="eastAsia"/>
                      <w:szCs w:val="21"/>
                      <w:lang w:val="en-US" w:eastAsia="zh-CN"/>
                    </w:rPr>
                    <w:t>-</w:t>
                  </w:r>
                  <w:r>
                    <w:rPr>
                      <w:szCs w:val="21"/>
                    </w:rPr>
                    <w:t>2</w:t>
                  </w:r>
                </w:p>
              </w:tc>
              <w:tc>
                <w:tcPr>
                  <w:tcW w:w="1206" w:type="dxa"/>
                  <w:gridSpan w:val="2"/>
                  <w:vMerge w:val="continue"/>
                  <w:vAlign w:val="center"/>
                </w:tcPr>
                <w:p w14:paraId="5B0527DB">
                  <w:pPr>
                    <w:jc w:val="center"/>
                    <w:rPr>
                      <w:szCs w:val="21"/>
                    </w:rPr>
                  </w:pPr>
                </w:p>
              </w:tc>
            </w:tr>
            <w:tr w14:paraId="70AF00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4179331C">
                  <w:pPr>
                    <w:numPr>
                      <w:ilvl w:val="0"/>
                      <w:numId w:val="6"/>
                    </w:numPr>
                    <w:jc w:val="center"/>
                    <w:rPr>
                      <w:szCs w:val="21"/>
                    </w:rPr>
                  </w:pPr>
                </w:p>
              </w:tc>
              <w:tc>
                <w:tcPr>
                  <w:tcW w:w="3032" w:type="dxa"/>
                  <w:vAlign w:val="center"/>
                </w:tcPr>
                <w:p w14:paraId="5487909B">
                  <w:pPr>
                    <w:jc w:val="center"/>
                    <w:rPr>
                      <w:rFonts w:cs="宋体"/>
                      <w:szCs w:val="21"/>
                      <w:lang w:bidi="ar"/>
                    </w:rPr>
                  </w:pPr>
                  <w:r>
                    <w:rPr>
                      <w:color w:val="000000"/>
                      <w:szCs w:val="21"/>
                    </w:rPr>
                    <w:t>高速柔板测试仪</w:t>
                  </w:r>
                </w:p>
              </w:tc>
              <w:tc>
                <w:tcPr>
                  <w:tcW w:w="1755" w:type="dxa"/>
                  <w:vAlign w:val="center"/>
                </w:tcPr>
                <w:p w14:paraId="5127CC58">
                  <w:pPr>
                    <w:pStyle w:val="110"/>
                    <w:kinsoku w:val="0"/>
                    <w:overflowPunct w:val="0"/>
                    <w:jc w:val="center"/>
                    <w:rPr>
                      <w:rFonts w:cs="宋体"/>
                      <w:szCs w:val="21"/>
                      <w:lang w:bidi="ar"/>
                    </w:rPr>
                  </w:pPr>
                  <w:r>
                    <w:rPr>
                      <w:rFonts w:hint="eastAsia"/>
                      <w:sz w:val="21"/>
                      <w:szCs w:val="21"/>
                    </w:rPr>
                    <w:t>-</w:t>
                  </w:r>
                </w:p>
              </w:tc>
              <w:tc>
                <w:tcPr>
                  <w:tcW w:w="723" w:type="dxa"/>
                  <w:vAlign w:val="center"/>
                </w:tcPr>
                <w:p w14:paraId="29229336">
                  <w:pPr>
                    <w:jc w:val="center"/>
                    <w:rPr>
                      <w:szCs w:val="21"/>
                      <w:lang w:bidi="ar"/>
                    </w:rPr>
                  </w:pPr>
                  <w:r>
                    <w:rPr>
                      <w:szCs w:val="21"/>
                    </w:rPr>
                    <w:t>1</w:t>
                  </w:r>
                </w:p>
              </w:tc>
              <w:tc>
                <w:tcPr>
                  <w:tcW w:w="723" w:type="dxa"/>
                  <w:vAlign w:val="center"/>
                </w:tcPr>
                <w:p w14:paraId="01480729">
                  <w:pPr>
                    <w:jc w:val="center"/>
                    <w:rPr>
                      <w:szCs w:val="21"/>
                      <w:lang w:bidi="ar"/>
                    </w:rPr>
                  </w:pPr>
                  <w:r>
                    <w:rPr>
                      <w:rFonts w:hint="eastAsia" w:cs="宋体"/>
                      <w:bCs/>
                      <w:kern w:val="0"/>
                      <w:szCs w:val="21"/>
                      <w:lang w:val="en-US" w:eastAsia="zh-CN" w:bidi="ar"/>
                    </w:rPr>
                    <w:t>0</w:t>
                  </w:r>
                </w:p>
              </w:tc>
              <w:tc>
                <w:tcPr>
                  <w:tcW w:w="727" w:type="dxa"/>
                  <w:vAlign w:val="center"/>
                </w:tcPr>
                <w:p w14:paraId="36945BB3">
                  <w:pPr>
                    <w:jc w:val="center"/>
                    <w:rPr>
                      <w:szCs w:val="21"/>
                    </w:rPr>
                  </w:pPr>
                  <w:r>
                    <w:rPr>
                      <w:rFonts w:hint="eastAsia"/>
                      <w:szCs w:val="21"/>
                      <w:lang w:val="en-US" w:eastAsia="zh-CN"/>
                    </w:rPr>
                    <w:t>-</w:t>
                  </w:r>
                  <w:r>
                    <w:rPr>
                      <w:szCs w:val="21"/>
                    </w:rPr>
                    <w:t>1</w:t>
                  </w:r>
                </w:p>
              </w:tc>
              <w:tc>
                <w:tcPr>
                  <w:tcW w:w="1206" w:type="dxa"/>
                  <w:gridSpan w:val="2"/>
                  <w:vMerge w:val="continue"/>
                  <w:vAlign w:val="center"/>
                </w:tcPr>
                <w:p w14:paraId="2E5FC48D">
                  <w:pPr>
                    <w:jc w:val="center"/>
                    <w:rPr>
                      <w:szCs w:val="21"/>
                    </w:rPr>
                  </w:pPr>
                </w:p>
              </w:tc>
            </w:tr>
            <w:tr w14:paraId="08CA0D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478" w:type="dxa"/>
                  <w:vAlign w:val="center"/>
                </w:tcPr>
                <w:p w14:paraId="2B0C26DC">
                  <w:pPr>
                    <w:numPr>
                      <w:ilvl w:val="0"/>
                      <w:numId w:val="6"/>
                    </w:numPr>
                    <w:jc w:val="center"/>
                    <w:rPr>
                      <w:szCs w:val="21"/>
                    </w:rPr>
                  </w:pPr>
                </w:p>
              </w:tc>
              <w:tc>
                <w:tcPr>
                  <w:tcW w:w="3032" w:type="dxa"/>
                  <w:vAlign w:val="center"/>
                </w:tcPr>
                <w:p w14:paraId="5FBFC6F7">
                  <w:pPr>
                    <w:jc w:val="center"/>
                    <w:rPr>
                      <w:rFonts w:cs="宋体"/>
                      <w:szCs w:val="21"/>
                      <w:lang w:bidi="ar"/>
                    </w:rPr>
                  </w:pPr>
                  <w:r>
                    <w:rPr>
                      <w:color w:val="000000"/>
                      <w:szCs w:val="21"/>
                    </w:rPr>
                    <w:t>热敏静态发色仪</w:t>
                  </w:r>
                </w:p>
              </w:tc>
              <w:tc>
                <w:tcPr>
                  <w:tcW w:w="1755" w:type="dxa"/>
                  <w:vAlign w:val="center"/>
                </w:tcPr>
                <w:p w14:paraId="075D0600">
                  <w:pPr>
                    <w:pStyle w:val="110"/>
                    <w:kinsoku w:val="0"/>
                    <w:overflowPunct w:val="0"/>
                    <w:jc w:val="center"/>
                    <w:rPr>
                      <w:rFonts w:cs="宋体"/>
                      <w:szCs w:val="21"/>
                      <w:lang w:bidi="ar"/>
                    </w:rPr>
                  </w:pPr>
                  <w:r>
                    <w:rPr>
                      <w:rFonts w:hint="eastAsia"/>
                      <w:sz w:val="21"/>
                      <w:szCs w:val="21"/>
                    </w:rPr>
                    <w:t>-</w:t>
                  </w:r>
                </w:p>
              </w:tc>
              <w:tc>
                <w:tcPr>
                  <w:tcW w:w="723" w:type="dxa"/>
                  <w:vAlign w:val="center"/>
                </w:tcPr>
                <w:p w14:paraId="2D943ED1">
                  <w:pPr>
                    <w:jc w:val="center"/>
                    <w:rPr>
                      <w:szCs w:val="21"/>
                      <w:lang w:bidi="ar"/>
                    </w:rPr>
                  </w:pPr>
                  <w:r>
                    <w:rPr>
                      <w:szCs w:val="21"/>
                    </w:rPr>
                    <w:t>2</w:t>
                  </w:r>
                </w:p>
              </w:tc>
              <w:tc>
                <w:tcPr>
                  <w:tcW w:w="723" w:type="dxa"/>
                  <w:vAlign w:val="center"/>
                </w:tcPr>
                <w:p w14:paraId="3A1E03F7">
                  <w:pPr>
                    <w:jc w:val="center"/>
                    <w:rPr>
                      <w:szCs w:val="21"/>
                      <w:lang w:bidi="ar"/>
                    </w:rPr>
                  </w:pPr>
                  <w:r>
                    <w:rPr>
                      <w:rFonts w:hint="eastAsia" w:cs="宋体"/>
                      <w:bCs/>
                      <w:kern w:val="0"/>
                      <w:szCs w:val="21"/>
                      <w:lang w:val="en-US" w:eastAsia="zh-CN" w:bidi="ar"/>
                    </w:rPr>
                    <w:t>0</w:t>
                  </w:r>
                </w:p>
              </w:tc>
              <w:tc>
                <w:tcPr>
                  <w:tcW w:w="727" w:type="dxa"/>
                  <w:vAlign w:val="center"/>
                </w:tcPr>
                <w:p w14:paraId="7B4D4612">
                  <w:pPr>
                    <w:jc w:val="center"/>
                    <w:rPr>
                      <w:szCs w:val="21"/>
                    </w:rPr>
                  </w:pPr>
                  <w:r>
                    <w:rPr>
                      <w:rFonts w:hint="eastAsia"/>
                      <w:szCs w:val="21"/>
                      <w:lang w:val="en-US" w:eastAsia="zh-CN"/>
                    </w:rPr>
                    <w:t>-</w:t>
                  </w:r>
                  <w:r>
                    <w:rPr>
                      <w:szCs w:val="21"/>
                    </w:rPr>
                    <w:t>2</w:t>
                  </w:r>
                </w:p>
              </w:tc>
              <w:tc>
                <w:tcPr>
                  <w:tcW w:w="1206" w:type="dxa"/>
                  <w:gridSpan w:val="2"/>
                  <w:vMerge w:val="continue"/>
                  <w:vAlign w:val="center"/>
                </w:tcPr>
                <w:p w14:paraId="5FBD8630">
                  <w:pPr>
                    <w:jc w:val="center"/>
                    <w:rPr>
                      <w:szCs w:val="21"/>
                    </w:rPr>
                  </w:pPr>
                </w:p>
              </w:tc>
            </w:tr>
            <w:tr w14:paraId="5A41B6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5B9B7C91">
                  <w:pPr>
                    <w:numPr>
                      <w:ilvl w:val="0"/>
                      <w:numId w:val="6"/>
                    </w:numPr>
                    <w:jc w:val="center"/>
                    <w:rPr>
                      <w:szCs w:val="21"/>
                    </w:rPr>
                  </w:pPr>
                </w:p>
              </w:tc>
              <w:tc>
                <w:tcPr>
                  <w:tcW w:w="3032" w:type="dxa"/>
                  <w:vAlign w:val="center"/>
                </w:tcPr>
                <w:p w14:paraId="446D2F18">
                  <w:pPr>
                    <w:jc w:val="center"/>
                    <w:rPr>
                      <w:rFonts w:cs="宋体"/>
                      <w:szCs w:val="21"/>
                      <w:lang w:bidi="ar"/>
                    </w:rPr>
                  </w:pPr>
                  <w:r>
                    <w:rPr>
                      <w:color w:val="000000"/>
                      <w:szCs w:val="21"/>
                    </w:rPr>
                    <w:t>热敏动态发色仪</w:t>
                  </w:r>
                </w:p>
              </w:tc>
              <w:tc>
                <w:tcPr>
                  <w:tcW w:w="1755" w:type="dxa"/>
                  <w:vAlign w:val="center"/>
                </w:tcPr>
                <w:p w14:paraId="23A5BB37">
                  <w:pPr>
                    <w:pStyle w:val="110"/>
                    <w:kinsoku w:val="0"/>
                    <w:overflowPunct w:val="0"/>
                    <w:jc w:val="center"/>
                    <w:rPr>
                      <w:rFonts w:cs="宋体"/>
                      <w:szCs w:val="21"/>
                      <w:lang w:bidi="ar"/>
                    </w:rPr>
                  </w:pPr>
                  <w:r>
                    <w:rPr>
                      <w:rFonts w:hint="eastAsia"/>
                      <w:sz w:val="21"/>
                      <w:szCs w:val="21"/>
                    </w:rPr>
                    <w:t>-</w:t>
                  </w:r>
                </w:p>
              </w:tc>
              <w:tc>
                <w:tcPr>
                  <w:tcW w:w="723" w:type="dxa"/>
                  <w:vAlign w:val="center"/>
                </w:tcPr>
                <w:p w14:paraId="16F431A3">
                  <w:pPr>
                    <w:jc w:val="center"/>
                    <w:rPr>
                      <w:szCs w:val="21"/>
                      <w:lang w:bidi="ar"/>
                    </w:rPr>
                  </w:pPr>
                  <w:r>
                    <w:rPr>
                      <w:szCs w:val="21"/>
                    </w:rPr>
                    <w:t>2</w:t>
                  </w:r>
                </w:p>
              </w:tc>
              <w:tc>
                <w:tcPr>
                  <w:tcW w:w="723" w:type="dxa"/>
                  <w:vAlign w:val="center"/>
                </w:tcPr>
                <w:p w14:paraId="44F8B956">
                  <w:pPr>
                    <w:jc w:val="center"/>
                    <w:rPr>
                      <w:szCs w:val="21"/>
                      <w:lang w:bidi="ar"/>
                    </w:rPr>
                  </w:pPr>
                  <w:r>
                    <w:rPr>
                      <w:rFonts w:hint="eastAsia" w:cs="宋体"/>
                      <w:bCs/>
                      <w:kern w:val="0"/>
                      <w:szCs w:val="21"/>
                      <w:lang w:val="en-US" w:eastAsia="zh-CN" w:bidi="ar"/>
                    </w:rPr>
                    <w:t>0</w:t>
                  </w:r>
                </w:p>
              </w:tc>
              <w:tc>
                <w:tcPr>
                  <w:tcW w:w="727" w:type="dxa"/>
                  <w:vAlign w:val="center"/>
                </w:tcPr>
                <w:p w14:paraId="30299CEF">
                  <w:pPr>
                    <w:jc w:val="center"/>
                    <w:rPr>
                      <w:szCs w:val="21"/>
                    </w:rPr>
                  </w:pPr>
                  <w:r>
                    <w:rPr>
                      <w:rFonts w:hint="eastAsia"/>
                      <w:szCs w:val="21"/>
                      <w:lang w:val="en-US" w:eastAsia="zh-CN"/>
                    </w:rPr>
                    <w:t>-</w:t>
                  </w:r>
                  <w:r>
                    <w:rPr>
                      <w:szCs w:val="21"/>
                    </w:rPr>
                    <w:t>2</w:t>
                  </w:r>
                </w:p>
              </w:tc>
              <w:tc>
                <w:tcPr>
                  <w:tcW w:w="1206" w:type="dxa"/>
                  <w:gridSpan w:val="2"/>
                  <w:vMerge w:val="continue"/>
                  <w:vAlign w:val="center"/>
                </w:tcPr>
                <w:p w14:paraId="0CCFF8D4">
                  <w:pPr>
                    <w:jc w:val="center"/>
                    <w:rPr>
                      <w:szCs w:val="21"/>
                    </w:rPr>
                  </w:pPr>
                </w:p>
              </w:tc>
            </w:tr>
            <w:tr w14:paraId="424F02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478" w:type="dxa"/>
                  <w:vAlign w:val="center"/>
                </w:tcPr>
                <w:p w14:paraId="464B86E4">
                  <w:pPr>
                    <w:numPr>
                      <w:ilvl w:val="0"/>
                      <w:numId w:val="6"/>
                    </w:numPr>
                    <w:jc w:val="center"/>
                    <w:rPr>
                      <w:szCs w:val="21"/>
                    </w:rPr>
                  </w:pPr>
                </w:p>
              </w:tc>
              <w:tc>
                <w:tcPr>
                  <w:tcW w:w="3032" w:type="dxa"/>
                  <w:vAlign w:val="center"/>
                </w:tcPr>
                <w:p w14:paraId="1CC4FD59">
                  <w:pPr>
                    <w:jc w:val="center"/>
                    <w:rPr>
                      <w:rFonts w:cs="宋体"/>
                      <w:szCs w:val="21"/>
                      <w:lang w:bidi="ar"/>
                    </w:rPr>
                  </w:pPr>
                  <w:r>
                    <w:rPr>
                      <w:color w:val="000000"/>
                      <w:szCs w:val="21"/>
                    </w:rPr>
                    <w:t>实验涂布机</w:t>
                  </w:r>
                </w:p>
              </w:tc>
              <w:tc>
                <w:tcPr>
                  <w:tcW w:w="1755" w:type="dxa"/>
                  <w:vAlign w:val="center"/>
                </w:tcPr>
                <w:p w14:paraId="1C3BD7D2">
                  <w:pPr>
                    <w:jc w:val="center"/>
                    <w:rPr>
                      <w:rFonts w:cs="宋体"/>
                      <w:szCs w:val="21"/>
                      <w:lang w:bidi="ar"/>
                    </w:rPr>
                  </w:pPr>
                  <w:r>
                    <w:rPr>
                      <w:color w:val="000000"/>
                      <w:szCs w:val="21"/>
                    </w:rPr>
                    <w:t>格瑞特</w:t>
                  </w:r>
                </w:p>
              </w:tc>
              <w:tc>
                <w:tcPr>
                  <w:tcW w:w="723" w:type="dxa"/>
                  <w:vAlign w:val="center"/>
                </w:tcPr>
                <w:p w14:paraId="0A7CDFFA">
                  <w:pPr>
                    <w:jc w:val="center"/>
                    <w:rPr>
                      <w:szCs w:val="21"/>
                      <w:lang w:bidi="ar"/>
                    </w:rPr>
                  </w:pPr>
                  <w:r>
                    <w:rPr>
                      <w:szCs w:val="21"/>
                    </w:rPr>
                    <w:t>2</w:t>
                  </w:r>
                </w:p>
              </w:tc>
              <w:tc>
                <w:tcPr>
                  <w:tcW w:w="723" w:type="dxa"/>
                  <w:vAlign w:val="center"/>
                </w:tcPr>
                <w:p w14:paraId="4BF9A322">
                  <w:pPr>
                    <w:jc w:val="center"/>
                    <w:rPr>
                      <w:szCs w:val="21"/>
                      <w:lang w:bidi="ar"/>
                    </w:rPr>
                  </w:pPr>
                  <w:r>
                    <w:rPr>
                      <w:rFonts w:hint="eastAsia" w:cs="宋体"/>
                      <w:bCs/>
                      <w:kern w:val="0"/>
                      <w:szCs w:val="21"/>
                      <w:lang w:val="en-US" w:eastAsia="zh-CN" w:bidi="ar"/>
                    </w:rPr>
                    <w:t>0</w:t>
                  </w:r>
                </w:p>
              </w:tc>
              <w:tc>
                <w:tcPr>
                  <w:tcW w:w="727" w:type="dxa"/>
                  <w:vAlign w:val="center"/>
                </w:tcPr>
                <w:p w14:paraId="2DD75215">
                  <w:pPr>
                    <w:jc w:val="center"/>
                    <w:rPr>
                      <w:szCs w:val="21"/>
                    </w:rPr>
                  </w:pPr>
                  <w:r>
                    <w:rPr>
                      <w:rFonts w:hint="eastAsia"/>
                      <w:szCs w:val="21"/>
                      <w:lang w:val="en-US" w:eastAsia="zh-CN"/>
                    </w:rPr>
                    <w:t>-</w:t>
                  </w:r>
                  <w:r>
                    <w:rPr>
                      <w:szCs w:val="21"/>
                    </w:rPr>
                    <w:t>2</w:t>
                  </w:r>
                </w:p>
              </w:tc>
              <w:tc>
                <w:tcPr>
                  <w:tcW w:w="1206" w:type="dxa"/>
                  <w:gridSpan w:val="2"/>
                  <w:vMerge w:val="continue"/>
                  <w:vAlign w:val="center"/>
                </w:tcPr>
                <w:p w14:paraId="7D3F5B51">
                  <w:pPr>
                    <w:jc w:val="center"/>
                    <w:rPr>
                      <w:szCs w:val="21"/>
                    </w:rPr>
                  </w:pPr>
                </w:p>
              </w:tc>
            </w:tr>
            <w:tr w14:paraId="502FFB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539FCE0F">
                  <w:pPr>
                    <w:numPr>
                      <w:ilvl w:val="0"/>
                      <w:numId w:val="6"/>
                    </w:numPr>
                    <w:jc w:val="center"/>
                    <w:rPr>
                      <w:szCs w:val="21"/>
                    </w:rPr>
                  </w:pPr>
                </w:p>
              </w:tc>
              <w:tc>
                <w:tcPr>
                  <w:tcW w:w="3032" w:type="dxa"/>
                  <w:vAlign w:val="center"/>
                </w:tcPr>
                <w:p w14:paraId="35B36EB8">
                  <w:pPr>
                    <w:jc w:val="center"/>
                    <w:rPr>
                      <w:rFonts w:cs="宋体"/>
                      <w:szCs w:val="21"/>
                      <w:lang w:bidi="ar"/>
                    </w:rPr>
                  </w:pPr>
                  <w:r>
                    <w:rPr>
                      <w:color w:val="000000"/>
                      <w:szCs w:val="21"/>
                    </w:rPr>
                    <w:t>实验涂布机配套UV设备</w:t>
                  </w:r>
                </w:p>
              </w:tc>
              <w:tc>
                <w:tcPr>
                  <w:tcW w:w="1755" w:type="dxa"/>
                  <w:vAlign w:val="center"/>
                </w:tcPr>
                <w:p w14:paraId="55725F0F">
                  <w:pPr>
                    <w:jc w:val="center"/>
                    <w:rPr>
                      <w:rFonts w:cs="宋体"/>
                      <w:szCs w:val="21"/>
                      <w:lang w:bidi="ar"/>
                    </w:rPr>
                  </w:pPr>
                  <w:r>
                    <w:rPr>
                      <w:color w:val="000000"/>
                      <w:szCs w:val="21"/>
                    </w:rPr>
                    <w:t>益仕达</w:t>
                  </w:r>
                </w:p>
              </w:tc>
              <w:tc>
                <w:tcPr>
                  <w:tcW w:w="723" w:type="dxa"/>
                  <w:vAlign w:val="center"/>
                </w:tcPr>
                <w:p w14:paraId="312C7ED8">
                  <w:pPr>
                    <w:jc w:val="center"/>
                    <w:rPr>
                      <w:szCs w:val="21"/>
                      <w:lang w:bidi="ar"/>
                    </w:rPr>
                  </w:pPr>
                  <w:r>
                    <w:rPr>
                      <w:szCs w:val="21"/>
                    </w:rPr>
                    <w:t>2</w:t>
                  </w:r>
                </w:p>
              </w:tc>
              <w:tc>
                <w:tcPr>
                  <w:tcW w:w="723" w:type="dxa"/>
                  <w:vAlign w:val="center"/>
                </w:tcPr>
                <w:p w14:paraId="09D61FA0">
                  <w:pPr>
                    <w:jc w:val="center"/>
                    <w:rPr>
                      <w:szCs w:val="21"/>
                      <w:lang w:bidi="ar"/>
                    </w:rPr>
                  </w:pPr>
                  <w:r>
                    <w:rPr>
                      <w:rFonts w:hint="eastAsia" w:cs="宋体"/>
                      <w:bCs/>
                      <w:kern w:val="0"/>
                      <w:szCs w:val="21"/>
                      <w:lang w:val="en-US" w:eastAsia="zh-CN" w:bidi="ar"/>
                    </w:rPr>
                    <w:t>0</w:t>
                  </w:r>
                </w:p>
              </w:tc>
              <w:tc>
                <w:tcPr>
                  <w:tcW w:w="727" w:type="dxa"/>
                  <w:vAlign w:val="center"/>
                </w:tcPr>
                <w:p w14:paraId="3D0B0773">
                  <w:pPr>
                    <w:jc w:val="center"/>
                    <w:rPr>
                      <w:szCs w:val="21"/>
                    </w:rPr>
                  </w:pPr>
                  <w:r>
                    <w:rPr>
                      <w:rFonts w:hint="eastAsia"/>
                      <w:szCs w:val="21"/>
                      <w:lang w:val="en-US" w:eastAsia="zh-CN"/>
                    </w:rPr>
                    <w:t>-</w:t>
                  </w:r>
                  <w:r>
                    <w:rPr>
                      <w:szCs w:val="21"/>
                    </w:rPr>
                    <w:t>2</w:t>
                  </w:r>
                </w:p>
              </w:tc>
              <w:tc>
                <w:tcPr>
                  <w:tcW w:w="1206" w:type="dxa"/>
                  <w:gridSpan w:val="2"/>
                  <w:vMerge w:val="continue"/>
                  <w:vAlign w:val="center"/>
                </w:tcPr>
                <w:p w14:paraId="7389B9DE">
                  <w:pPr>
                    <w:jc w:val="center"/>
                    <w:rPr>
                      <w:szCs w:val="21"/>
                    </w:rPr>
                  </w:pPr>
                </w:p>
              </w:tc>
            </w:tr>
            <w:tr w14:paraId="706FDC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707F90D4">
                  <w:pPr>
                    <w:numPr>
                      <w:ilvl w:val="0"/>
                      <w:numId w:val="6"/>
                    </w:numPr>
                    <w:jc w:val="center"/>
                    <w:rPr>
                      <w:szCs w:val="21"/>
                    </w:rPr>
                  </w:pPr>
                </w:p>
              </w:tc>
              <w:tc>
                <w:tcPr>
                  <w:tcW w:w="3032" w:type="dxa"/>
                  <w:vAlign w:val="center"/>
                </w:tcPr>
                <w:p w14:paraId="65C0575F">
                  <w:pPr>
                    <w:jc w:val="center"/>
                    <w:rPr>
                      <w:rFonts w:cs="宋体"/>
                      <w:szCs w:val="21"/>
                      <w:lang w:bidi="ar"/>
                    </w:rPr>
                  </w:pPr>
                  <w:r>
                    <w:rPr>
                      <w:color w:val="000000"/>
                      <w:szCs w:val="21"/>
                    </w:rPr>
                    <w:t>高速柔板印刷机</w:t>
                  </w:r>
                </w:p>
              </w:tc>
              <w:tc>
                <w:tcPr>
                  <w:tcW w:w="1755" w:type="dxa"/>
                  <w:vAlign w:val="center"/>
                </w:tcPr>
                <w:p w14:paraId="7D6509E3">
                  <w:pPr>
                    <w:jc w:val="center"/>
                    <w:rPr>
                      <w:rFonts w:cs="宋体"/>
                      <w:szCs w:val="21"/>
                      <w:lang w:bidi="ar"/>
                    </w:rPr>
                  </w:pPr>
                  <w:r>
                    <w:rPr>
                      <w:color w:val="000000"/>
                      <w:szCs w:val="21"/>
                    </w:rPr>
                    <w:t>国内（鸿胜）</w:t>
                  </w:r>
                </w:p>
              </w:tc>
              <w:tc>
                <w:tcPr>
                  <w:tcW w:w="723" w:type="dxa"/>
                  <w:vAlign w:val="center"/>
                </w:tcPr>
                <w:p w14:paraId="1B95D2F4">
                  <w:pPr>
                    <w:jc w:val="center"/>
                    <w:rPr>
                      <w:szCs w:val="21"/>
                      <w:lang w:bidi="ar"/>
                    </w:rPr>
                  </w:pPr>
                  <w:r>
                    <w:rPr>
                      <w:szCs w:val="21"/>
                    </w:rPr>
                    <w:t>1</w:t>
                  </w:r>
                </w:p>
              </w:tc>
              <w:tc>
                <w:tcPr>
                  <w:tcW w:w="723" w:type="dxa"/>
                  <w:vAlign w:val="center"/>
                </w:tcPr>
                <w:p w14:paraId="48259881">
                  <w:pPr>
                    <w:jc w:val="center"/>
                    <w:rPr>
                      <w:szCs w:val="21"/>
                      <w:lang w:bidi="ar"/>
                    </w:rPr>
                  </w:pPr>
                  <w:r>
                    <w:rPr>
                      <w:rFonts w:hint="eastAsia" w:cs="宋体"/>
                      <w:bCs/>
                      <w:kern w:val="0"/>
                      <w:szCs w:val="21"/>
                      <w:lang w:val="en-US" w:eastAsia="zh-CN" w:bidi="ar"/>
                    </w:rPr>
                    <w:t>0</w:t>
                  </w:r>
                </w:p>
              </w:tc>
              <w:tc>
                <w:tcPr>
                  <w:tcW w:w="727" w:type="dxa"/>
                  <w:vAlign w:val="center"/>
                </w:tcPr>
                <w:p w14:paraId="4FCF02DA">
                  <w:pPr>
                    <w:jc w:val="center"/>
                    <w:rPr>
                      <w:szCs w:val="21"/>
                    </w:rPr>
                  </w:pPr>
                  <w:r>
                    <w:rPr>
                      <w:rFonts w:hint="eastAsia"/>
                      <w:szCs w:val="21"/>
                      <w:lang w:val="en-US" w:eastAsia="zh-CN"/>
                    </w:rPr>
                    <w:t>-</w:t>
                  </w:r>
                  <w:r>
                    <w:rPr>
                      <w:szCs w:val="21"/>
                    </w:rPr>
                    <w:t>1</w:t>
                  </w:r>
                </w:p>
              </w:tc>
              <w:tc>
                <w:tcPr>
                  <w:tcW w:w="1206" w:type="dxa"/>
                  <w:gridSpan w:val="2"/>
                  <w:vMerge w:val="continue"/>
                  <w:vAlign w:val="center"/>
                </w:tcPr>
                <w:p w14:paraId="5C144477">
                  <w:pPr>
                    <w:jc w:val="center"/>
                    <w:rPr>
                      <w:szCs w:val="21"/>
                    </w:rPr>
                  </w:pPr>
                </w:p>
              </w:tc>
            </w:tr>
            <w:tr w14:paraId="373A17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0AD2DCBB">
                  <w:pPr>
                    <w:numPr>
                      <w:ilvl w:val="0"/>
                      <w:numId w:val="6"/>
                    </w:numPr>
                    <w:jc w:val="center"/>
                    <w:rPr>
                      <w:szCs w:val="21"/>
                    </w:rPr>
                  </w:pPr>
                </w:p>
              </w:tc>
              <w:tc>
                <w:tcPr>
                  <w:tcW w:w="3032" w:type="dxa"/>
                  <w:vAlign w:val="center"/>
                </w:tcPr>
                <w:p w14:paraId="23EC3F4F">
                  <w:pPr>
                    <w:jc w:val="center"/>
                    <w:rPr>
                      <w:rFonts w:cs="宋体"/>
                      <w:szCs w:val="21"/>
                      <w:lang w:bidi="ar"/>
                    </w:rPr>
                  </w:pPr>
                  <w:r>
                    <w:rPr>
                      <w:color w:val="000000"/>
                      <w:szCs w:val="21"/>
                    </w:rPr>
                    <w:t>全轮转凸版印刷机</w:t>
                  </w:r>
                </w:p>
              </w:tc>
              <w:tc>
                <w:tcPr>
                  <w:tcW w:w="1755" w:type="dxa"/>
                  <w:vAlign w:val="center"/>
                </w:tcPr>
                <w:p w14:paraId="42C0A5EC">
                  <w:pPr>
                    <w:jc w:val="center"/>
                    <w:rPr>
                      <w:rFonts w:cs="宋体"/>
                      <w:szCs w:val="21"/>
                      <w:lang w:bidi="ar"/>
                    </w:rPr>
                  </w:pPr>
                  <w:r>
                    <w:rPr>
                      <w:color w:val="000000"/>
                      <w:szCs w:val="21"/>
                    </w:rPr>
                    <w:t>国内（鸿胜）</w:t>
                  </w:r>
                </w:p>
              </w:tc>
              <w:tc>
                <w:tcPr>
                  <w:tcW w:w="723" w:type="dxa"/>
                  <w:vAlign w:val="center"/>
                </w:tcPr>
                <w:p w14:paraId="7264A46F">
                  <w:pPr>
                    <w:jc w:val="center"/>
                    <w:rPr>
                      <w:szCs w:val="21"/>
                      <w:lang w:bidi="ar"/>
                    </w:rPr>
                  </w:pPr>
                  <w:r>
                    <w:rPr>
                      <w:szCs w:val="21"/>
                    </w:rPr>
                    <w:t>1</w:t>
                  </w:r>
                </w:p>
              </w:tc>
              <w:tc>
                <w:tcPr>
                  <w:tcW w:w="723" w:type="dxa"/>
                  <w:vAlign w:val="center"/>
                </w:tcPr>
                <w:p w14:paraId="29D97366">
                  <w:pPr>
                    <w:jc w:val="center"/>
                    <w:rPr>
                      <w:szCs w:val="21"/>
                      <w:lang w:bidi="ar"/>
                    </w:rPr>
                  </w:pPr>
                  <w:r>
                    <w:rPr>
                      <w:rFonts w:hint="eastAsia" w:cs="宋体"/>
                      <w:bCs/>
                      <w:kern w:val="0"/>
                      <w:szCs w:val="21"/>
                      <w:lang w:val="en-US" w:eastAsia="zh-CN" w:bidi="ar"/>
                    </w:rPr>
                    <w:t>0</w:t>
                  </w:r>
                </w:p>
              </w:tc>
              <w:tc>
                <w:tcPr>
                  <w:tcW w:w="727" w:type="dxa"/>
                  <w:vAlign w:val="center"/>
                </w:tcPr>
                <w:p w14:paraId="726ECA51">
                  <w:pPr>
                    <w:jc w:val="center"/>
                    <w:rPr>
                      <w:szCs w:val="21"/>
                    </w:rPr>
                  </w:pPr>
                  <w:r>
                    <w:rPr>
                      <w:rFonts w:hint="eastAsia"/>
                      <w:szCs w:val="21"/>
                      <w:lang w:val="en-US" w:eastAsia="zh-CN"/>
                    </w:rPr>
                    <w:t>-</w:t>
                  </w:r>
                  <w:r>
                    <w:rPr>
                      <w:szCs w:val="21"/>
                    </w:rPr>
                    <w:t>1</w:t>
                  </w:r>
                </w:p>
              </w:tc>
              <w:tc>
                <w:tcPr>
                  <w:tcW w:w="1206" w:type="dxa"/>
                  <w:gridSpan w:val="2"/>
                  <w:vMerge w:val="continue"/>
                  <w:vAlign w:val="center"/>
                </w:tcPr>
                <w:p w14:paraId="29B4C590">
                  <w:pPr>
                    <w:jc w:val="center"/>
                    <w:rPr>
                      <w:szCs w:val="21"/>
                    </w:rPr>
                  </w:pPr>
                </w:p>
              </w:tc>
            </w:tr>
            <w:tr w14:paraId="301DC0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15A9CBE7">
                  <w:pPr>
                    <w:numPr>
                      <w:ilvl w:val="0"/>
                      <w:numId w:val="6"/>
                    </w:numPr>
                    <w:jc w:val="center"/>
                    <w:rPr>
                      <w:szCs w:val="21"/>
                    </w:rPr>
                  </w:pPr>
                </w:p>
              </w:tc>
              <w:tc>
                <w:tcPr>
                  <w:tcW w:w="3032" w:type="dxa"/>
                  <w:vAlign w:val="center"/>
                </w:tcPr>
                <w:p w14:paraId="241B1E70">
                  <w:pPr>
                    <w:jc w:val="center"/>
                    <w:rPr>
                      <w:rFonts w:cs="宋体"/>
                      <w:szCs w:val="21"/>
                      <w:lang w:bidi="ar"/>
                    </w:rPr>
                  </w:pPr>
                  <w:r>
                    <w:rPr>
                      <w:color w:val="000000"/>
                      <w:szCs w:val="21"/>
                    </w:rPr>
                    <w:t>间歇式凸版印刷机</w:t>
                  </w:r>
                </w:p>
              </w:tc>
              <w:tc>
                <w:tcPr>
                  <w:tcW w:w="1755" w:type="dxa"/>
                  <w:vAlign w:val="center"/>
                </w:tcPr>
                <w:p w14:paraId="28B4D939">
                  <w:pPr>
                    <w:jc w:val="center"/>
                    <w:rPr>
                      <w:rFonts w:cs="宋体"/>
                      <w:szCs w:val="21"/>
                      <w:lang w:bidi="ar"/>
                    </w:rPr>
                  </w:pPr>
                  <w:r>
                    <w:rPr>
                      <w:color w:val="000000"/>
                      <w:szCs w:val="21"/>
                    </w:rPr>
                    <w:t>国内（鸿胜）</w:t>
                  </w:r>
                </w:p>
              </w:tc>
              <w:tc>
                <w:tcPr>
                  <w:tcW w:w="723" w:type="dxa"/>
                  <w:vAlign w:val="center"/>
                </w:tcPr>
                <w:p w14:paraId="0CFB01B7">
                  <w:pPr>
                    <w:jc w:val="center"/>
                    <w:rPr>
                      <w:szCs w:val="21"/>
                      <w:lang w:bidi="ar"/>
                    </w:rPr>
                  </w:pPr>
                  <w:r>
                    <w:rPr>
                      <w:szCs w:val="21"/>
                    </w:rPr>
                    <w:t>1</w:t>
                  </w:r>
                </w:p>
              </w:tc>
              <w:tc>
                <w:tcPr>
                  <w:tcW w:w="723" w:type="dxa"/>
                  <w:vAlign w:val="center"/>
                </w:tcPr>
                <w:p w14:paraId="4E8BC906">
                  <w:pPr>
                    <w:jc w:val="center"/>
                    <w:rPr>
                      <w:szCs w:val="21"/>
                      <w:lang w:bidi="ar"/>
                    </w:rPr>
                  </w:pPr>
                  <w:r>
                    <w:rPr>
                      <w:rFonts w:hint="eastAsia" w:cs="宋体"/>
                      <w:bCs/>
                      <w:kern w:val="0"/>
                      <w:szCs w:val="21"/>
                      <w:lang w:val="en-US" w:eastAsia="zh-CN" w:bidi="ar"/>
                    </w:rPr>
                    <w:t>0</w:t>
                  </w:r>
                </w:p>
              </w:tc>
              <w:tc>
                <w:tcPr>
                  <w:tcW w:w="727" w:type="dxa"/>
                  <w:vAlign w:val="center"/>
                </w:tcPr>
                <w:p w14:paraId="7557E562">
                  <w:pPr>
                    <w:jc w:val="center"/>
                    <w:rPr>
                      <w:szCs w:val="21"/>
                    </w:rPr>
                  </w:pPr>
                  <w:r>
                    <w:rPr>
                      <w:rFonts w:hint="eastAsia"/>
                      <w:szCs w:val="21"/>
                      <w:lang w:val="en-US" w:eastAsia="zh-CN"/>
                    </w:rPr>
                    <w:t>-</w:t>
                  </w:r>
                  <w:r>
                    <w:rPr>
                      <w:szCs w:val="21"/>
                    </w:rPr>
                    <w:t>1</w:t>
                  </w:r>
                </w:p>
              </w:tc>
              <w:tc>
                <w:tcPr>
                  <w:tcW w:w="1206" w:type="dxa"/>
                  <w:gridSpan w:val="2"/>
                  <w:vMerge w:val="continue"/>
                  <w:vAlign w:val="center"/>
                </w:tcPr>
                <w:p w14:paraId="657F6426">
                  <w:pPr>
                    <w:jc w:val="center"/>
                    <w:rPr>
                      <w:szCs w:val="21"/>
                    </w:rPr>
                  </w:pPr>
                </w:p>
              </w:tc>
            </w:tr>
            <w:tr w14:paraId="4130B0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679AE071">
                  <w:pPr>
                    <w:numPr>
                      <w:ilvl w:val="0"/>
                      <w:numId w:val="6"/>
                    </w:numPr>
                    <w:jc w:val="center"/>
                    <w:rPr>
                      <w:szCs w:val="21"/>
                    </w:rPr>
                  </w:pPr>
                </w:p>
              </w:tc>
              <w:tc>
                <w:tcPr>
                  <w:tcW w:w="3032" w:type="dxa"/>
                  <w:vAlign w:val="center"/>
                </w:tcPr>
                <w:p w14:paraId="4C3C1E33">
                  <w:pPr>
                    <w:jc w:val="center"/>
                    <w:rPr>
                      <w:rFonts w:cs="宋体"/>
                      <w:szCs w:val="21"/>
                      <w:lang w:bidi="ar"/>
                    </w:rPr>
                  </w:pPr>
                  <w:r>
                    <w:rPr>
                      <w:color w:val="000000"/>
                      <w:szCs w:val="21"/>
                    </w:rPr>
                    <w:t>间歇式PS版印刷机</w:t>
                  </w:r>
                </w:p>
              </w:tc>
              <w:tc>
                <w:tcPr>
                  <w:tcW w:w="1755" w:type="dxa"/>
                  <w:vAlign w:val="center"/>
                </w:tcPr>
                <w:p w14:paraId="20E1932F">
                  <w:pPr>
                    <w:jc w:val="center"/>
                    <w:rPr>
                      <w:rFonts w:cs="宋体"/>
                      <w:szCs w:val="21"/>
                      <w:lang w:bidi="ar"/>
                    </w:rPr>
                  </w:pPr>
                  <w:r>
                    <w:rPr>
                      <w:color w:val="000000"/>
                      <w:szCs w:val="21"/>
                    </w:rPr>
                    <w:t>国内（鸿胜）</w:t>
                  </w:r>
                </w:p>
              </w:tc>
              <w:tc>
                <w:tcPr>
                  <w:tcW w:w="723" w:type="dxa"/>
                  <w:vAlign w:val="center"/>
                </w:tcPr>
                <w:p w14:paraId="37B808D7">
                  <w:pPr>
                    <w:jc w:val="center"/>
                    <w:rPr>
                      <w:szCs w:val="21"/>
                      <w:lang w:bidi="ar"/>
                    </w:rPr>
                  </w:pPr>
                  <w:r>
                    <w:rPr>
                      <w:szCs w:val="21"/>
                    </w:rPr>
                    <w:t>1</w:t>
                  </w:r>
                </w:p>
              </w:tc>
              <w:tc>
                <w:tcPr>
                  <w:tcW w:w="723" w:type="dxa"/>
                  <w:vAlign w:val="center"/>
                </w:tcPr>
                <w:p w14:paraId="1FDEA40F">
                  <w:pPr>
                    <w:jc w:val="center"/>
                    <w:rPr>
                      <w:szCs w:val="21"/>
                      <w:lang w:bidi="ar"/>
                    </w:rPr>
                  </w:pPr>
                  <w:r>
                    <w:rPr>
                      <w:rFonts w:hint="eastAsia" w:cs="宋体"/>
                      <w:bCs/>
                      <w:kern w:val="0"/>
                      <w:szCs w:val="21"/>
                      <w:lang w:val="en-US" w:eastAsia="zh-CN" w:bidi="ar"/>
                    </w:rPr>
                    <w:t>0</w:t>
                  </w:r>
                </w:p>
              </w:tc>
              <w:tc>
                <w:tcPr>
                  <w:tcW w:w="727" w:type="dxa"/>
                  <w:vAlign w:val="center"/>
                </w:tcPr>
                <w:p w14:paraId="7B034E55">
                  <w:pPr>
                    <w:jc w:val="center"/>
                    <w:rPr>
                      <w:szCs w:val="21"/>
                    </w:rPr>
                  </w:pPr>
                  <w:r>
                    <w:rPr>
                      <w:rFonts w:hint="eastAsia"/>
                      <w:szCs w:val="21"/>
                      <w:lang w:val="en-US" w:eastAsia="zh-CN"/>
                    </w:rPr>
                    <w:t>-</w:t>
                  </w:r>
                  <w:r>
                    <w:rPr>
                      <w:szCs w:val="21"/>
                    </w:rPr>
                    <w:t>1</w:t>
                  </w:r>
                </w:p>
              </w:tc>
              <w:tc>
                <w:tcPr>
                  <w:tcW w:w="1206" w:type="dxa"/>
                  <w:gridSpan w:val="2"/>
                  <w:vMerge w:val="continue"/>
                  <w:vAlign w:val="center"/>
                </w:tcPr>
                <w:p w14:paraId="4D17C12F">
                  <w:pPr>
                    <w:jc w:val="center"/>
                    <w:rPr>
                      <w:szCs w:val="21"/>
                    </w:rPr>
                  </w:pPr>
                </w:p>
              </w:tc>
            </w:tr>
            <w:tr w14:paraId="7E0386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435BCC44">
                  <w:pPr>
                    <w:numPr>
                      <w:ilvl w:val="0"/>
                      <w:numId w:val="6"/>
                    </w:numPr>
                    <w:jc w:val="center"/>
                    <w:rPr>
                      <w:szCs w:val="21"/>
                    </w:rPr>
                  </w:pPr>
                </w:p>
              </w:tc>
              <w:tc>
                <w:tcPr>
                  <w:tcW w:w="3032" w:type="dxa"/>
                  <w:vAlign w:val="center"/>
                </w:tcPr>
                <w:p w14:paraId="037B721F">
                  <w:pPr>
                    <w:jc w:val="center"/>
                    <w:rPr>
                      <w:rFonts w:cs="宋体"/>
                      <w:szCs w:val="21"/>
                      <w:lang w:bidi="ar"/>
                    </w:rPr>
                  </w:pPr>
                  <w:r>
                    <w:rPr>
                      <w:color w:val="000000"/>
                      <w:szCs w:val="21"/>
                    </w:rPr>
                    <w:t>高速标签模切机</w:t>
                  </w:r>
                </w:p>
              </w:tc>
              <w:tc>
                <w:tcPr>
                  <w:tcW w:w="1755" w:type="dxa"/>
                  <w:vAlign w:val="center"/>
                </w:tcPr>
                <w:p w14:paraId="06786376">
                  <w:pPr>
                    <w:jc w:val="center"/>
                    <w:rPr>
                      <w:rFonts w:cs="宋体"/>
                      <w:szCs w:val="21"/>
                      <w:lang w:bidi="ar"/>
                    </w:rPr>
                  </w:pPr>
                  <w:r>
                    <w:rPr>
                      <w:color w:val="000000"/>
                      <w:szCs w:val="21"/>
                    </w:rPr>
                    <w:t>国内（鸿胜）</w:t>
                  </w:r>
                </w:p>
              </w:tc>
              <w:tc>
                <w:tcPr>
                  <w:tcW w:w="723" w:type="dxa"/>
                  <w:vAlign w:val="center"/>
                </w:tcPr>
                <w:p w14:paraId="7E0E2C6C">
                  <w:pPr>
                    <w:jc w:val="center"/>
                    <w:rPr>
                      <w:szCs w:val="21"/>
                      <w:lang w:bidi="ar"/>
                    </w:rPr>
                  </w:pPr>
                  <w:r>
                    <w:rPr>
                      <w:szCs w:val="21"/>
                    </w:rPr>
                    <w:t>1</w:t>
                  </w:r>
                </w:p>
              </w:tc>
              <w:tc>
                <w:tcPr>
                  <w:tcW w:w="723" w:type="dxa"/>
                  <w:vAlign w:val="center"/>
                </w:tcPr>
                <w:p w14:paraId="07279577">
                  <w:pPr>
                    <w:jc w:val="center"/>
                    <w:rPr>
                      <w:szCs w:val="21"/>
                      <w:lang w:bidi="ar"/>
                    </w:rPr>
                  </w:pPr>
                  <w:r>
                    <w:rPr>
                      <w:rFonts w:hint="eastAsia" w:cs="宋体"/>
                      <w:bCs/>
                      <w:kern w:val="0"/>
                      <w:szCs w:val="21"/>
                      <w:lang w:val="en-US" w:eastAsia="zh-CN" w:bidi="ar"/>
                    </w:rPr>
                    <w:t>0</w:t>
                  </w:r>
                </w:p>
              </w:tc>
              <w:tc>
                <w:tcPr>
                  <w:tcW w:w="727" w:type="dxa"/>
                  <w:vAlign w:val="center"/>
                </w:tcPr>
                <w:p w14:paraId="1DA93F03">
                  <w:pPr>
                    <w:jc w:val="center"/>
                    <w:rPr>
                      <w:szCs w:val="21"/>
                    </w:rPr>
                  </w:pPr>
                  <w:r>
                    <w:rPr>
                      <w:rFonts w:hint="eastAsia"/>
                      <w:szCs w:val="21"/>
                      <w:lang w:val="en-US" w:eastAsia="zh-CN"/>
                    </w:rPr>
                    <w:t>-</w:t>
                  </w:r>
                  <w:r>
                    <w:rPr>
                      <w:szCs w:val="21"/>
                    </w:rPr>
                    <w:t>1</w:t>
                  </w:r>
                </w:p>
              </w:tc>
              <w:tc>
                <w:tcPr>
                  <w:tcW w:w="1206" w:type="dxa"/>
                  <w:gridSpan w:val="2"/>
                  <w:vMerge w:val="continue"/>
                  <w:vAlign w:val="center"/>
                </w:tcPr>
                <w:p w14:paraId="1C29D40D">
                  <w:pPr>
                    <w:jc w:val="center"/>
                    <w:rPr>
                      <w:szCs w:val="21"/>
                    </w:rPr>
                  </w:pPr>
                </w:p>
              </w:tc>
            </w:tr>
            <w:tr w14:paraId="2BF045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478" w:type="dxa"/>
                  <w:vAlign w:val="center"/>
                </w:tcPr>
                <w:p w14:paraId="3E635958">
                  <w:pPr>
                    <w:numPr>
                      <w:ilvl w:val="0"/>
                      <w:numId w:val="6"/>
                    </w:numPr>
                    <w:jc w:val="center"/>
                    <w:rPr>
                      <w:szCs w:val="21"/>
                    </w:rPr>
                  </w:pPr>
                </w:p>
              </w:tc>
              <w:tc>
                <w:tcPr>
                  <w:tcW w:w="3032" w:type="dxa"/>
                  <w:vAlign w:val="center"/>
                </w:tcPr>
                <w:p w14:paraId="78F94AB2">
                  <w:pPr>
                    <w:jc w:val="center"/>
                    <w:rPr>
                      <w:rFonts w:cs="宋体"/>
                      <w:szCs w:val="21"/>
                      <w:lang w:bidi="ar"/>
                    </w:rPr>
                  </w:pPr>
                  <w:r>
                    <w:rPr>
                      <w:color w:val="000000"/>
                      <w:szCs w:val="21"/>
                    </w:rPr>
                    <w:t>实验双螺杆混料挤出机</w:t>
                  </w:r>
                </w:p>
              </w:tc>
              <w:tc>
                <w:tcPr>
                  <w:tcW w:w="1755" w:type="dxa"/>
                  <w:vAlign w:val="center"/>
                </w:tcPr>
                <w:p w14:paraId="30F0E96A">
                  <w:pPr>
                    <w:jc w:val="center"/>
                    <w:rPr>
                      <w:rFonts w:cs="宋体"/>
                      <w:szCs w:val="21"/>
                      <w:lang w:bidi="ar"/>
                    </w:rPr>
                  </w:pPr>
                  <w:r>
                    <w:rPr>
                      <w:color w:val="000000"/>
                      <w:szCs w:val="21"/>
                    </w:rPr>
                    <w:t>桂林所</w:t>
                  </w:r>
                </w:p>
              </w:tc>
              <w:tc>
                <w:tcPr>
                  <w:tcW w:w="723" w:type="dxa"/>
                  <w:vAlign w:val="center"/>
                </w:tcPr>
                <w:p w14:paraId="0AFCE097">
                  <w:pPr>
                    <w:jc w:val="center"/>
                    <w:rPr>
                      <w:szCs w:val="21"/>
                      <w:lang w:bidi="ar"/>
                    </w:rPr>
                  </w:pPr>
                  <w:r>
                    <w:rPr>
                      <w:szCs w:val="21"/>
                    </w:rPr>
                    <w:t>2</w:t>
                  </w:r>
                </w:p>
              </w:tc>
              <w:tc>
                <w:tcPr>
                  <w:tcW w:w="723" w:type="dxa"/>
                  <w:vAlign w:val="center"/>
                </w:tcPr>
                <w:p w14:paraId="220C40A2">
                  <w:pPr>
                    <w:jc w:val="center"/>
                    <w:rPr>
                      <w:szCs w:val="21"/>
                      <w:lang w:bidi="ar"/>
                    </w:rPr>
                  </w:pPr>
                  <w:r>
                    <w:rPr>
                      <w:rFonts w:hint="eastAsia" w:cs="宋体"/>
                      <w:bCs/>
                      <w:kern w:val="0"/>
                      <w:szCs w:val="21"/>
                      <w:lang w:val="en-US" w:eastAsia="zh-CN" w:bidi="ar"/>
                    </w:rPr>
                    <w:t>0</w:t>
                  </w:r>
                </w:p>
              </w:tc>
              <w:tc>
                <w:tcPr>
                  <w:tcW w:w="727" w:type="dxa"/>
                  <w:vAlign w:val="center"/>
                </w:tcPr>
                <w:p w14:paraId="381EC1CF">
                  <w:pPr>
                    <w:jc w:val="center"/>
                    <w:rPr>
                      <w:szCs w:val="21"/>
                    </w:rPr>
                  </w:pPr>
                  <w:r>
                    <w:rPr>
                      <w:rFonts w:hint="eastAsia"/>
                      <w:szCs w:val="21"/>
                      <w:lang w:val="en-US" w:eastAsia="zh-CN"/>
                    </w:rPr>
                    <w:t>-</w:t>
                  </w:r>
                  <w:r>
                    <w:rPr>
                      <w:szCs w:val="21"/>
                    </w:rPr>
                    <w:t>2</w:t>
                  </w:r>
                </w:p>
              </w:tc>
              <w:tc>
                <w:tcPr>
                  <w:tcW w:w="1206" w:type="dxa"/>
                  <w:gridSpan w:val="2"/>
                  <w:vMerge w:val="continue"/>
                  <w:vAlign w:val="center"/>
                </w:tcPr>
                <w:p w14:paraId="6A325E48">
                  <w:pPr>
                    <w:jc w:val="center"/>
                    <w:rPr>
                      <w:szCs w:val="21"/>
                    </w:rPr>
                  </w:pPr>
                </w:p>
              </w:tc>
            </w:tr>
            <w:tr w14:paraId="40EEF8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478" w:type="dxa"/>
                  <w:vAlign w:val="center"/>
                </w:tcPr>
                <w:p w14:paraId="12C9A26E">
                  <w:pPr>
                    <w:numPr>
                      <w:ilvl w:val="0"/>
                      <w:numId w:val="6"/>
                    </w:numPr>
                    <w:jc w:val="center"/>
                    <w:rPr>
                      <w:szCs w:val="21"/>
                    </w:rPr>
                  </w:pPr>
                </w:p>
              </w:tc>
              <w:tc>
                <w:tcPr>
                  <w:tcW w:w="3032" w:type="dxa"/>
                  <w:vAlign w:val="center"/>
                </w:tcPr>
                <w:p w14:paraId="510EE553">
                  <w:pPr>
                    <w:jc w:val="center"/>
                    <w:rPr>
                      <w:rFonts w:cs="宋体"/>
                      <w:szCs w:val="21"/>
                      <w:lang w:bidi="ar"/>
                    </w:rPr>
                  </w:pPr>
                  <w:r>
                    <w:rPr>
                      <w:color w:val="000000"/>
                      <w:szCs w:val="21"/>
                    </w:rPr>
                    <w:t>高温层压机</w:t>
                  </w:r>
                </w:p>
              </w:tc>
              <w:tc>
                <w:tcPr>
                  <w:tcW w:w="1755" w:type="dxa"/>
                  <w:vAlign w:val="center"/>
                </w:tcPr>
                <w:p w14:paraId="45189984">
                  <w:pPr>
                    <w:jc w:val="center"/>
                    <w:rPr>
                      <w:rFonts w:cs="宋体"/>
                      <w:szCs w:val="21"/>
                      <w:lang w:bidi="ar"/>
                    </w:rPr>
                  </w:pPr>
                  <w:r>
                    <w:rPr>
                      <w:rFonts w:hint="eastAsia"/>
                      <w:color w:val="000000"/>
                      <w:szCs w:val="21"/>
                    </w:rPr>
                    <w:t>-</w:t>
                  </w:r>
                </w:p>
              </w:tc>
              <w:tc>
                <w:tcPr>
                  <w:tcW w:w="723" w:type="dxa"/>
                  <w:vAlign w:val="center"/>
                </w:tcPr>
                <w:p w14:paraId="1C24A389">
                  <w:pPr>
                    <w:jc w:val="center"/>
                    <w:rPr>
                      <w:szCs w:val="21"/>
                      <w:lang w:bidi="ar"/>
                    </w:rPr>
                  </w:pPr>
                  <w:r>
                    <w:rPr>
                      <w:szCs w:val="21"/>
                    </w:rPr>
                    <w:t>2</w:t>
                  </w:r>
                </w:p>
              </w:tc>
              <w:tc>
                <w:tcPr>
                  <w:tcW w:w="723" w:type="dxa"/>
                  <w:vAlign w:val="center"/>
                </w:tcPr>
                <w:p w14:paraId="185A890B">
                  <w:pPr>
                    <w:jc w:val="center"/>
                    <w:rPr>
                      <w:szCs w:val="21"/>
                      <w:lang w:bidi="ar"/>
                    </w:rPr>
                  </w:pPr>
                  <w:r>
                    <w:rPr>
                      <w:rFonts w:hint="eastAsia" w:cs="宋体"/>
                      <w:bCs/>
                      <w:kern w:val="0"/>
                      <w:szCs w:val="21"/>
                      <w:lang w:val="en-US" w:eastAsia="zh-CN" w:bidi="ar"/>
                    </w:rPr>
                    <w:t>0</w:t>
                  </w:r>
                </w:p>
              </w:tc>
              <w:tc>
                <w:tcPr>
                  <w:tcW w:w="727" w:type="dxa"/>
                  <w:vAlign w:val="center"/>
                </w:tcPr>
                <w:p w14:paraId="66A82D90">
                  <w:pPr>
                    <w:jc w:val="center"/>
                    <w:rPr>
                      <w:szCs w:val="21"/>
                    </w:rPr>
                  </w:pPr>
                  <w:r>
                    <w:rPr>
                      <w:rFonts w:hint="eastAsia"/>
                      <w:szCs w:val="21"/>
                      <w:lang w:val="en-US" w:eastAsia="zh-CN"/>
                    </w:rPr>
                    <w:t>-</w:t>
                  </w:r>
                  <w:r>
                    <w:rPr>
                      <w:szCs w:val="21"/>
                    </w:rPr>
                    <w:t>2</w:t>
                  </w:r>
                </w:p>
              </w:tc>
              <w:tc>
                <w:tcPr>
                  <w:tcW w:w="1206" w:type="dxa"/>
                  <w:gridSpan w:val="2"/>
                  <w:vMerge w:val="continue"/>
                  <w:vAlign w:val="center"/>
                </w:tcPr>
                <w:p w14:paraId="4B005A8D">
                  <w:pPr>
                    <w:jc w:val="center"/>
                    <w:rPr>
                      <w:szCs w:val="21"/>
                    </w:rPr>
                  </w:pPr>
                </w:p>
              </w:tc>
            </w:tr>
            <w:tr w14:paraId="03B22A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388C4EC6">
                  <w:pPr>
                    <w:numPr>
                      <w:ilvl w:val="0"/>
                      <w:numId w:val="6"/>
                    </w:numPr>
                    <w:jc w:val="center"/>
                    <w:rPr>
                      <w:szCs w:val="21"/>
                    </w:rPr>
                  </w:pPr>
                </w:p>
              </w:tc>
              <w:tc>
                <w:tcPr>
                  <w:tcW w:w="3032" w:type="dxa"/>
                  <w:vAlign w:val="center"/>
                </w:tcPr>
                <w:p w14:paraId="5D88B3F6">
                  <w:pPr>
                    <w:jc w:val="center"/>
                    <w:rPr>
                      <w:rFonts w:cs="宋体"/>
                      <w:szCs w:val="21"/>
                      <w:lang w:bidi="ar"/>
                    </w:rPr>
                  </w:pPr>
                  <w:r>
                    <w:rPr>
                      <w:color w:val="000000"/>
                      <w:szCs w:val="21"/>
                    </w:rPr>
                    <w:t>实验流延生产线</w:t>
                  </w:r>
                </w:p>
              </w:tc>
              <w:tc>
                <w:tcPr>
                  <w:tcW w:w="1755" w:type="dxa"/>
                  <w:vAlign w:val="center"/>
                </w:tcPr>
                <w:p w14:paraId="6F134120">
                  <w:pPr>
                    <w:jc w:val="center"/>
                    <w:rPr>
                      <w:rFonts w:cs="宋体"/>
                      <w:szCs w:val="21"/>
                      <w:lang w:bidi="ar"/>
                    </w:rPr>
                  </w:pPr>
                  <w:r>
                    <w:rPr>
                      <w:color w:val="000000"/>
                      <w:szCs w:val="21"/>
                    </w:rPr>
                    <w:t>桂林所</w:t>
                  </w:r>
                </w:p>
              </w:tc>
              <w:tc>
                <w:tcPr>
                  <w:tcW w:w="723" w:type="dxa"/>
                  <w:vAlign w:val="center"/>
                </w:tcPr>
                <w:p w14:paraId="7A0E98D6">
                  <w:pPr>
                    <w:jc w:val="center"/>
                    <w:rPr>
                      <w:szCs w:val="21"/>
                      <w:lang w:bidi="ar"/>
                    </w:rPr>
                  </w:pPr>
                  <w:r>
                    <w:rPr>
                      <w:szCs w:val="21"/>
                    </w:rPr>
                    <w:t>1</w:t>
                  </w:r>
                </w:p>
              </w:tc>
              <w:tc>
                <w:tcPr>
                  <w:tcW w:w="723" w:type="dxa"/>
                  <w:vAlign w:val="center"/>
                </w:tcPr>
                <w:p w14:paraId="11878E6A">
                  <w:pPr>
                    <w:jc w:val="center"/>
                    <w:rPr>
                      <w:szCs w:val="21"/>
                      <w:lang w:bidi="ar"/>
                    </w:rPr>
                  </w:pPr>
                  <w:r>
                    <w:rPr>
                      <w:rFonts w:hint="eastAsia" w:cs="宋体"/>
                      <w:bCs/>
                      <w:kern w:val="0"/>
                      <w:szCs w:val="21"/>
                      <w:lang w:val="en-US" w:eastAsia="zh-CN" w:bidi="ar"/>
                    </w:rPr>
                    <w:t>0</w:t>
                  </w:r>
                </w:p>
              </w:tc>
              <w:tc>
                <w:tcPr>
                  <w:tcW w:w="727" w:type="dxa"/>
                  <w:vAlign w:val="center"/>
                </w:tcPr>
                <w:p w14:paraId="31B75A8E">
                  <w:pPr>
                    <w:jc w:val="center"/>
                    <w:rPr>
                      <w:szCs w:val="21"/>
                    </w:rPr>
                  </w:pPr>
                  <w:r>
                    <w:rPr>
                      <w:rFonts w:hint="eastAsia"/>
                      <w:szCs w:val="21"/>
                      <w:lang w:val="en-US" w:eastAsia="zh-CN"/>
                    </w:rPr>
                    <w:t>-</w:t>
                  </w:r>
                  <w:r>
                    <w:rPr>
                      <w:szCs w:val="21"/>
                    </w:rPr>
                    <w:t>1</w:t>
                  </w:r>
                </w:p>
              </w:tc>
              <w:tc>
                <w:tcPr>
                  <w:tcW w:w="1206" w:type="dxa"/>
                  <w:gridSpan w:val="2"/>
                  <w:vMerge w:val="continue"/>
                  <w:vAlign w:val="center"/>
                </w:tcPr>
                <w:p w14:paraId="4A2942F8">
                  <w:pPr>
                    <w:jc w:val="center"/>
                    <w:rPr>
                      <w:szCs w:val="21"/>
                    </w:rPr>
                  </w:pPr>
                </w:p>
              </w:tc>
            </w:tr>
            <w:tr w14:paraId="2E35DC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1697F00B">
                  <w:pPr>
                    <w:numPr>
                      <w:ilvl w:val="0"/>
                      <w:numId w:val="6"/>
                    </w:numPr>
                    <w:jc w:val="center"/>
                    <w:rPr>
                      <w:szCs w:val="21"/>
                    </w:rPr>
                  </w:pPr>
                </w:p>
              </w:tc>
              <w:tc>
                <w:tcPr>
                  <w:tcW w:w="3032" w:type="dxa"/>
                  <w:vAlign w:val="center"/>
                </w:tcPr>
                <w:p w14:paraId="566A1174">
                  <w:pPr>
                    <w:jc w:val="center"/>
                    <w:rPr>
                      <w:rFonts w:cs="宋体"/>
                      <w:szCs w:val="21"/>
                      <w:lang w:bidi="ar"/>
                    </w:rPr>
                  </w:pPr>
                  <w:r>
                    <w:rPr>
                      <w:color w:val="000000"/>
                      <w:szCs w:val="21"/>
                    </w:rPr>
                    <w:t>双向拉伸试验机</w:t>
                  </w:r>
                </w:p>
              </w:tc>
              <w:tc>
                <w:tcPr>
                  <w:tcW w:w="1755" w:type="dxa"/>
                  <w:vAlign w:val="center"/>
                </w:tcPr>
                <w:p w14:paraId="79588825">
                  <w:pPr>
                    <w:jc w:val="center"/>
                    <w:rPr>
                      <w:rFonts w:cs="宋体"/>
                      <w:szCs w:val="21"/>
                      <w:lang w:bidi="ar"/>
                    </w:rPr>
                  </w:pPr>
                  <w:r>
                    <w:rPr>
                      <w:color w:val="000000"/>
                      <w:szCs w:val="21"/>
                    </w:rPr>
                    <w:t>桂林所</w:t>
                  </w:r>
                </w:p>
              </w:tc>
              <w:tc>
                <w:tcPr>
                  <w:tcW w:w="723" w:type="dxa"/>
                  <w:vAlign w:val="center"/>
                </w:tcPr>
                <w:p w14:paraId="45E2D662">
                  <w:pPr>
                    <w:jc w:val="center"/>
                    <w:rPr>
                      <w:szCs w:val="21"/>
                      <w:lang w:bidi="ar"/>
                    </w:rPr>
                  </w:pPr>
                  <w:r>
                    <w:rPr>
                      <w:szCs w:val="21"/>
                    </w:rPr>
                    <w:t>1</w:t>
                  </w:r>
                </w:p>
              </w:tc>
              <w:tc>
                <w:tcPr>
                  <w:tcW w:w="723" w:type="dxa"/>
                  <w:vAlign w:val="center"/>
                </w:tcPr>
                <w:p w14:paraId="44BB6B59">
                  <w:pPr>
                    <w:jc w:val="center"/>
                    <w:rPr>
                      <w:szCs w:val="21"/>
                      <w:lang w:bidi="ar"/>
                    </w:rPr>
                  </w:pPr>
                  <w:r>
                    <w:rPr>
                      <w:rFonts w:hint="eastAsia" w:cs="宋体"/>
                      <w:bCs/>
                      <w:kern w:val="0"/>
                      <w:szCs w:val="21"/>
                      <w:lang w:val="en-US" w:eastAsia="zh-CN" w:bidi="ar"/>
                    </w:rPr>
                    <w:t>0</w:t>
                  </w:r>
                </w:p>
              </w:tc>
              <w:tc>
                <w:tcPr>
                  <w:tcW w:w="727" w:type="dxa"/>
                  <w:vAlign w:val="center"/>
                </w:tcPr>
                <w:p w14:paraId="09FFEA22">
                  <w:pPr>
                    <w:jc w:val="center"/>
                    <w:rPr>
                      <w:szCs w:val="21"/>
                    </w:rPr>
                  </w:pPr>
                  <w:r>
                    <w:rPr>
                      <w:rFonts w:hint="eastAsia"/>
                      <w:szCs w:val="21"/>
                      <w:lang w:val="en-US" w:eastAsia="zh-CN"/>
                    </w:rPr>
                    <w:t>-</w:t>
                  </w:r>
                  <w:r>
                    <w:rPr>
                      <w:szCs w:val="21"/>
                    </w:rPr>
                    <w:t>1</w:t>
                  </w:r>
                </w:p>
              </w:tc>
              <w:tc>
                <w:tcPr>
                  <w:tcW w:w="1206" w:type="dxa"/>
                  <w:gridSpan w:val="2"/>
                  <w:vMerge w:val="continue"/>
                  <w:vAlign w:val="center"/>
                </w:tcPr>
                <w:p w14:paraId="79FA78B7">
                  <w:pPr>
                    <w:jc w:val="center"/>
                    <w:rPr>
                      <w:szCs w:val="21"/>
                    </w:rPr>
                  </w:pPr>
                </w:p>
              </w:tc>
            </w:tr>
            <w:tr w14:paraId="1DE937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16446C22">
                  <w:pPr>
                    <w:numPr>
                      <w:ilvl w:val="0"/>
                      <w:numId w:val="6"/>
                    </w:numPr>
                    <w:jc w:val="center"/>
                    <w:rPr>
                      <w:szCs w:val="21"/>
                    </w:rPr>
                  </w:pPr>
                </w:p>
              </w:tc>
              <w:tc>
                <w:tcPr>
                  <w:tcW w:w="3032" w:type="dxa"/>
                  <w:vAlign w:val="center"/>
                </w:tcPr>
                <w:p w14:paraId="38FC0EA3">
                  <w:pPr>
                    <w:jc w:val="center"/>
                    <w:rPr>
                      <w:rFonts w:cs="宋体"/>
                      <w:szCs w:val="21"/>
                      <w:lang w:bidi="ar"/>
                    </w:rPr>
                  </w:pPr>
                  <w:r>
                    <w:rPr>
                      <w:szCs w:val="21"/>
                    </w:rPr>
                    <w:t>分切机</w:t>
                  </w:r>
                </w:p>
              </w:tc>
              <w:tc>
                <w:tcPr>
                  <w:tcW w:w="1755" w:type="dxa"/>
                  <w:vAlign w:val="center"/>
                </w:tcPr>
                <w:p w14:paraId="1B3B56B0">
                  <w:pPr>
                    <w:jc w:val="center"/>
                    <w:rPr>
                      <w:rFonts w:cs="宋体"/>
                      <w:szCs w:val="21"/>
                      <w:lang w:bidi="ar"/>
                    </w:rPr>
                  </w:pPr>
                  <w:r>
                    <w:rPr>
                      <w:rFonts w:hint="eastAsia"/>
                      <w:color w:val="000000"/>
                      <w:szCs w:val="21"/>
                    </w:rPr>
                    <w:t>-</w:t>
                  </w:r>
                </w:p>
              </w:tc>
              <w:tc>
                <w:tcPr>
                  <w:tcW w:w="723" w:type="dxa"/>
                  <w:vAlign w:val="center"/>
                </w:tcPr>
                <w:p w14:paraId="1F6CC9E9">
                  <w:pPr>
                    <w:jc w:val="center"/>
                    <w:rPr>
                      <w:szCs w:val="21"/>
                      <w:lang w:bidi="ar"/>
                    </w:rPr>
                  </w:pPr>
                  <w:r>
                    <w:rPr>
                      <w:szCs w:val="21"/>
                    </w:rPr>
                    <w:t>1</w:t>
                  </w:r>
                </w:p>
              </w:tc>
              <w:tc>
                <w:tcPr>
                  <w:tcW w:w="723" w:type="dxa"/>
                  <w:vAlign w:val="center"/>
                </w:tcPr>
                <w:p w14:paraId="55658657">
                  <w:pPr>
                    <w:jc w:val="center"/>
                    <w:rPr>
                      <w:szCs w:val="21"/>
                      <w:lang w:bidi="ar"/>
                    </w:rPr>
                  </w:pPr>
                  <w:r>
                    <w:rPr>
                      <w:rFonts w:hint="eastAsia" w:cs="宋体"/>
                      <w:bCs/>
                      <w:kern w:val="0"/>
                      <w:szCs w:val="21"/>
                      <w:lang w:val="en-US" w:eastAsia="zh-CN" w:bidi="ar"/>
                    </w:rPr>
                    <w:t>0</w:t>
                  </w:r>
                </w:p>
              </w:tc>
              <w:tc>
                <w:tcPr>
                  <w:tcW w:w="727" w:type="dxa"/>
                  <w:vAlign w:val="center"/>
                </w:tcPr>
                <w:p w14:paraId="745AC82D">
                  <w:pPr>
                    <w:jc w:val="center"/>
                    <w:rPr>
                      <w:szCs w:val="21"/>
                    </w:rPr>
                  </w:pPr>
                  <w:r>
                    <w:rPr>
                      <w:rFonts w:hint="eastAsia"/>
                      <w:szCs w:val="21"/>
                      <w:lang w:val="en-US" w:eastAsia="zh-CN"/>
                    </w:rPr>
                    <w:t>-</w:t>
                  </w:r>
                  <w:r>
                    <w:rPr>
                      <w:szCs w:val="21"/>
                    </w:rPr>
                    <w:t>1</w:t>
                  </w:r>
                </w:p>
              </w:tc>
              <w:tc>
                <w:tcPr>
                  <w:tcW w:w="1206" w:type="dxa"/>
                  <w:gridSpan w:val="2"/>
                  <w:vMerge w:val="continue"/>
                  <w:vAlign w:val="center"/>
                </w:tcPr>
                <w:p w14:paraId="616A5E03">
                  <w:pPr>
                    <w:jc w:val="center"/>
                    <w:rPr>
                      <w:szCs w:val="21"/>
                    </w:rPr>
                  </w:pPr>
                </w:p>
              </w:tc>
            </w:tr>
            <w:tr w14:paraId="400EFA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31731C4D">
                  <w:pPr>
                    <w:numPr>
                      <w:ilvl w:val="0"/>
                      <w:numId w:val="6"/>
                    </w:numPr>
                    <w:jc w:val="center"/>
                    <w:rPr>
                      <w:szCs w:val="21"/>
                    </w:rPr>
                  </w:pPr>
                </w:p>
              </w:tc>
              <w:tc>
                <w:tcPr>
                  <w:tcW w:w="3032" w:type="dxa"/>
                  <w:vAlign w:val="center"/>
                </w:tcPr>
                <w:p w14:paraId="1EBFDE93">
                  <w:pPr>
                    <w:jc w:val="center"/>
                    <w:rPr>
                      <w:rFonts w:cs="宋体"/>
                      <w:szCs w:val="21"/>
                      <w:lang w:bidi="ar"/>
                    </w:rPr>
                  </w:pPr>
                  <w:r>
                    <w:rPr>
                      <w:szCs w:val="21"/>
                    </w:rPr>
                    <w:t>精密单轴复卷机</w:t>
                  </w:r>
                </w:p>
              </w:tc>
              <w:tc>
                <w:tcPr>
                  <w:tcW w:w="1755" w:type="dxa"/>
                  <w:vAlign w:val="center"/>
                </w:tcPr>
                <w:p w14:paraId="2AC6850F">
                  <w:pPr>
                    <w:jc w:val="center"/>
                    <w:rPr>
                      <w:rFonts w:cs="宋体"/>
                      <w:szCs w:val="21"/>
                      <w:lang w:bidi="ar"/>
                    </w:rPr>
                  </w:pPr>
                  <w:r>
                    <w:rPr>
                      <w:rFonts w:hint="eastAsia"/>
                      <w:color w:val="000000"/>
                      <w:szCs w:val="21"/>
                    </w:rPr>
                    <w:t>-</w:t>
                  </w:r>
                </w:p>
              </w:tc>
              <w:tc>
                <w:tcPr>
                  <w:tcW w:w="723" w:type="dxa"/>
                  <w:vAlign w:val="center"/>
                </w:tcPr>
                <w:p w14:paraId="3DE7B849">
                  <w:pPr>
                    <w:jc w:val="center"/>
                    <w:rPr>
                      <w:szCs w:val="21"/>
                      <w:lang w:bidi="ar"/>
                    </w:rPr>
                  </w:pPr>
                  <w:r>
                    <w:rPr>
                      <w:szCs w:val="21"/>
                    </w:rPr>
                    <w:t>3</w:t>
                  </w:r>
                </w:p>
              </w:tc>
              <w:tc>
                <w:tcPr>
                  <w:tcW w:w="723" w:type="dxa"/>
                  <w:vAlign w:val="center"/>
                </w:tcPr>
                <w:p w14:paraId="0DD18A67">
                  <w:pPr>
                    <w:jc w:val="center"/>
                    <w:rPr>
                      <w:szCs w:val="21"/>
                      <w:lang w:bidi="ar"/>
                    </w:rPr>
                  </w:pPr>
                  <w:r>
                    <w:rPr>
                      <w:rFonts w:hint="eastAsia" w:cs="宋体"/>
                      <w:bCs/>
                      <w:kern w:val="0"/>
                      <w:szCs w:val="21"/>
                      <w:lang w:val="en-US" w:eastAsia="zh-CN" w:bidi="ar"/>
                    </w:rPr>
                    <w:t>0</w:t>
                  </w:r>
                </w:p>
              </w:tc>
              <w:tc>
                <w:tcPr>
                  <w:tcW w:w="727" w:type="dxa"/>
                  <w:vAlign w:val="center"/>
                </w:tcPr>
                <w:p w14:paraId="60D583B6">
                  <w:pPr>
                    <w:jc w:val="center"/>
                    <w:rPr>
                      <w:szCs w:val="21"/>
                    </w:rPr>
                  </w:pPr>
                  <w:r>
                    <w:rPr>
                      <w:rFonts w:hint="eastAsia"/>
                      <w:szCs w:val="21"/>
                      <w:lang w:val="en-US" w:eastAsia="zh-CN"/>
                    </w:rPr>
                    <w:t>-</w:t>
                  </w:r>
                  <w:r>
                    <w:rPr>
                      <w:szCs w:val="21"/>
                    </w:rPr>
                    <w:t>3</w:t>
                  </w:r>
                </w:p>
              </w:tc>
              <w:tc>
                <w:tcPr>
                  <w:tcW w:w="1206" w:type="dxa"/>
                  <w:gridSpan w:val="2"/>
                  <w:vMerge w:val="continue"/>
                  <w:vAlign w:val="center"/>
                </w:tcPr>
                <w:p w14:paraId="352D24B0">
                  <w:pPr>
                    <w:jc w:val="center"/>
                    <w:rPr>
                      <w:szCs w:val="21"/>
                    </w:rPr>
                  </w:pPr>
                </w:p>
              </w:tc>
            </w:tr>
            <w:tr w14:paraId="2D2E66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3B0AECF8">
                  <w:pPr>
                    <w:numPr>
                      <w:ilvl w:val="0"/>
                      <w:numId w:val="6"/>
                    </w:numPr>
                    <w:jc w:val="center"/>
                    <w:rPr>
                      <w:szCs w:val="21"/>
                    </w:rPr>
                  </w:pPr>
                </w:p>
              </w:tc>
              <w:tc>
                <w:tcPr>
                  <w:tcW w:w="3032" w:type="dxa"/>
                  <w:vAlign w:val="center"/>
                </w:tcPr>
                <w:p w14:paraId="09F1F09D">
                  <w:pPr>
                    <w:jc w:val="center"/>
                    <w:rPr>
                      <w:rFonts w:cs="宋体"/>
                      <w:szCs w:val="21"/>
                      <w:lang w:bidi="ar"/>
                    </w:rPr>
                  </w:pPr>
                  <w:r>
                    <w:rPr>
                      <w:szCs w:val="21"/>
                    </w:rPr>
                    <w:t>电晕处理设备</w:t>
                  </w:r>
                </w:p>
              </w:tc>
              <w:tc>
                <w:tcPr>
                  <w:tcW w:w="1755" w:type="dxa"/>
                  <w:vAlign w:val="center"/>
                </w:tcPr>
                <w:p w14:paraId="37E832CA">
                  <w:pPr>
                    <w:jc w:val="center"/>
                    <w:rPr>
                      <w:rFonts w:cs="宋体"/>
                      <w:szCs w:val="21"/>
                      <w:lang w:bidi="ar"/>
                    </w:rPr>
                  </w:pPr>
                  <w:r>
                    <w:rPr>
                      <w:rFonts w:hint="eastAsia"/>
                      <w:color w:val="000000"/>
                      <w:szCs w:val="21"/>
                    </w:rPr>
                    <w:t>-</w:t>
                  </w:r>
                </w:p>
              </w:tc>
              <w:tc>
                <w:tcPr>
                  <w:tcW w:w="723" w:type="dxa"/>
                  <w:vAlign w:val="center"/>
                </w:tcPr>
                <w:p w14:paraId="0CAD0698">
                  <w:pPr>
                    <w:jc w:val="center"/>
                    <w:rPr>
                      <w:szCs w:val="21"/>
                      <w:lang w:bidi="ar"/>
                    </w:rPr>
                  </w:pPr>
                  <w:r>
                    <w:rPr>
                      <w:szCs w:val="21"/>
                    </w:rPr>
                    <w:t>2</w:t>
                  </w:r>
                </w:p>
              </w:tc>
              <w:tc>
                <w:tcPr>
                  <w:tcW w:w="723" w:type="dxa"/>
                  <w:vAlign w:val="center"/>
                </w:tcPr>
                <w:p w14:paraId="2D81A445">
                  <w:pPr>
                    <w:jc w:val="center"/>
                    <w:rPr>
                      <w:szCs w:val="21"/>
                      <w:lang w:bidi="ar"/>
                    </w:rPr>
                  </w:pPr>
                  <w:r>
                    <w:rPr>
                      <w:rFonts w:hint="eastAsia" w:cs="宋体"/>
                      <w:bCs/>
                      <w:kern w:val="0"/>
                      <w:szCs w:val="21"/>
                      <w:lang w:val="en-US" w:eastAsia="zh-CN" w:bidi="ar"/>
                    </w:rPr>
                    <w:t>0</w:t>
                  </w:r>
                </w:p>
              </w:tc>
              <w:tc>
                <w:tcPr>
                  <w:tcW w:w="727" w:type="dxa"/>
                  <w:vAlign w:val="center"/>
                </w:tcPr>
                <w:p w14:paraId="770DDA4E">
                  <w:pPr>
                    <w:jc w:val="center"/>
                    <w:rPr>
                      <w:szCs w:val="21"/>
                    </w:rPr>
                  </w:pPr>
                  <w:r>
                    <w:rPr>
                      <w:rFonts w:hint="eastAsia"/>
                      <w:szCs w:val="21"/>
                      <w:lang w:val="en-US" w:eastAsia="zh-CN"/>
                    </w:rPr>
                    <w:t>-</w:t>
                  </w:r>
                  <w:r>
                    <w:rPr>
                      <w:szCs w:val="21"/>
                    </w:rPr>
                    <w:t>2</w:t>
                  </w:r>
                </w:p>
              </w:tc>
              <w:tc>
                <w:tcPr>
                  <w:tcW w:w="1206" w:type="dxa"/>
                  <w:gridSpan w:val="2"/>
                  <w:vMerge w:val="continue"/>
                  <w:vAlign w:val="center"/>
                </w:tcPr>
                <w:p w14:paraId="7070615F">
                  <w:pPr>
                    <w:jc w:val="center"/>
                    <w:rPr>
                      <w:szCs w:val="21"/>
                    </w:rPr>
                  </w:pPr>
                </w:p>
              </w:tc>
            </w:tr>
            <w:tr w14:paraId="4E9E0D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6449AE28">
                  <w:pPr>
                    <w:numPr>
                      <w:ilvl w:val="0"/>
                      <w:numId w:val="6"/>
                    </w:numPr>
                    <w:jc w:val="center"/>
                    <w:rPr>
                      <w:szCs w:val="21"/>
                    </w:rPr>
                  </w:pPr>
                </w:p>
              </w:tc>
              <w:tc>
                <w:tcPr>
                  <w:tcW w:w="3032" w:type="dxa"/>
                  <w:vAlign w:val="center"/>
                </w:tcPr>
                <w:p w14:paraId="5566385F">
                  <w:pPr>
                    <w:jc w:val="center"/>
                    <w:rPr>
                      <w:rFonts w:ascii="Times New Roman" w:hAnsi="Times New Roman" w:eastAsia="宋体" w:cs="Times New Roman"/>
                      <w:szCs w:val="21"/>
                    </w:rPr>
                  </w:pPr>
                  <w:r>
                    <w:rPr>
                      <w:rFonts w:ascii="Times New Roman" w:hAnsi="Times New Roman" w:eastAsia="宋体" w:cs="Times New Roman"/>
                      <w:szCs w:val="21"/>
                      <w:lang w:val="en-US" w:eastAsia="zh-CN"/>
                    </w:rPr>
                    <w:t>ICP-MS电感耦合等离子体质谱仪</w:t>
                  </w:r>
                </w:p>
              </w:tc>
              <w:tc>
                <w:tcPr>
                  <w:tcW w:w="1755" w:type="dxa"/>
                  <w:vAlign w:val="center"/>
                </w:tcPr>
                <w:p w14:paraId="52338891">
                  <w:pPr>
                    <w:jc w:val="center"/>
                    <w:rPr>
                      <w:rFonts w:cs="宋体"/>
                      <w:szCs w:val="21"/>
                      <w:lang w:bidi="ar"/>
                    </w:rPr>
                  </w:pPr>
                  <w:r>
                    <w:rPr>
                      <w:rFonts w:hint="eastAsia"/>
                      <w:color w:val="000000"/>
                      <w:szCs w:val="21"/>
                    </w:rPr>
                    <w:t>-</w:t>
                  </w:r>
                </w:p>
              </w:tc>
              <w:tc>
                <w:tcPr>
                  <w:tcW w:w="723" w:type="dxa"/>
                  <w:vAlign w:val="center"/>
                </w:tcPr>
                <w:p w14:paraId="7A641958">
                  <w:pPr>
                    <w:jc w:val="center"/>
                    <w:rPr>
                      <w:rFonts w:hint="eastAsia" w:eastAsia="宋体"/>
                      <w:szCs w:val="21"/>
                      <w:lang w:val="en-US" w:eastAsia="zh-CN" w:bidi="ar"/>
                    </w:rPr>
                  </w:pPr>
                  <w:r>
                    <w:rPr>
                      <w:rFonts w:hint="eastAsia"/>
                      <w:szCs w:val="21"/>
                      <w:lang w:val="en-US" w:eastAsia="zh-CN" w:bidi="ar"/>
                    </w:rPr>
                    <w:t>0</w:t>
                  </w:r>
                </w:p>
              </w:tc>
              <w:tc>
                <w:tcPr>
                  <w:tcW w:w="723" w:type="dxa"/>
                  <w:shd w:val="clear" w:color="auto" w:fill="auto"/>
                  <w:vAlign w:val="center"/>
                </w:tcPr>
                <w:p w14:paraId="332C8AD3">
                  <w:pPr>
                    <w:jc w:val="center"/>
                    <w:rPr>
                      <w:rFonts w:hint="eastAsia" w:eastAsia="宋体"/>
                      <w:color w:val="auto"/>
                      <w:szCs w:val="21"/>
                      <w:lang w:val="en-US" w:eastAsia="zh-CN" w:bidi="ar"/>
                    </w:rPr>
                  </w:pPr>
                  <w:r>
                    <w:rPr>
                      <w:rFonts w:hint="eastAsia"/>
                      <w:color w:val="auto"/>
                      <w:szCs w:val="21"/>
                      <w:lang w:val="en-US" w:eastAsia="zh-CN" w:bidi="ar"/>
                    </w:rPr>
                    <w:t>1</w:t>
                  </w:r>
                </w:p>
              </w:tc>
              <w:tc>
                <w:tcPr>
                  <w:tcW w:w="727" w:type="dxa"/>
                  <w:shd w:val="clear" w:color="auto" w:fill="auto"/>
                  <w:vAlign w:val="center"/>
                </w:tcPr>
                <w:p w14:paraId="6CFE8E46">
                  <w:pPr>
                    <w:jc w:val="center"/>
                    <w:rPr>
                      <w:rFonts w:hint="default" w:eastAsia="宋体"/>
                      <w:color w:val="auto"/>
                      <w:szCs w:val="21"/>
                      <w:lang w:val="en-US" w:eastAsia="zh-CN"/>
                    </w:rPr>
                  </w:pPr>
                  <w:r>
                    <w:rPr>
                      <w:rFonts w:hint="eastAsia"/>
                      <w:color w:val="auto"/>
                      <w:szCs w:val="21"/>
                      <w:lang w:val="en-US" w:eastAsia="zh-CN"/>
                    </w:rPr>
                    <w:t>+1</w:t>
                  </w:r>
                </w:p>
              </w:tc>
              <w:tc>
                <w:tcPr>
                  <w:tcW w:w="888" w:type="dxa"/>
                  <w:vAlign w:val="center"/>
                </w:tcPr>
                <w:p w14:paraId="54B2D741">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分析测试</w:t>
                  </w:r>
                </w:p>
              </w:tc>
              <w:tc>
                <w:tcPr>
                  <w:tcW w:w="318" w:type="dxa"/>
                  <w:vMerge w:val="restart"/>
                  <w:vAlign w:val="center"/>
                </w:tcPr>
                <w:p w14:paraId="153EF50A">
                  <w:pPr>
                    <w:jc w:val="center"/>
                    <w:rPr>
                      <w:rFonts w:hint="eastAsia" w:eastAsia="宋体"/>
                      <w:szCs w:val="21"/>
                      <w:lang w:val="en-US" w:eastAsia="zh-CN"/>
                    </w:rPr>
                  </w:pPr>
                  <w:r>
                    <w:rPr>
                      <w:rFonts w:hint="eastAsia"/>
                      <w:szCs w:val="21"/>
                      <w:lang w:val="en-US" w:eastAsia="zh-CN"/>
                    </w:rPr>
                    <w:t>本项目</w:t>
                  </w:r>
                </w:p>
              </w:tc>
            </w:tr>
            <w:tr w14:paraId="0156ED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5911A740">
                  <w:pPr>
                    <w:numPr>
                      <w:ilvl w:val="0"/>
                      <w:numId w:val="6"/>
                    </w:numPr>
                    <w:jc w:val="center"/>
                    <w:rPr>
                      <w:szCs w:val="21"/>
                    </w:rPr>
                  </w:pPr>
                </w:p>
              </w:tc>
              <w:tc>
                <w:tcPr>
                  <w:tcW w:w="3032" w:type="dxa"/>
                  <w:vAlign w:val="center"/>
                </w:tcPr>
                <w:p w14:paraId="2828744E">
                  <w:pPr>
                    <w:jc w:val="center"/>
                    <w:rPr>
                      <w:rFonts w:ascii="Times New Roman" w:hAnsi="Times New Roman" w:eastAsia="宋体" w:cs="Times New Roman"/>
                      <w:szCs w:val="21"/>
                    </w:rPr>
                  </w:pPr>
                  <w:r>
                    <w:rPr>
                      <w:rFonts w:ascii="Times New Roman" w:hAnsi="Times New Roman" w:eastAsia="宋体" w:cs="Times New Roman"/>
                      <w:szCs w:val="21"/>
                      <w:lang w:val="en-US" w:eastAsia="zh-CN"/>
                    </w:rPr>
                    <w:t>XDR晶栅衍射光谱仪</w:t>
                  </w:r>
                </w:p>
              </w:tc>
              <w:tc>
                <w:tcPr>
                  <w:tcW w:w="1755" w:type="dxa"/>
                  <w:vAlign w:val="center"/>
                </w:tcPr>
                <w:p w14:paraId="696613AB">
                  <w:pPr>
                    <w:jc w:val="center"/>
                    <w:rPr>
                      <w:rFonts w:cs="宋体"/>
                      <w:szCs w:val="21"/>
                      <w:lang w:bidi="ar"/>
                    </w:rPr>
                  </w:pPr>
                  <w:r>
                    <w:rPr>
                      <w:rFonts w:hint="eastAsia"/>
                      <w:color w:val="000000"/>
                      <w:szCs w:val="21"/>
                    </w:rPr>
                    <w:t>-</w:t>
                  </w:r>
                </w:p>
              </w:tc>
              <w:tc>
                <w:tcPr>
                  <w:tcW w:w="723" w:type="dxa"/>
                  <w:vAlign w:val="center"/>
                </w:tcPr>
                <w:p w14:paraId="2C83441F">
                  <w:pPr>
                    <w:jc w:val="center"/>
                    <w:rPr>
                      <w:szCs w:val="21"/>
                      <w:lang w:bidi="ar"/>
                    </w:rPr>
                  </w:pPr>
                  <w:r>
                    <w:rPr>
                      <w:rFonts w:hint="eastAsia"/>
                      <w:szCs w:val="21"/>
                      <w:lang w:val="en-US" w:eastAsia="zh-CN" w:bidi="ar"/>
                    </w:rPr>
                    <w:t>0</w:t>
                  </w:r>
                </w:p>
              </w:tc>
              <w:tc>
                <w:tcPr>
                  <w:tcW w:w="723" w:type="dxa"/>
                  <w:shd w:val="clear" w:color="auto" w:fill="auto"/>
                  <w:vAlign w:val="center"/>
                </w:tcPr>
                <w:p w14:paraId="3E3637F7">
                  <w:pPr>
                    <w:jc w:val="center"/>
                    <w:rPr>
                      <w:color w:val="auto"/>
                      <w:szCs w:val="21"/>
                      <w:lang w:bidi="ar"/>
                    </w:rPr>
                  </w:pPr>
                  <w:r>
                    <w:rPr>
                      <w:rFonts w:hint="eastAsia"/>
                      <w:color w:val="auto"/>
                      <w:szCs w:val="21"/>
                      <w:lang w:val="en-US" w:eastAsia="zh-CN" w:bidi="ar"/>
                    </w:rPr>
                    <w:t>1</w:t>
                  </w:r>
                </w:p>
              </w:tc>
              <w:tc>
                <w:tcPr>
                  <w:tcW w:w="727" w:type="dxa"/>
                  <w:shd w:val="clear" w:color="auto" w:fill="auto"/>
                  <w:vAlign w:val="center"/>
                </w:tcPr>
                <w:p w14:paraId="2F495D2B">
                  <w:pPr>
                    <w:jc w:val="center"/>
                    <w:rPr>
                      <w:color w:val="auto"/>
                      <w:szCs w:val="21"/>
                    </w:rPr>
                  </w:pPr>
                  <w:r>
                    <w:rPr>
                      <w:rFonts w:hint="eastAsia"/>
                      <w:color w:val="auto"/>
                      <w:szCs w:val="21"/>
                      <w:lang w:val="en-US" w:eastAsia="zh-CN"/>
                    </w:rPr>
                    <w:t>+1</w:t>
                  </w:r>
                </w:p>
              </w:tc>
              <w:tc>
                <w:tcPr>
                  <w:tcW w:w="888" w:type="dxa"/>
                  <w:vAlign w:val="top"/>
                </w:tcPr>
                <w:p w14:paraId="02A12713">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分析测试</w:t>
                  </w:r>
                </w:p>
              </w:tc>
              <w:tc>
                <w:tcPr>
                  <w:tcW w:w="318" w:type="dxa"/>
                  <w:vMerge w:val="continue"/>
                  <w:vAlign w:val="center"/>
                </w:tcPr>
                <w:p w14:paraId="6FDE0028">
                  <w:pPr>
                    <w:jc w:val="center"/>
                    <w:rPr>
                      <w:szCs w:val="21"/>
                    </w:rPr>
                  </w:pPr>
                </w:p>
              </w:tc>
            </w:tr>
            <w:tr w14:paraId="2E5C41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752F18F8">
                  <w:pPr>
                    <w:numPr>
                      <w:ilvl w:val="0"/>
                      <w:numId w:val="6"/>
                    </w:numPr>
                    <w:jc w:val="center"/>
                    <w:rPr>
                      <w:szCs w:val="21"/>
                    </w:rPr>
                  </w:pPr>
                </w:p>
              </w:tc>
              <w:tc>
                <w:tcPr>
                  <w:tcW w:w="3032" w:type="dxa"/>
                  <w:vAlign w:val="center"/>
                </w:tcPr>
                <w:p w14:paraId="1D5108F8">
                  <w:pPr>
                    <w:jc w:val="center"/>
                    <w:rPr>
                      <w:rFonts w:ascii="Times New Roman" w:hAnsi="Times New Roman" w:eastAsia="宋体" w:cs="Times New Roman"/>
                      <w:szCs w:val="21"/>
                    </w:rPr>
                  </w:pPr>
                  <w:r>
                    <w:rPr>
                      <w:rFonts w:ascii="Times New Roman" w:hAnsi="Times New Roman" w:eastAsia="宋体" w:cs="Times New Roman"/>
                      <w:szCs w:val="21"/>
                      <w:lang w:val="en-US" w:eastAsia="zh-CN"/>
                    </w:rPr>
                    <w:t>台式SEM扫面电子显微镜</w:t>
                  </w:r>
                </w:p>
              </w:tc>
              <w:tc>
                <w:tcPr>
                  <w:tcW w:w="1755" w:type="dxa"/>
                  <w:vAlign w:val="center"/>
                </w:tcPr>
                <w:p w14:paraId="1F063586">
                  <w:pPr>
                    <w:jc w:val="center"/>
                    <w:rPr>
                      <w:rFonts w:cs="宋体"/>
                      <w:szCs w:val="21"/>
                      <w:lang w:bidi="ar"/>
                    </w:rPr>
                  </w:pPr>
                  <w:r>
                    <w:rPr>
                      <w:rFonts w:hint="eastAsia"/>
                      <w:color w:val="000000"/>
                      <w:szCs w:val="21"/>
                    </w:rPr>
                    <w:t>-</w:t>
                  </w:r>
                </w:p>
              </w:tc>
              <w:tc>
                <w:tcPr>
                  <w:tcW w:w="723" w:type="dxa"/>
                  <w:vAlign w:val="center"/>
                </w:tcPr>
                <w:p w14:paraId="1DB1EF15">
                  <w:pPr>
                    <w:jc w:val="center"/>
                    <w:rPr>
                      <w:szCs w:val="21"/>
                      <w:lang w:bidi="ar"/>
                    </w:rPr>
                  </w:pPr>
                  <w:r>
                    <w:rPr>
                      <w:rFonts w:hint="eastAsia"/>
                      <w:szCs w:val="21"/>
                      <w:lang w:val="en-US" w:eastAsia="zh-CN" w:bidi="ar"/>
                    </w:rPr>
                    <w:t>0</w:t>
                  </w:r>
                </w:p>
              </w:tc>
              <w:tc>
                <w:tcPr>
                  <w:tcW w:w="723" w:type="dxa"/>
                  <w:shd w:val="clear" w:color="auto" w:fill="auto"/>
                  <w:vAlign w:val="center"/>
                </w:tcPr>
                <w:p w14:paraId="03E35C17">
                  <w:pPr>
                    <w:jc w:val="center"/>
                    <w:rPr>
                      <w:color w:val="auto"/>
                      <w:szCs w:val="21"/>
                      <w:lang w:bidi="ar"/>
                    </w:rPr>
                  </w:pPr>
                  <w:r>
                    <w:rPr>
                      <w:rFonts w:hint="eastAsia"/>
                      <w:color w:val="auto"/>
                      <w:szCs w:val="21"/>
                      <w:lang w:val="en-US" w:eastAsia="zh-CN" w:bidi="ar"/>
                    </w:rPr>
                    <w:t>1</w:t>
                  </w:r>
                </w:p>
              </w:tc>
              <w:tc>
                <w:tcPr>
                  <w:tcW w:w="727" w:type="dxa"/>
                  <w:shd w:val="clear" w:color="auto" w:fill="auto"/>
                  <w:vAlign w:val="center"/>
                </w:tcPr>
                <w:p w14:paraId="01078735">
                  <w:pPr>
                    <w:jc w:val="center"/>
                    <w:rPr>
                      <w:color w:val="auto"/>
                      <w:szCs w:val="21"/>
                    </w:rPr>
                  </w:pPr>
                  <w:r>
                    <w:rPr>
                      <w:rFonts w:hint="eastAsia"/>
                      <w:color w:val="auto"/>
                      <w:szCs w:val="21"/>
                      <w:lang w:val="en-US" w:eastAsia="zh-CN"/>
                    </w:rPr>
                    <w:t>+1</w:t>
                  </w:r>
                </w:p>
              </w:tc>
              <w:tc>
                <w:tcPr>
                  <w:tcW w:w="888" w:type="dxa"/>
                  <w:vAlign w:val="top"/>
                </w:tcPr>
                <w:p w14:paraId="63A0BD65">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分析测试</w:t>
                  </w:r>
                </w:p>
              </w:tc>
              <w:tc>
                <w:tcPr>
                  <w:tcW w:w="318" w:type="dxa"/>
                  <w:vMerge w:val="continue"/>
                  <w:vAlign w:val="center"/>
                </w:tcPr>
                <w:p w14:paraId="54A6E5F0">
                  <w:pPr>
                    <w:jc w:val="center"/>
                    <w:rPr>
                      <w:szCs w:val="21"/>
                    </w:rPr>
                  </w:pPr>
                </w:p>
              </w:tc>
            </w:tr>
            <w:tr w14:paraId="54A911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23378A88">
                  <w:pPr>
                    <w:numPr>
                      <w:ilvl w:val="0"/>
                      <w:numId w:val="6"/>
                    </w:numPr>
                    <w:jc w:val="center"/>
                    <w:rPr>
                      <w:szCs w:val="21"/>
                    </w:rPr>
                  </w:pPr>
                </w:p>
              </w:tc>
              <w:tc>
                <w:tcPr>
                  <w:tcW w:w="3032" w:type="dxa"/>
                  <w:vAlign w:val="center"/>
                </w:tcPr>
                <w:p w14:paraId="2548FBC0">
                  <w:pPr>
                    <w:jc w:val="center"/>
                    <w:rPr>
                      <w:rFonts w:ascii="Times New Roman" w:hAnsi="Times New Roman" w:eastAsia="宋体" w:cs="Times New Roman"/>
                      <w:szCs w:val="21"/>
                    </w:rPr>
                  </w:pPr>
                  <w:r>
                    <w:rPr>
                      <w:rFonts w:ascii="Times New Roman" w:hAnsi="Times New Roman" w:eastAsia="宋体" w:cs="Times New Roman"/>
                      <w:szCs w:val="21"/>
                      <w:lang w:val="en-US" w:eastAsia="zh-CN"/>
                    </w:rPr>
                    <w:t>FTIR傅里叶显微红外光谱仪</w:t>
                  </w:r>
                </w:p>
              </w:tc>
              <w:tc>
                <w:tcPr>
                  <w:tcW w:w="1755" w:type="dxa"/>
                  <w:vAlign w:val="center"/>
                </w:tcPr>
                <w:p w14:paraId="01C9DCF8">
                  <w:pPr>
                    <w:jc w:val="center"/>
                    <w:rPr>
                      <w:rFonts w:cs="宋体"/>
                      <w:szCs w:val="21"/>
                      <w:lang w:bidi="ar"/>
                    </w:rPr>
                  </w:pPr>
                  <w:r>
                    <w:rPr>
                      <w:rFonts w:hint="eastAsia"/>
                      <w:color w:val="000000"/>
                      <w:szCs w:val="21"/>
                    </w:rPr>
                    <w:t>-</w:t>
                  </w:r>
                </w:p>
              </w:tc>
              <w:tc>
                <w:tcPr>
                  <w:tcW w:w="723" w:type="dxa"/>
                  <w:vAlign w:val="center"/>
                </w:tcPr>
                <w:p w14:paraId="50AC766E">
                  <w:pPr>
                    <w:jc w:val="center"/>
                    <w:rPr>
                      <w:szCs w:val="21"/>
                      <w:lang w:bidi="ar"/>
                    </w:rPr>
                  </w:pPr>
                  <w:r>
                    <w:rPr>
                      <w:rFonts w:hint="eastAsia"/>
                      <w:szCs w:val="21"/>
                      <w:lang w:val="en-US" w:eastAsia="zh-CN" w:bidi="ar"/>
                    </w:rPr>
                    <w:t>0</w:t>
                  </w:r>
                </w:p>
              </w:tc>
              <w:tc>
                <w:tcPr>
                  <w:tcW w:w="723" w:type="dxa"/>
                  <w:shd w:val="clear" w:color="auto" w:fill="auto"/>
                  <w:vAlign w:val="center"/>
                </w:tcPr>
                <w:p w14:paraId="4E4C70EC">
                  <w:pPr>
                    <w:jc w:val="center"/>
                    <w:rPr>
                      <w:color w:val="auto"/>
                      <w:szCs w:val="21"/>
                      <w:lang w:bidi="ar"/>
                    </w:rPr>
                  </w:pPr>
                  <w:r>
                    <w:rPr>
                      <w:rFonts w:hint="eastAsia"/>
                      <w:color w:val="auto"/>
                      <w:szCs w:val="21"/>
                      <w:lang w:val="en-US" w:eastAsia="zh-CN" w:bidi="ar"/>
                    </w:rPr>
                    <w:t>1</w:t>
                  </w:r>
                </w:p>
              </w:tc>
              <w:tc>
                <w:tcPr>
                  <w:tcW w:w="727" w:type="dxa"/>
                  <w:shd w:val="clear" w:color="auto" w:fill="auto"/>
                  <w:vAlign w:val="center"/>
                </w:tcPr>
                <w:p w14:paraId="31B35540">
                  <w:pPr>
                    <w:jc w:val="center"/>
                    <w:rPr>
                      <w:color w:val="auto"/>
                      <w:szCs w:val="21"/>
                    </w:rPr>
                  </w:pPr>
                  <w:r>
                    <w:rPr>
                      <w:rFonts w:hint="eastAsia"/>
                      <w:color w:val="auto"/>
                      <w:szCs w:val="21"/>
                      <w:lang w:val="en-US" w:eastAsia="zh-CN"/>
                    </w:rPr>
                    <w:t>+1</w:t>
                  </w:r>
                </w:p>
              </w:tc>
              <w:tc>
                <w:tcPr>
                  <w:tcW w:w="888" w:type="dxa"/>
                  <w:vAlign w:val="top"/>
                </w:tcPr>
                <w:p w14:paraId="36C4E0AC">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分析测试</w:t>
                  </w:r>
                </w:p>
              </w:tc>
              <w:tc>
                <w:tcPr>
                  <w:tcW w:w="318" w:type="dxa"/>
                  <w:vMerge w:val="continue"/>
                  <w:vAlign w:val="center"/>
                </w:tcPr>
                <w:p w14:paraId="44BF2B46">
                  <w:pPr>
                    <w:jc w:val="center"/>
                    <w:rPr>
                      <w:szCs w:val="21"/>
                    </w:rPr>
                  </w:pPr>
                </w:p>
              </w:tc>
            </w:tr>
            <w:tr w14:paraId="58AC51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59D9D8BC">
                  <w:pPr>
                    <w:numPr>
                      <w:ilvl w:val="0"/>
                      <w:numId w:val="6"/>
                    </w:numPr>
                    <w:jc w:val="center"/>
                    <w:rPr>
                      <w:szCs w:val="21"/>
                    </w:rPr>
                  </w:pPr>
                </w:p>
              </w:tc>
              <w:tc>
                <w:tcPr>
                  <w:tcW w:w="3032" w:type="dxa"/>
                  <w:vAlign w:val="center"/>
                </w:tcPr>
                <w:p w14:paraId="2137B030">
                  <w:pPr>
                    <w:jc w:val="center"/>
                    <w:rPr>
                      <w:rFonts w:ascii="Times New Roman" w:hAnsi="Times New Roman" w:eastAsia="宋体" w:cs="Times New Roman"/>
                      <w:szCs w:val="21"/>
                    </w:rPr>
                  </w:pPr>
                  <w:r>
                    <w:rPr>
                      <w:rFonts w:ascii="Times New Roman" w:hAnsi="Times New Roman" w:eastAsia="宋体" w:cs="Times New Roman"/>
                      <w:szCs w:val="21"/>
                      <w:lang w:val="en-US" w:eastAsia="zh-CN"/>
                    </w:rPr>
                    <w:t>流变仪</w:t>
                  </w:r>
                </w:p>
              </w:tc>
              <w:tc>
                <w:tcPr>
                  <w:tcW w:w="1755" w:type="dxa"/>
                  <w:vAlign w:val="center"/>
                </w:tcPr>
                <w:p w14:paraId="0639B42F">
                  <w:pPr>
                    <w:jc w:val="center"/>
                    <w:rPr>
                      <w:rFonts w:cs="宋体"/>
                      <w:szCs w:val="21"/>
                      <w:lang w:bidi="ar"/>
                    </w:rPr>
                  </w:pPr>
                  <w:r>
                    <w:rPr>
                      <w:rFonts w:hint="eastAsia"/>
                      <w:color w:val="000000"/>
                      <w:szCs w:val="21"/>
                    </w:rPr>
                    <w:t>-</w:t>
                  </w:r>
                </w:p>
              </w:tc>
              <w:tc>
                <w:tcPr>
                  <w:tcW w:w="723" w:type="dxa"/>
                  <w:vAlign w:val="center"/>
                </w:tcPr>
                <w:p w14:paraId="4BF1CABC">
                  <w:pPr>
                    <w:jc w:val="center"/>
                    <w:rPr>
                      <w:szCs w:val="21"/>
                      <w:lang w:bidi="ar"/>
                    </w:rPr>
                  </w:pPr>
                  <w:r>
                    <w:rPr>
                      <w:rFonts w:hint="eastAsia"/>
                      <w:szCs w:val="21"/>
                      <w:lang w:val="en-US" w:eastAsia="zh-CN" w:bidi="ar"/>
                    </w:rPr>
                    <w:t>0</w:t>
                  </w:r>
                </w:p>
              </w:tc>
              <w:tc>
                <w:tcPr>
                  <w:tcW w:w="723" w:type="dxa"/>
                  <w:shd w:val="clear" w:color="auto" w:fill="auto"/>
                  <w:vAlign w:val="center"/>
                </w:tcPr>
                <w:p w14:paraId="4A56E0ED">
                  <w:pPr>
                    <w:jc w:val="center"/>
                    <w:rPr>
                      <w:color w:val="auto"/>
                      <w:szCs w:val="21"/>
                      <w:lang w:bidi="ar"/>
                    </w:rPr>
                  </w:pPr>
                  <w:r>
                    <w:rPr>
                      <w:rFonts w:hint="eastAsia"/>
                      <w:color w:val="auto"/>
                      <w:szCs w:val="21"/>
                      <w:lang w:val="en-US" w:eastAsia="zh-CN" w:bidi="ar"/>
                    </w:rPr>
                    <w:t>1</w:t>
                  </w:r>
                </w:p>
              </w:tc>
              <w:tc>
                <w:tcPr>
                  <w:tcW w:w="727" w:type="dxa"/>
                  <w:shd w:val="clear" w:color="auto" w:fill="auto"/>
                  <w:vAlign w:val="center"/>
                </w:tcPr>
                <w:p w14:paraId="34C1C99D">
                  <w:pPr>
                    <w:jc w:val="center"/>
                    <w:rPr>
                      <w:color w:val="auto"/>
                      <w:szCs w:val="21"/>
                    </w:rPr>
                  </w:pPr>
                  <w:r>
                    <w:rPr>
                      <w:rFonts w:hint="eastAsia"/>
                      <w:color w:val="auto"/>
                      <w:szCs w:val="21"/>
                      <w:lang w:val="en-US" w:eastAsia="zh-CN"/>
                    </w:rPr>
                    <w:t>+1</w:t>
                  </w:r>
                </w:p>
              </w:tc>
              <w:tc>
                <w:tcPr>
                  <w:tcW w:w="888" w:type="dxa"/>
                  <w:vAlign w:val="top"/>
                </w:tcPr>
                <w:p w14:paraId="3358B30F">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分析测试</w:t>
                  </w:r>
                </w:p>
              </w:tc>
              <w:tc>
                <w:tcPr>
                  <w:tcW w:w="318" w:type="dxa"/>
                  <w:vMerge w:val="continue"/>
                  <w:vAlign w:val="center"/>
                </w:tcPr>
                <w:p w14:paraId="7C5B5583">
                  <w:pPr>
                    <w:jc w:val="center"/>
                    <w:rPr>
                      <w:szCs w:val="21"/>
                    </w:rPr>
                  </w:pPr>
                </w:p>
              </w:tc>
            </w:tr>
            <w:tr w14:paraId="66BC69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478" w:type="dxa"/>
                  <w:vAlign w:val="center"/>
                </w:tcPr>
                <w:p w14:paraId="570FCEFF">
                  <w:pPr>
                    <w:numPr>
                      <w:ilvl w:val="0"/>
                      <w:numId w:val="6"/>
                    </w:numPr>
                    <w:jc w:val="center"/>
                    <w:rPr>
                      <w:szCs w:val="21"/>
                    </w:rPr>
                  </w:pPr>
                </w:p>
              </w:tc>
              <w:tc>
                <w:tcPr>
                  <w:tcW w:w="3032" w:type="dxa"/>
                  <w:vAlign w:val="center"/>
                </w:tcPr>
                <w:p w14:paraId="46715BF3">
                  <w:pPr>
                    <w:jc w:val="center"/>
                    <w:rPr>
                      <w:rFonts w:ascii="Times New Roman" w:hAnsi="Times New Roman" w:eastAsia="宋体" w:cs="Times New Roman"/>
                      <w:szCs w:val="21"/>
                    </w:rPr>
                  </w:pPr>
                  <w:r>
                    <w:rPr>
                      <w:rFonts w:ascii="Times New Roman" w:hAnsi="Times New Roman" w:eastAsia="宋体" w:cs="Times New Roman"/>
                      <w:szCs w:val="21"/>
                      <w:lang w:val="en-US" w:eastAsia="zh-CN"/>
                    </w:rPr>
                    <w:t>激光粒度仪</w:t>
                  </w:r>
                </w:p>
              </w:tc>
              <w:tc>
                <w:tcPr>
                  <w:tcW w:w="1755" w:type="dxa"/>
                  <w:vAlign w:val="center"/>
                </w:tcPr>
                <w:p w14:paraId="7D905EFC">
                  <w:pPr>
                    <w:jc w:val="center"/>
                    <w:rPr>
                      <w:rFonts w:cs="宋体"/>
                      <w:szCs w:val="21"/>
                      <w:lang w:bidi="ar"/>
                    </w:rPr>
                  </w:pPr>
                  <w:r>
                    <w:rPr>
                      <w:rFonts w:hint="eastAsia"/>
                      <w:color w:val="000000"/>
                      <w:szCs w:val="21"/>
                    </w:rPr>
                    <w:t>-</w:t>
                  </w:r>
                </w:p>
              </w:tc>
              <w:tc>
                <w:tcPr>
                  <w:tcW w:w="723" w:type="dxa"/>
                  <w:vAlign w:val="center"/>
                </w:tcPr>
                <w:p w14:paraId="691C0732">
                  <w:pPr>
                    <w:jc w:val="center"/>
                    <w:rPr>
                      <w:szCs w:val="21"/>
                      <w:lang w:bidi="ar"/>
                    </w:rPr>
                  </w:pPr>
                  <w:r>
                    <w:rPr>
                      <w:rFonts w:hint="eastAsia"/>
                      <w:szCs w:val="21"/>
                      <w:lang w:val="en-US" w:eastAsia="zh-CN" w:bidi="ar"/>
                    </w:rPr>
                    <w:t>0</w:t>
                  </w:r>
                </w:p>
              </w:tc>
              <w:tc>
                <w:tcPr>
                  <w:tcW w:w="723" w:type="dxa"/>
                  <w:shd w:val="clear" w:color="auto" w:fill="auto"/>
                  <w:vAlign w:val="center"/>
                </w:tcPr>
                <w:p w14:paraId="57F0E288">
                  <w:pPr>
                    <w:jc w:val="center"/>
                    <w:rPr>
                      <w:color w:val="auto"/>
                      <w:szCs w:val="21"/>
                      <w:lang w:bidi="ar"/>
                    </w:rPr>
                  </w:pPr>
                  <w:r>
                    <w:rPr>
                      <w:rFonts w:hint="eastAsia"/>
                      <w:color w:val="auto"/>
                      <w:szCs w:val="21"/>
                      <w:lang w:val="en-US" w:eastAsia="zh-CN" w:bidi="ar"/>
                    </w:rPr>
                    <w:t>1</w:t>
                  </w:r>
                </w:p>
              </w:tc>
              <w:tc>
                <w:tcPr>
                  <w:tcW w:w="727" w:type="dxa"/>
                  <w:shd w:val="clear" w:color="auto" w:fill="auto"/>
                  <w:vAlign w:val="center"/>
                </w:tcPr>
                <w:p w14:paraId="42AD9A45">
                  <w:pPr>
                    <w:jc w:val="center"/>
                    <w:rPr>
                      <w:color w:val="auto"/>
                      <w:szCs w:val="21"/>
                    </w:rPr>
                  </w:pPr>
                  <w:r>
                    <w:rPr>
                      <w:rFonts w:hint="eastAsia"/>
                      <w:color w:val="auto"/>
                      <w:szCs w:val="21"/>
                      <w:lang w:val="en-US" w:eastAsia="zh-CN"/>
                    </w:rPr>
                    <w:t>+1</w:t>
                  </w:r>
                </w:p>
              </w:tc>
              <w:tc>
                <w:tcPr>
                  <w:tcW w:w="888" w:type="dxa"/>
                  <w:vAlign w:val="top"/>
                </w:tcPr>
                <w:p w14:paraId="720F41CB">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实验</w:t>
                  </w:r>
                </w:p>
              </w:tc>
              <w:tc>
                <w:tcPr>
                  <w:tcW w:w="318" w:type="dxa"/>
                  <w:vMerge w:val="continue"/>
                  <w:vAlign w:val="center"/>
                </w:tcPr>
                <w:p w14:paraId="24E11B0A">
                  <w:pPr>
                    <w:jc w:val="center"/>
                    <w:rPr>
                      <w:szCs w:val="21"/>
                    </w:rPr>
                  </w:pPr>
                </w:p>
              </w:tc>
            </w:tr>
            <w:tr w14:paraId="5EA65C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478" w:type="dxa"/>
                  <w:vAlign w:val="center"/>
                </w:tcPr>
                <w:p w14:paraId="003F390A">
                  <w:pPr>
                    <w:numPr>
                      <w:ilvl w:val="0"/>
                      <w:numId w:val="6"/>
                    </w:numPr>
                    <w:jc w:val="center"/>
                    <w:rPr>
                      <w:szCs w:val="21"/>
                    </w:rPr>
                  </w:pPr>
                </w:p>
              </w:tc>
              <w:tc>
                <w:tcPr>
                  <w:tcW w:w="3032" w:type="dxa"/>
                  <w:vAlign w:val="center"/>
                </w:tcPr>
                <w:p w14:paraId="2C11D3A7">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烘箱</w:t>
                  </w:r>
                </w:p>
              </w:tc>
              <w:tc>
                <w:tcPr>
                  <w:tcW w:w="1755" w:type="dxa"/>
                  <w:vAlign w:val="center"/>
                </w:tcPr>
                <w:p w14:paraId="30B6DF11">
                  <w:pPr>
                    <w:jc w:val="center"/>
                    <w:rPr>
                      <w:rFonts w:cs="宋体"/>
                      <w:szCs w:val="21"/>
                      <w:lang w:bidi="ar"/>
                    </w:rPr>
                  </w:pPr>
                  <w:r>
                    <w:rPr>
                      <w:rFonts w:hint="eastAsia"/>
                      <w:color w:val="000000"/>
                      <w:szCs w:val="21"/>
                    </w:rPr>
                    <w:t>-</w:t>
                  </w:r>
                </w:p>
              </w:tc>
              <w:tc>
                <w:tcPr>
                  <w:tcW w:w="723" w:type="dxa"/>
                  <w:vAlign w:val="center"/>
                </w:tcPr>
                <w:p w14:paraId="57D871BD">
                  <w:pPr>
                    <w:jc w:val="center"/>
                    <w:rPr>
                      <w:szCs w:val="21"/>
                      <w:lang w:bidi="ar"/>
                    </w:rPr>
                  </w:pPr>
                  <w:r>
                    <w:rPr>
                      <w:rFonts w:hint="eastAsia"/>
                      <w:szCs w:val="21"/>
                      <w:lang w:val="en-US" w:eastAsia="zh-CN" w:bidi="ar"/>
                    </w:rPr>
                    <w:t>0</w:t>
                  </w:r>
                </w:p>
              </w:tc>
              <w:tc>
                <w:tcPr>
                  <w:tcW w:w="723" w:type="dxa"/>
                  <w:shd w:val="clear" w:color="auto" w:fill="auto"/>
                  <w:vAlign w:val="center"/>
                </w:tcPr>
                <w:p w14:paraId="178F20E1">
                  <w:pPr>
                    <w:jc w:val="center"/>
                    <w:rPr>
                      <w:color w:val="auto"/>
                      <w:szCs w:val="21"/>
                      <w:lang w:bidi="ar"/>
                    </w:rPr>
                  </w:pPr>
                  <w:r>
                    <w:rPr>
                      <w:rFonts w:hint="eastAsia"/>
                      <w:color w:val="auto"/>
                      <w:szCs w:val="21"/>
                      <w:lang w:val="en-US" w:eastAsia="zh-CN" w:bidi="ar"/>
                    </w:rPr>
                    <w:t>2</w:t>
                  </w:r>
                </w:p>
              </w:tc>
              <w:tc>
                <w:tcPr>
                  <w:tcW w:w="727" w:type="dxa"/>
                  <w:shd w:val="clear" w:color="auto" w:fill="auto"/>
                  <w:vAlign w:val="center"/>
                </w:tcPr>
                <w:p w14:paraId="7B4B5970">
                  <w:pPr>
                    <w:jc w:val="center"/>
                    <w:rPr>
                      <w:color w:val="auto"/>
                      <w:szCs w:val="21"/>
                    </w:rPr>
                  </w:pPr>
                  <w:r>
                    <w:rPr>
                      <w:rFonts w:hint="eastAsia"/>
                      <w:color w:val="auto"/>
                      <w:szCs w:val="21"/>
                      <w:lang w:val="en-US" w:eastAsia="zh-CN"/>
                    </w:rPr>
                    <w:t>+2</w:t>
                  </w:r>
                </w:p>
              </w:tc>
              <w:tc>
                <w:tcPr>
                  <w:tcW w:w="888" w:type="dxa"/>
                  <w:vAlign w:val="top"/>
                </w:tcPr>
                <w:p w14:paraId="6AC24736">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实验</w:t>
                  </w:r>
                </w:p>
              </w:tc>
              <w:tc>
                <w:tcPr>
                  <w:tcW w:w="318" w:type="dxa"/>
                  <w:vMerge w:val="continue"/>
                  <w:vAlign w:val="center"/>
                </w:tcPr>
                <w:p w14:paraId="1C5BD54C">
                  <w:pPr>
                    <w:jc w:val="center"/>
                    <w:rPr>
                      <w:szCs w:val="21"/>
                    </w:rPr>
                  </w:pPr>
                </w:p>
              </w:tc>
            </w:tr>
            <w:tr w14:paraId="021D25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100E16E2">
                  <w:pPr>
                    <w:numPr>
                      <w:ilvl w:val="0"/>
                      <w:numId w:val="6"/>
                    </w:numPr>
                    <w:jc w:val="center"/>
                    <w:rPr>
                      <w:szCs w:val="21"/>
                    </w:rPr>
                  </w:pPr>
                </w:p>
              </w:tc>
              <w:tc>
                <w:tcPr>
                  <w:tcW w:w="3032" w:type="dxa"/>
                  <w:vAlign w:val="center"/>
                </w:tcPr>
                <w:p w14:paraId="6F316AB2">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电子天平</w:t>
                  </w:r>
                </w:p>
              </w:tc>
              <w:tc>
                <w:tcPr>
                  <w:tcW w:w="1755" w:type="dxa"/>
                  <w:vAlign w:val="center"/>
                </w:tcPr>
                <w:p w14:paraId="5327A740">
                  <w:pPr>
                    <w:jc w:val="center"/>
                    <w:rPr>
                      <w:rFonts w:cs="宋体"/>
                      <w:szCs w:val="21"/>
                      <w:lang w:bidi="ar"/>
                    </w:rPr>
                  </w:pPr>
                  <w:r>
                    <w:rPr>
                      <w:rFonts w:hint="eastAsia"/>
                      <w:color w:val="000000"/>
                      <w:szCs w:val="21"/>
                    </w:rPr>
                    <w:t>-</w:t>
                  </w:r>
                </w:p>
              </w:tc>
              <w:tc>
                <w:tcPr>
                  <w:tcW w:w="723" w:type="dxa"/>
                  <w:vAlign w:val="center"/>
                </w:tcPr>
                <w:p w14:paraId="1D82E6DC">
                  <w:pPr>
                    <w:jc w:val="center"/>
                    <w:rPr>
                      <w:szCs w:val="21"/>
                      <w:lang w:bidi="ar"/>
                    </w:rPr>
                  </w:pPr>
                  <w:r>
                    <w:rPr>
                      <w:rFonts w:hint="eastAsia"/>
                      <w:szCs w:val="21"/>
                      <w:lang w:val="en-US" w:eastAsia="zh-CN" w:bidi="ar"/>
                    </w:rPr>
                    <w:t>0</w:t>
                  </w:r>
                </w:p>
              </w:tc>
              <w:tc>
                <w:tcPr>
                  <w:tcW w:w="723" w:type="dxa"/>
                  <w:shd w:val="clear" w:color="auto" w:fill="auto"/>
                  <w:vAlign w:val="center"/>
                </w:tcPr>
                <w:p w14:paraId="32577486">
                  <w:pPr>
                    <w:jc w:val="center"/>
                    <w:rPr>
                      <w:color w:val="auto"/>
                      <w:szCs w:val="21"/>
                      <w:lang w:bidi="ar"/>
                    </w:rPr>
                  </w:pPr>
                  <w:r>
                    <w:rPr>
                      <w:rFonts w:hint="eastAsia"/>
                      <w:color w:val="auto"/>
                      <w:szCs w:val="21"/>
                      <w:lang w:val="en-US" w:eastAsia="zh-CN" w:bidi="ar"/>
                    </w:rPr>
                    <w:t>2</w:t>
                  </w:r>
                </w:p>
              </w:tc>
              <w:tc>
                <w:tcPr>
                  <w:tcW w:w="727" w:type="dxa"/>
                  <w:shd w:val="clear" w:color="auto" w:fill="auto"/>
                  <w:vAlign w:val="center"/>
                </w:tcPr>
                <w:p w14:paraId="2A34E51F">
                  <w:pPr>
                    <w:jc w:val="center"/>
                    <w:rPr>
                      <w:color w:val="auto"/>
                      <w:szCs w:val="21"/>
                    </w:rPr>
                  </w:pPr>
                  <w:r>
                    <w:rPr>
                      <w:rFonts w:hint="eastAsia"/>
                      <w:color w:val="auto"/>
                      <w:szCs w:val="21"/>
                      <w:lang w:val="en-US" w:eastAsia="zh-CN"/>
                    </w:rPr>
                    <w:t>+2</w:t>
                  </w:r>
                </w:p>
              </w:tc>
              <w:tc>
                <w:tcPr>
                  <w:tcW w:w="888" w:type="dxa"/>
                  <w:vAlign w:val="top"/>
                </w:tcPr>
                <w:p w14:paraId="1ABDF4BB">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实验</w:t>
                  </w:r>
                </w:p>
              </w:tc>
              <w:tc>
                <w:tcPr>
                  <w:tcW w:w="318" w:type="dxa"/>
                  <w:vMerge w:val="continue"/>
                  <w:vAlign w:val="center"/>
                </w:tcPr>
                <w:p w14:paraId="441A5886">
                  <w:pPr>
                    <w:jc w:val="center"/>
                    <w:rPr>
                      <w:szCs w:val="21"/>
                    </w:rPr>
                  </w:pPr>
                </w:p>
              </w:tc>
            </w:tr>
            <w:tr w14:paraId="34BA0F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478" w:type="dxa"/>
                  <w:vAlign w:val="center"/>
                </w:tcPr>
                <w:p w14:paraId="32214B09">
                  <w:pPr>
                    <w:numPr>
                      <w:ilvl w:val="0"/>
                      <w:numId w:val="6"/>
                    </w:numPr>
                    <w:jc w:val="center"/>
                    <w:rPr>
                      <w:szCs w:val="21"/>
                    </w:rPr>
                  </w:pPr>
                </w:p>
              </w:tc>
              <w:tc>
                <w:tcPr>
                  <w:tcW w:w="3032" w:type="dxa"/>
                  <w:vAlign w:val="center"/>
                </w:tcPr>
                <w:p w14:paraId="761DD1C1">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高低温交变实验箱</w:t>
                  </w:r>
                </w:p>
              </w:tc>
              <w:tc>
                <w:tcPr>
                  <w:tcW w:w="1755" w:type="dxa"/>
                  <w:vAlign w:val="center"/>
                </w:tcPr>
                <w:p w14:paraId="58B571B2">
                  <w:pPr>
                    <w:jc w:val="center"/>
                    <w:rPr>
                      <w:rFonts w:cs="宋体"/>
                      <w:szCs w:val="21"/>
                      <w:lang w:bidi="ar"/>
                    </w:rPr>
                  </w:pPr>
                  <w:r>
                    <w:rPr>
                      <w:rFonts w:hint="eastAsia"/>
                      <w:color w:val="000000"/>
                      <w:szCs w:val="21"/>
                    </w:rPr>
                    <w:t>-</w:t>
                  </w:r>
                </w:p>
              </w:tc>
              <w:tc>
                <w:tcPr>
                  <w:tcW w:w="723" w:type="dxa"/>
                  <w:vAlign w:val="center"/>
                </w:tcPr>
                <w:p w14:paraId="17B95AC6">
                  <w:pPr>
                    <w:jc w:val="center"/>
                    <w:rPr>
                      <w:szCs w:val="21"/>
                      <w:lang w:bidi="ar"/>
                    </w:rPr>
                  </w:pPr>
                  <w:r>
                    <w:rPr>
                      <w:rFonts w:hint="eastAsia"/>
                      <w:szCs w:val="21"/>
                      <w:lang w:val="en-US" w:eastAsia="zh-CN" w:bidi="ar"/>
                    </w:rPr>
                    <w:t>0</w:t>
                  </w:r>
                </w:p>
              </w:tc>
              <w:tc>
                <w:tcPr>
                  <w:tcW w:w="723" w:type="dxa"/>
                  <w:shd w:val="clear" w:color="auto" w:fill="auto"/>
                  <w:vAlign w:val="center"/>
                </w:tcPr>
                <w:p w14:paraId="7D30BCB4">
                  <w:pPr>
                    <w:jc w:val="center"/>
                    <w:rPr>
                      <w:color w:val="auto"/>
                      <w:szCs w:val="21"/>
                      <w:lang w:bidi="ar"/>
                    </w:rPr>
                  </w:pPr>
                  <w:r>
                    <w:rPr>
                      <w:rFonts w:hint="eastAsia"/>
                      <w:color w:val="auto"/>
                      <w:szCs w:val="21"/>
                      <w:lang w:val="en-US" w:eastAsia="zh-CN" w:bidi="ar"/>
                    </w:rPr>
                    <w:t>2</w:t>
                  </w:r>
                </w:p>
              </w:tc>
              <w:tc>
                <w:tcPr>
                  <w:tcW w:w="727" w:type="dxa"/>
                  <w:shd w:val="clear" w:color="auto" w:fill="auto"/>
                  <w:vAlign w:val="center"/>
                </w:tcPr>
                <w:p w14:paraId="69B71C9B">
                  <w:pPr>
                    <w:jc w:val="center"/>
                    <w:rPr>
                      <w:color w:val="auto"/>
                      <w:szCs w:val="21"/>
                    </w:rPr>
                  </w:pPr>
                  <w:r>
                    <w:rPr>
                      <w:rFonts w:hint="eastAsia"/>
                      <w:color w:val="auto"/>
                      <w:szCs w:val="21"/>
                      <w:lang w:val="en-US" w:eastAsia="zh-CN"/>
                    </w:rPr>
                    <w:t>+2</w:t>
                  </w:r>
                </w:p>
              </w:tc>
              <w:tc>
                <w:tcPr>
                  <w:tcW w:w="888" w:type="dxa"/>
                  <w:vAlign w:val="top"/>
                </w:tcPr>
                <w:p w14:paraId="5AE74F01">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实验</w:t>
                  </w:r>
                </w:p>
              </w:tc>
              <w:tc>
                <w:tcPr>
                  <w:tcW w:w="318" w:type="dxa"/>
                  <w:vMerge w:val="continue"/>
                  <w:vAlign w:val="center"/>
                </w:tcPr>
                <w:p w14:paraId="4A485DBA">
                  <w:pPr>
                    <w:jc w:val="center"/>
                    <w:rPr>
                      <w:szCs w:val="21"/>
                    </w:rPr>
                  </w:pPr>
                </w:p>
              </w:tc>
            </w:tr>
            <w:tr w14:paraId="2E4302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6939F402">
                  <w:pPr>
                    <w:numPr>
                      <w:ilvl w:val="0"/>
                      <w:numId w:val="6"/>
                    </w:numPr>
                    <w:jc w:val="center"/>
                    <w:rPr>
                      <w:szCs w:val="21"/>
                    </w:rPr>
                  </w:pPr>
                </w:p>
              </w:tc>
              <w:tc>
                <w:tcPr>
                  <w:tcW w:w="3032" w:type="dxa"/>
                  <w:vAlign w:val="center"/>
                </w:tcPr>
                <w:p w14:paraId="185B8575">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氙灯老化试验箱</w:t>
                  </w:r>
                </w:p>
              </w:tc>
              <w:tc>
                <w:tcPr>
                  <w:tcW w:w="1755" w:type="dxa"/>
                  <w:vAlign w:val="center"/>
                </w:tcPr>
                <w:p w14:paraId="7841D861">
                  <w:pPr>
                    <w:jc w:val="center"/>
                    <w:rPr>
                      <w:rFonts w:cs="宋体"/>
                      <w:szCs w:val="21"/>
                      <w:lang w:bidi="ar"/>
                    </w:rPr>
                  </w:pPr>
                  <w:r>
                    <w:rPr>
                      <w:rFonts w:hint="eastAsia"/>
                      <w:color w:val="000000"/>
                      <w:szCs w:val="21"/>
                    </w:rPr>
                    <w:t>-</w:t>
                  </w:r>
                </w:p>
              </w:tc>
              <w:tc>
                <w:tcPr>
                  <w:tcW w:w="723" w:type="dxa"/>
                  <w:vAlign w:val="center"/>
                </w:tcPr>
                <w:p w14:paraId="2DED97C6">
                  <w:pPr>
                    <w:jc w:val="center"/>
                    <w:rPr>
                      <w:szCs w:val="21"/>
                      <w:lang w:bidi="ar"/>
                    </w:rPr>
                  </w:pPr>
                  <w:r>
                    <w:rPr>
                      <w:rFonts w:hint="eastAsia"/>
                      <w:szCs w:val="21"/>
                      <w:lang w:val="en-US" w:eastAsia="zh-CN" w:bidi="ar"/>
                    </w:rPr>
                    <w:t>0</w:t>
                  </w:r>
                </w:p>
              </w:tc>
              <w:tc>
                <w:tcPr>
                  <w:tcW w:w="723" w:type="dxa"/>
                  <w:shd w:val="clear" w:color="auto" w:fill="auto"/>
                  <w:vAlign w:val="center"/>
                </w:tcPr>
                <w:p w14:paraId="0A93D066">
                  <w:pPr>
                    <w:jc w:val="center"/>
                    <w:rPr>
                      <w:color w:val="auto"/>
                      <w:szCs w:val="21"/>
                      <w:lang w:bidi="ar"/>
                    </w:rPr>
                  </w:pPr>
                  <w:r>
                    <w:rPr>
                      <w:rFonts w:hint="eastAsia"/>
                      <w:color w:val="auto"/>
                      <w:szCs w:val="21"/>
                      <w:lang w:val="en-US" w:eastAsia="zh-CN" w:bidi="ar"/>
                    </w:rPr>
                    <w:t>2</w:t>
                  </w:r>
                </w:p>
              </w:tc>
              <w:tc>
                <w:tcPr>
                  <w:tcW w:w="727" w:type="dxa"/>
                  <w:shd w:val="clear" w:color="auto" w:fill="auto"/>
                  <w:vAlign w:val="center"/>
                </w:tcPr>
                <w:p w14:paraId="285647D6">
                  <w:pPr>
                    <w:jc w:val="center"/>
                    <w:rPr>
                      <w:color w:val="auto"/>
                      <w:szCs w:val="21"/>
                    </w:rPr>
                  </w:pPr>
                  <w:r>
                    <w:rPr>
                      <w:rFonts w:hint="eastAsia"/>
                      <w:color w:val="auto"/>
                      <w:szCs w:val="21"/>
                      <w:lang w:val="en-US" w:eastAsia="zh-CN"/>
                    </w:rPr>
                    <w:t>+2</w:t>
                  </w:r>
                </w:p>
              </w:tc>
              <w:tc>
                <w:tcPr>
                  <w:tcW w:w="888" w:type="dxa"/>
                  <w:vAlign w:val="top"/>
                </w:tcPr>
                <w:p w14:paraId="2CB92B98">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实验</w:t>
                  </w:r>
                </w:p>
              </w:tc>
              <w:tc>
                <w:tcPr>
                  <w:tcW w:w="318" w:type="dxa"/>
                  <w:vMerge w:val="continue"/>
                  <w:vAlign w:val="center"/>
                </w:tcPr>
                <w:p w14:paraId="0C5C76B0">
                  <w:pPr>
                    <w:jc w:val="center"/>
                    <w:rPr>
                      <w:szCs w:val="21"/>
                    </w:rPr>
                  </w:pPr>
                </w:p>
              </w:tc>
            </w:tr>
            <w:tr w14:paraId="1C05BE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468FA9DF">
                  <w:pPr>
                    <w:numPr>
                      <w:ilvl w:val="0"/>
                      <w:numId w:val="6"/>
                    </w:numPr>
                    <w:jc w:val="center"/>
                    <w:rPr>
                      <w:szCs w:val="21"/>
                    </w:rPr>
                  </w:pPr>
                </w:p>
              </w:tc>
              <w:tc>
                <w:tcPr>
                  <w:tcW w:w="3032" w:type="dxa"/>
                  <w:vAlign w:val="center"/>
                </w:tcPr>
                <w:p w14:paraId="22B385EA">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工业条码打印机</w:t>
                  </w:r>
                </w:p>
              </w:tc>
              <w:tc>
                <w:tcPr>
                  <w:tcW w:w="1755" w:type="dxa"/>
                  <w:vAlign w:val="center"/>
                </w:tcPr>
                <w:p w14:paraId="3ACCF5ED">
                  <w:pPr>
                    <w:jc w:val="center"/>
                    <w:rPr>
                      <w:rFonts w:cs="宋体"/>
                      <w:szCs w:val="21"/>
                      <w:lang w:bidi="ar"/>
                    </w:rPr>
                  </w:pPr>
                  <w:r>
                    <w:rPr>
                      <w:rFonts w:hint="eastAsia"/>
                      <w:color w:val="000000"/>
                      <w:szCs w:val="21"/>
                    </w:rPr>
                    <w:t>-</w:t>
                  </w:r>
                </w:p>
              </w:tc>
              <w:tc>
                <w:tcPr>
                  <w:tcW w:w="723" w:type="dxa"/>
                  <w:vAlign w:val="center"/>
                </w:tcPr>
                <w:p w14:paraId="0BF1756E">
                  <w:pPr>
                    <w:jc w:val="center"/>
                    <w:rPr>
                      <w:szCs w:val="21"/>
                      <w:lang w:bidi="ar"/>
                    </w:rPr>
                  </w:pPr>
                  <w:r>
                    <w:rPr>
                      <w:rFonts w:hint="eastAsia"/>
                      <w:szCs w:val="21"/>
                      <w:lang w:val="en-US" w:eastAsia="zh-CN" w:bidi="ar"/>
                    </w:rPr>
                    <w:t>0</w:t>
                  </w:r>
                </w:p>
              </w:tc>
              <w:tc>
                <w:tcPr>
                  <w:tcW w:w="723" w:type="dxa"/>
                  <w:shd w:val="clear" w:color="auto" w:fill="auto"/>
                  <w:vAlign w:val="center"/>
                </w:tcPr>
                <w:p w14:paraId="1B71EB28">
                  <w:pPr>
                    <w:jc w:val="center"/>
                    <w:rPr>
                      <w:color w:val="auto"/>
                      <w:szCs w:val="21"/>
                      <w:lang w:bidi="ar"/>
                    </w:rPr>
                  </w:pPr>
                  <w:r>
                    <w:rPr>
                      <w:rFonts w:hint="eastAsia"/>
                      <w:color w:val="auto"/>
                      <w:szCs w:val="21"/>
                      <w:lang w:val="en-US" w:eastAsia="zh-CN" w:bidi="ar"/>
                    </w:rPr>
                    <w:t>1</w:t>
                  </w:r>
                </w:p>
              </w:tc>
              <w:tc>
                <w:tcPr>
                  <w:tcW w:w="727" w:type="dxa"/>
                  <w:shd w:val="clear" w:color="auto" w:fill="auto"/>
                  <w:vAlign w:val="center"/>
                </w:tcPr>
                <w:p w14:paraId="7F7FDDEB">
                  <w:pPr>
                    <w:jc w:val="center"/>
                    <w:rPr>
                      <w:color w:val="auto"/>
                      <w:szCs w:val="21"/>
                    </w:rPr>
                  </w:pPr>
                  <w:r>
                    <w:rPr>
                      <w:rFonts w:hint="eastAsia"/>
                      <w:color w:val="auto"/>
                      <w:szCs w:val="21"/>
                      <w:lang w:val="en-US" w:eastAsia="zh-CN"/>
                    </w:rPr>
                    <w:t>+1</w:t>
                  </w:r>
                </w:p>
              </w:tc>
              <w:tc>
                <w:tcPr>
                  <w:tcW w:w="888" w:type="dxa"/>
                  <w:vAlign w:val="top"/>
                </w:tcPr>
                <w:p w14:paraId="1C98A547">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实验，碳带，针打 测试</w:t>
                  </w:r>
                </w:p>
              </w:tc>
              <w:tc>
                <w:tcPr>
                  <w:tcW w:w="318" w:type="dxa"/>
                  <w:vMerge w:val="continue"/>
                  <w:vAlign w:val="center"/>
                </w:tcPr>
                <w:p w14:paraId="086D5BB4">
                  <w:pPr>
                    <w:jc w:val="center"/>
                    <w:rPr>
                      <w:szCs w:val="21"/>
                    </w:rPr>
                  </w:pPr>
                </w:p>
              </w:tc>
            </w:tr>
            <w:tr w14:paraId="0D723B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4196C685">
                  <w:pPr>
                    <w:numPr>
                      <w:ilvl w:val="0"/>
                      <w:numId w:val="6"/>
                    </w:numPr>
                    <w:jc w:val="center"/>
                    <w:rPr>
                      <w:szCs w:val="21"/>
                    </w:rPr>
                  </w:pPr>
                </w:p>
              </w:tc>
              <w:tc>
                <w:tcPr>
                  <w:tcW w:w="3032" w:type="dxa"/>
                  <w:vAlign w:val="center"/>
                </w:tcPr>
                <w:p w14:paraId="0D3CB359">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实验双螺杆混料挤出机</w:t>
                  </w:r>
                </w:p>
              </w:tc>
              <w:tc>
                <w:tcPr>
                  <w:tcW w:w="1755" w:type="dxa"/>
                  <w:vAlign w:val="center"/>
                </w:tcPr>
                <w:p w14:paraId="50DE7FDD">
                  <w:pPr>
                    <w:jc w:val="center"/>
                    <w:rPr>
                      <w:rFonts w:cs="宋体"/>
                      <w:szCs w:val="21"/>
                      <w:lang w:bidi="ar"/>
                    </w:rPr>
                  </w:pPr>
                  <w:r>
                    <w:rPr>
                      <w:rFonts w:hint="eastAsia"/>
                      <w:color w:val="000000"/>
                      <w:szCs w:val="21"/>
                    </w:rPr>
                    <w:t>-</w:t>
                  </w:r>
                </w:p>
              </w:tc>
              <w:tc>
                <w:tcPr>
                  <w:tcW w:w="723" w:type="dxa"/>
                  <w:vAlign w:val="center"/>
                </w:tcPr>
                <w:p w14:paraId="526CAA4D">
                  <w:pPr>
                    <w:jc w:val="center"/>
                    <w:rPr>
                      <w:szCs w:val="21"/>
                      <w:lang w:bidi="ar"/>
                    </w:rPr>
                  </w:pPr>
                  <w:r>
                    <w:rPr>
                      <w:rFonts w:hint="eastAsia"/>
                      <w:szCs w:val="21"/>
                      <w:lang w:val="en-US" w:eastAsia="zh-CN" w:bidi="ar"/>
                    </w:rPr>
                    <w:t>0</w:t>
                  </w:r>
                </w:p>
              </w:tc>
              <w:tc>
                <w:tcPr>
                  <w:tcW w:w="723" w:type="dxa"/>
                  <w:shd w:val="clear" w:color="auto" w:fill="auto"/>
                  <w:vAlign w:val="center"/>
                </w:tcPr>
                <w:p w14:paraId="0D5994CC">
                  <w:pPr>
                    <w:jc w:val="center"/>
                    <w:rPr>
                      <w:color w:val="auto"/>
                      <w:szCs w:val="21"/>
                      <w:lang w:bidi="ar"/>
                    </w:rPr>
                  </w:pPr>
                  <w:r>
                    <w:rPr>
                      <w:rFonts w:hint="eastAsia"/>
                      <w:color w:val="auto"/>
                      <w:szCs w:val="21"/>
                      <w:lang w:val="en-US" w:eastAsia="zh-CN" w:bidi="ar"/>
                    </w:rPr>
                    <w:t>1</w:t>
                  </w:r>
                </w:p>
              </w:tc>
              <w:tc>
                <w:tcPr>
                  <w:tcW w:w="727" w:type="dxa"/>
                  <w:shd w:val="clear" w:color="auto" w:fill="auto"/>
                  <w:vAlign w:val="center"/>
                </w:tcPr>
                <w:p w14:paraId="04FEF32C">
                  <w:pPr>
                    <w:jc w:val="center"/>
                    <w:rPr>
                      <w:color w:val="auto"/>
                      <w:szCs w:val="21"/>
                    </w:rPr>
                  </w:pPr>
                  <w:r>
                    <w:rPr>
                      <w:rFonts w:hint="eastAsia"/>
                      <w:color w:val="auto"/>
                      <w:szCs w:val="21"/>
                      <w:lang w:val="en-US" w:eastAsia="zh-CN"/>
                    </w:rPr>
                    <w:t>+1</w:t>
                  </w:r>
                </w:p>
              </w:tc>
              <w:tc>
                <w:tcPr>
                  <w:tcW w:w="888" w:type="dxa"/>
                  <w:vAlign w:val="top"/>
                </w:tcPr>
                <w:p w14:paraId="08FCCC51">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熔融挤出</w:t>
                  </w:r>
                </w:p>
              </w:tc>
              <w:tc>
                <w:tcPr>
                  <w:tcW w:w="318" w:type="dxa"/>
                  <w:vMerge w:val="continue"/>
                  <w:vAlign w:val="center"/>
                </w:tcPr>
                <w:p w14:paraId="01CB9040">
                  <w:pPr>
                    <w:jc w:val="center"/>
                    <w:rPr>
                      <w:szCs w:val="21"/>
                    </w:rPr>
                  </w:pPr>
                </w:p>
              </w:tc>
            </w:tr>
            <w:tr w14:paraId="267C6E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14C4702C">
                  <w:pPr>
                    <w:numPr>
                      <w:ilvl w:val="0"/>
                      <w:numId w:val="6"/>
                    </w:numPr>
                    <w:jc w:val="center"/>
                    <w:rPr>
                      <w:szCs w:val="21"/>
                    </w:rPr>
                  </w:pPr>
                </w:p>
              </w:tc>
              <w:tc>
                <w:tcPr>
                  <w:tcW w:w="3032" w:type="dxa"/>
                  <w:vAlign w:val="center"/>
                </w:tcPr>
                <w:p w14:paraId="57493A35">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实验吹膜机</w:t>
                  </w:r>
                </w:p>
              </w:tc>
              <w:tc>
                <w:tcPr>
                  <w:tcW w:w="1755" w:type="dxa"/>
                  <w:vAlign w:val="center"/>
                </w:tcPr>
                <w:p w14:paraId="0502B2EA">
                  <w:pPr>
                    <w:jc w:val="center"/>
                    <w:rPr>
                      <w:rFonts w:cs="宋体"/>
                      <w:szCs w:val="21"/>
                      <w:lang w:bidi="ar"/>
                    </w:rPr>
                  </w:pPr>
                  <w:r>
                    <w:rPr>
                      <w:rFonts w:hint="eastAsia"/>
                      <w:color w:val="000000"/>
                      <w:szCs w:val="21"/>
                    </w:rPr>
                    <w:t>-</w:t>
                  </w:r>
                </w:p>
              </w:tc>
              <w:tc>
                <w:tcPr>
                  <w:tcW w:w="723" w:type="dxa"/>
                  <w:vAlign w:val="center"/>
                </w:tcPr>
                <w:p w14:paraId="42512F20">
                  <w:pPr>
                    <w:jc w:val="center"/>
                    <w:rPr>
                      <w:szCs w:val="21"/>
                      <w:lang w:bidi="ar"/>
                    </w:rPr>
                  </w:pPr>
                  <w:r>
                    <w:rPr>
                      <w:rFonts w:hint="eastAsia"/>
                      <w:szCs w:val="21"/>
                      <w:lang w:val="en-US" w:eastAsia="zh-CN" w:bidi="ar"/>
                    </w:rPr>
                    <w:t>0</w:t>
                  </w:r>
                </w:p>
              </w:tc>
              <w:tc>
                <w:tcPr>
                  <w:tcW w:w="723" w:type="dxa"/>
                  <w:shd w:val="clear" w:color="auto" w:fill="auto"/>
                  <w:vAlign w:val="center"/>
                </w:tcPr>
                <w:p w14:paraId="057DB4E1">
                  <w:pPr>
                    <w:jc w:val="center"/>
                    <w:rPr>
                      <w:color w:val="auto"/>
                      <w:szCs w:val="21"/>
                      <w:lang w:bidi="ar"/>
                    </w:rPr>
                  </w:pPr>
                  <w:r>
                    <w:rPr>
                      <w:rFonts w:hint="eastAsia"/>
                      <w:color w:val="auto"/>
                      <w:szCs w:val="21"/>
                      <w:lang w:val="en-US" w:eastAsia="zh-CN" w:bidi="ar"/>
                    </w:rPr>
                    <w:t>1</w:t>
                  </w:r>
                </w:p>
              </w:tc>
              <w:tc>
                <w:tcPr>
                  <w:tcW w:w="727" w:type="dxa"/>
                  <w:shd w:val="clear" w:color="auto" w:fill="auto"/>
                  <w:vAlign w:val="center"/>
                </w:tcPr>
                <w:p w14:paraId="70B7408D">
                  <w:pPr>
                    <w:jc w:val="center"/>
                    <w:rPr>
                      <w:color w:val="auto"/>
                      <w:szCs w:val="21"/>
                    </w:rPr>
                  </w:pPr>
                  <w:r>
                    <w:rPr>
                      <w:rFonts w:hint="eastAsia"/>
                      <w:color w:val="auto"/>
                      <w:szCs w:val="21"/>
                      <w:lang w:val="en-US" w:eastAsia="zh-CN"/>
                    </w:rPr>
                    <w:t>+1</w:t>
                  </w:r>
                </w:p>
              </w:tc>
              <w:tc>
                <w:tcPr>
                  <w:tcW w:w="888" w:type="dxa"/>
                  <w:vAlign w:val="top"/>
                </w:tcPr>
                <w:p w14:paraId="1E5A4ABD">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吹塑</w:t>
                  </w:r>
                </w:p>
              </w:tc>
              <w:tc>
                <w:tcPr>
                  <w:tcW w:w="318" w:type="dxa"/>
                  <w:vMerge w:val="continue"/>
                  <w:vAlign w:val="center"/>
                </w:tcPr>
                <w:p w14:paraId="20646448">
                  <w:pPr>
                    <w:jc w:val="center"/>
                    <w:rPr>
                      <w:szCs w:val="21"/>
                    </w:rPr>
                  </w:pPr>
                </w:p>
              </w:tc>
            </w:tr>
            <w:tr w14:paraId="411ACA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52427B01">
                  <w:pPr>
                    <w:numPr>
                      <w:ilvl w:val="0"/>
                      <w:numId w:val="6"/>
                    </w:numPr>
                    <w:jc w:val="center"/>
                    <w:rPr>
                      <w:szCs w:val="21"/>
                    </w:rPr>
                  </w:pPr>
                </w:p>
              </w:tc>
              <w:tc>
                <w:tcPr>
                  <w:tcW w:w="3032" w:type="dxa"/>
                  <w:vAlign w:val="center"/>
                </w:tcPr>
                <w:p w14:paraId="790DA4D1">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高温层压机</w:t>
                  </w:r>
                </w:p>
              </w:tc>
              <w:tc>
                <w:tcPr>
                  <w:tcW w:w="1755" w:type="dxa"/>
                  <w:vAlign w:val="center"/>
                </w:tcPr>
                <w:p w14:paraId="3E48847D">
                  <w:pPr>
                    <w:jc w:val="center"/>
                    <w:rPr>
                      <w:rFonts w:cs="宋体"/>
                      <w:szCs w:val="21"/>
                      <w:lang w:bidi="ar"/>
                    </w:rPr>
                  </w:pPr>
                  <w:r>
                    <w:rPr>
                      <w:rFonts w:hint="eastAsia"/>
                      <w:color w:val="000000"/>
                      <w:szCs w:val="21"/>
                    </w:rPr>
                    <w:t>-</w:t>
                  </w:r>
                </w:p>
              </w:tc>
              <w:tc>
                <w:tcPr>
                  <w:tcW w:w="723" w:type="dxa"/>
                  <w:vAlign w:val="center"/>
                </w:tcPr>
                <w:p w14:paraId="31B867DD">
                  <w:pPr>
                    <w:jc w:val="center"/>
                    <w:rPr>
                      <w:szCs w:val="21"/>
                      <w:lang w:bidi="ar"/>
                    </w:rPr>
                  </w:pPr>
                  <w:r>
                    <w:rPr>
                      <w:rFonts w:hint="eastAsia"/>
                      <w:szCs w:val="21"/>
                      <w:lang w:val="en-US" w:eastAsia="zh-CN" w:bidi="ar"/>
                    </w:rPr>
                    <w:t>0</w:t>
                  </w:r>
                </w:p>
              </w:tc>
              <w:tc>
                <w:tcPr>
                  <w:tcW w:w="723" w:type="dxa"/>
                  <w:shd w:val="clear" w:color="auto" w:fill="auto"/>
                  <w:vAlign w:val="center"/>
                </w:tcPr>
                <w:p w14:paraId="7FBC1CAD">
                  <w:pPr>
                    <w:jc w:val="center"/>
                    <w:rPr>
                      <w:color w:val="auto"/>
                      <w:szCs w:val="21"/>
                      <w:lang w:bidi="ar"/>
                    </w:rPr>
                  </w:pPr>
                  <w:r>
                    <w:rPr>
                      <w:rFonts w:hint="eastAsia"/>
                      <w:color w:val="auto"/>
                      <w:szCs w:val="21"/>
                      <w:lang w:val="en-US" w:eastAsia="zh-CN" w:bidi="ar"/>
                    </w:rPr>
                    <w:t>1</w:t>
                  </w:r>
                </w:p>
              </w:tc>
              <w:tc>
                <w:tcPr>
                  <w:tcW w:w="727" w:type="dxa"/>
                  <w:shd w:val="clear" w:color="auto" w:fill="auto"/>
                  <w:vAlign w:val="center"/>
                </w:tcPr>
                <w:p w14:paraId="5B8186D7">
                  <w:pPr>
                    <w:jc w:val="center"/>
                    <w:rPr>
                      <w:color w:val="auto"/>
                      <w:szCs w:val="21"/>
                    </w:rPr>
                  </w:pPr>
                  <w:r>
                    <w:rPr>
                      <w:rFonts w:hint="eastAsia"/>
                      <w:color w:val="auto"/>
                      <w:szCs w:val="21"/>
                      <w:lang w:val="en-US" w:eastAsia="zh-CN"/>
                    </w:rPr>
                    <w:t>+1</w:t>
                  </w:r>
                </w:p>
              </w:tc>
              <w:tc>
                <w:tcPr>
                  <w:tcW w:w="888" w:type="dxa"/>
                  <w:vAlign w:val="top"/>
                </w:tcPr>
                <w:p w14:paraId="1B4F2BF8">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模头流延</w:t>
                  </w:r>
                </w:p>
              </w:tc>
              <w:tc>
                <w:tcPr>
                  <w:tcW w:w="318" w:type="dxa"/>
                  <w:vMerge w:val="continue"/>
                  <w:vAlign w:val="center"/>
                </w:tcPr>
                <w:p w14:paraId="7370F936">
                  <w:pPr>
                    <w:jc w:val="center"/>
                    <w:rPr>
                      <w:szCs w:val="21"/>
                    </w:rPr>
                  </w:pPr>
                </w:p>
              </w:tc>
            </w:tr>
            <w:tr w14:paraId="75BF0F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056D8161">
                  <w:pPr>
                    <w:numPr>
                      <w:ilvl w:val="0"/>
                      <w:numId w:val="6"/>
                    </w:numPr>
                    <w:jc w:val="center"/>
                    <w:rPr>
                      <w:szCs w:val="21"/>
                    </w:rPr>
                  </w:pPr>
                </w:p>
              </w:tc>
              <w:tc>
                <w:tcPr>
                  <w:tcW w:w="3032" w:type="dxa"/>
                  <w:vAlign w:val="center"/>
                </w:tcPr>
                <w:p w14:paraId="7D3E71EE">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实验流延生产线</w:t>
                  </w:r>
                </w:p>
              </w:tc>
              <w:tc>
                <w:tcPr>
                  <w:tcW w:w="1755" w:type="dxa"/>
                  <w:vAlign w:val="center"/>
                </w:tcPr>
                <w:p w14:paraId="6F29A350">
                  <w:pPr>
                    <w:jc w:val="center"/>
                    <w:rPr>
                      <w:rFonts w:cs="宋体"/>
                      <w:szCs w:val="21"/>
                      <w:lang w:bidi="ar"/>
                    </w:rPr>
                  </w:pPr>
                  <w:r>
                    <w:rPr>
                      <w:rFonts w:hint="eastAsia"/>
                      <w:color w:val="000000"/>
                      <w:szCs w:val="21"/>
                    </w:rPr>
                    <w:t>-</w:t>
                  </w:r>
                </w:p>
              </w:tc>
              <w:tc>
                <w:tcPr>
                  <w:tcW w:w="723" w:type="dxa"/>
                  <w:vAlign w:val="center"/>
                </w:tcPr>
                <w:p w14:paraId="6555DB5E">
                  <w:pPr>
                    <w:jc w:val="center"/>
                    <w:rPr>
                      <w:szCs w:val="21"/>
                      <w:lang w:bidi="ar"/>
                    </w:rPr>
                  </w:pPr>
                  <w:r>
                    <w:rPr>
                      <w:rFonts w:hint="eastAsia"/>
                      <w:szCs w:val="21"/>
                      <w:lang w:val="en-US" w:eastAsia="zh-CN" w:bidi="ar"/>
                    </w:rPr>
                    <w:t>0</w:t>
                  </w:r>
                </w:p>
              </w:tc>
              <w:tc>
                <w:tcPr>
                  <w:tcW w:w="723" w:type="dxa"/>
                  <w:shd w:val="clear" w:color="auto" w:fill="auto"/>
                  <w:vAlign w:val="center"/>
                </w:tcPr>
                <w:p w14:paraId="33E98EC7">
                  <w:pPr>
                    <w:jc w:val="center"/>
                    <w:rPr>
                      <w:color w:val="auto"/>
                      <w:szCs w:val="21"/>
                      <w:lang w:bidi="ar"/>
                    </w:rPr>
                  </w:pPr>
                  <w:r>
                    <w:rPr>
                      <w:rFonts w:hint="eastAsia"/>
                      <w:color w:val="auto"/>
                      <w:szCs w:val="21"/>
                      <w:lang w:val="en-US" w:eastAsia="zh-CN" w:bidi="ar"/>
                    </w:rPr>
                    <w:t>1</w:t>
                  </w:r>
                </w:p>
              </w:tc>
              <w:tc>
                <w:tcPr>
                  <w:tcW w:w="727" w:type="dxa"/>
                  <w:shd w:val="clear" w:color="auto" w:fill="auto"/>
                  <w:vAlign w:val="center"/>
                </w:tcPr>
                <w:p w14:paraId="49CDB7DA">
                  <w:pPr>
                    <w:jc w:val="center"/>
                    <w:rPr>
                      <w:color w:val="auto"/>
                      <w:szCs w:val="21"/>
                    </w:rPr>
                  </w:pPr>
                  <w:r>
                    <w:rPr>
                      <w:rFonts w:hint="eastAsia"/>
                      <w:color w:val="auto"/>
                      <w:szCs w:val="21"/>
                      <w:lang w:val="en-US" w:eastAsia="zh-CN"/>
                    </w:rPr>
                    <w:t>+1</w:t>
                  </w:r>
                </w:p>
              </w:tc>
              <w:tc>
                <w:tcPr>
                  <w:tcW w:w="888" w:type="dxa"/>
                  <w:vAlign w:val="top"/>
                </w:tcPr>
                <w:p w14:paraId="2872E55B">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分切</w:t>
                  </w:r>
                </w:p>
              </w:tc>
              <w:tc>
                <w:tcPr>
                  <w:tcW w:w="318" w:type="dxa"/>
                  <w:vMerge w:val="continue"/>
                  <w:vAlign w:val="center"/>
                </w:tcPr>
                <w:p w14:paraId="2D7043CF">
                  <w:pPr>
                    <w:jc w:val="center"/>
                    <w:rPr>
                      <w:szCs w:val="21"/>
                    </w:rPr>
                  </w:pPr>
                </w:p>
              </w:tc>
            </w:tr>
            <w:tr w14:paraId="4892B3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478" w:type="dxa"/>
                  <w:vAlign w:val="center"/>
                </w:tcPr>
                <w:p w14:paraId="0414378C">
                  <w:pPr>
                    <w:numPr>
                      <w:ilvl w:val="0"/>
                      <w:numId w:val="6"/>
                    </w:numPr>
                    <w:jc w:val="center"/>
                    <w:rPr>
                      <w:szCs w:val="21"/>
                    </w:rPr>
                  </w:pPr>
                </w:p>
              </w:tc>
              <w:tc>
                <w:tcPr>
                  <w:tcW w:w="3032" w:type="dxa"/>
                  <w:vAlign w:val="center"/>
                </w:tcPr>
                <w:p w14:paraId="3E7522FE">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双向拉伸试验机</w:t>
                  </w:r>
                </w:p>
              </w:tc>
              <w:tc>
                <w:tcPr>
                  <w:tcW w:w="1755" w:type="dxa"/>
                  <w:vAlign w:val="center"/>
                </w:tcPr>
                <w:p w14:paraId="0CE85015">
                  <w:pPr>
                    <w:jc w:val="center"/>
                    <w:rPr>
                      <w:rFonts w:cs="宋体"/>
                      <w:szCs w:val="21"/>
                      <w:lang w:bidi="ar"/>
                    </w:rPr>
                  </w:pPr>
                  <w:r>
                    <w:rPr>
                      <w:rFonts w:hint="eastAsia"/>
                      <w:color w:val="000000"/>
                      <w:szCs w:val="21"/>
                    </w:rPr>
                    <w:t>-</w:t>
                  </w:r>
                </w:p>
              </w:tc>
              <w:tc>
                <w:tcPr>
                  <w:tcW w:w="723" w:type="dxa"/>
                  <w:vAlign w:val="center"/>
                </w:tcPr>
                <w:p w14:paraId="1868933A">
                  <w:pPr>
                    <w:jc w:val="center"/>
                    <w:rPr>
                      <w:szCs w:val="21"/>
                      <w:lang w:bidi="ar"/>
                    </w:rPr>
                  </w:pPr>
                  <w:r>
                    <w:rPr>
                      <w:rFonts w:hint="eastAsia"/>
                      <w:szCs w:val="21"/>
                      <w:lang w:val="en-US" w:eastAsia="zh-CN" w:bidi="ar"/>
                    </w:rPr>
                    <w:t>0</w:t>
                  </w:r>
                </w:p>
              </w:tc>
              <w:tc>
                <w:tcPr>
                  <w:tcW w:w="723" w:type="dxa"/>
                  <w:shd w:val="clear" w:color="auto" w:fill="auto"/>
                  <w:vAlign w:val="center"/>
                </w:tcPr>
                <w:p w14:paraId="33749661">
                  <w:pPr>
                    <w:jc w:val="center"/>
                    <w:rPr>
                      <w:color w:val="auto"/>
                      <w:szCs w:val="21"/>
                      <w:lang w:bidi="ar"/>
                    </w:rPr>
                  </w:pPr>
                  <w:r>
                    <w:rPr>
                      <w:rFonts w:hint="eastAsia"/>
                      <w:color w:val="auto"/>
                      <w:szCs w:val="21"/>
                      <w:lang w:val="en-US" w:eastAsia="zh-CN" w:bidi="ar"/>
                    </w:rPr>
                    <w:t>1</w:t>
                  </w:r>
                </w:p>
              </w:tc>
              <w:tc>
                <w:tcPr>
                  <w:tcW w:w="727" w:type="dxa"/>
                  <w:shd w:val="clear" w:color="auto" w:fill="auto"/>
                  <w:vAlign w:val="center"/>
                </w:tcPr>
                <w:p w14:paraId="2F82F234">
                  <w:pPr>
                    <w:jc w:val="center"/>
                    <w:rPr>
                      <w:color w:val="auto"/>
                      <w:szCs w:val="21"/>
                    </w:rPr>
                  </w:pPr>
                  <w:r>
                    <w:rPr>
                      <w:rFonts w:hint="eastAsia"/>
                      <w:color w:val="auto"/>
                      <w:szCs w:val="21"/>
                      <w:lang w:val="en-US" w:eastAsia="zh-CN"/>
                    </w:rPr>
                    <w:t>+1</w:t>
                  </w:r>
                </w:p>
              </w:tc>
              <w:tc>
                <w:tcPr>
                  <w:tcW w:w="888" w:type="dxa"/>
                  <w:vAlign w:val="top"/>
                </w:tcPr>
                <w:p w14:paraId="6D4F9F17">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分析测试</w:t>
                  </w:r>
                </w:p>
              </w:tc>
              <w:tc>
                <w:tcPr>
                  <w:tcW w:w="318" w:type="dxa"/>
                  <w:vMerge w:val="continue"/>
                  <w:vAlign w:val="center"/>
                </w:tcPr>
                <w:p w14:paraId="587FD9D9">
                  <w:pPr>
                    <w:jc w:val="center"/>
                    <w:rPr>
                      <w:szCs w:val="21"/>
                    </w:rPr>
                  </w:pPr>
                </w:p>
              </w:tc>
            </w:tr>
            <w:tr w14:paraId="4D2370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49239294">
                  <w:pPr>
                    <w:numPr>
                      <w:ilvl w:val="0"/>
                      <w:numId w:val="6"/>
                    </w:numPr>
                    <w:jc w:val="center"/>
                    <w:rPr>
                      <w:szCs w:val="21"/>
                    </w:rPr>
                  </w:pPr>
                </w:p>
              </w:tc>
              <w:tc>
                <w:tcPr>
                  <w:tcW w:w="3032" w:type="dxa"/>
                  <w:vAlign w:val="center"/>
                </w:tcPr>
                <w:p w14:paraId="5A26693D">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电晕处理设备</w:t>
                  </w:r>
                </w:p>
              </w:tc>
              <w:tc>
                <w:tcPr>
                  <w:tcW w:w="1755" w:type="dxa"/>
                  <w:vAlign w:val="center"/>
                </w:tcPr>
                <w:p w14:paraId="22A84B78">
                  <w:pPr>
                    <w:jc w:val="center"/>
                    <w:rPr>
                      <w:rFonts w:cs="宋体"/>
                      <w:szCs w:val="21"/>
                      <w:lang w:bidi="ar"/>
                    </w:rPr>
                  </w:pPr>
                  <w:r>
                    <w:rPr>
                      <w:rFonts w:hint="eastAsia"/>
                      <w:color w:val="000000"/>
                      <w:szCs w:val="21"/>
                    </w:rPr>
                    <w:t>-</w:t>
                  </w:r>
                </w:p>
              </w:tc>
              <w:tc>
                <w:tcPr>
                  <w:tcW w:w="723" w:type="dxa"/>
                  <w:vAlign w:val="center"/>
                </w:tcPr>
                <w:p w14:paraId="69F474F2">
                  <w:pPr>
                    <w:jc w:val="center"/>
                    <w:rPr>
                      <w:szCs w:val="21"/>
                      <w:lang w:bidi="ar"/>
                    </w:rPr>
                  </w:pPr>
                  <w:r>
                    <w:rPr>
                      <w:rFonts w:hint="eastAsia"/>
                      <w:szCs w:val="21"/>
                      <w:lang w:val="en-US" w:eastAsia="zh-CN" w:bidi="ar"/>
                    </w:rPr>
                    <w:t>0</w:t>
                  </w:r>
                </w:p>
              </w:tc>
              <w:tc>
                <w:tcPr>
                  <w:tcW w:w="723" w:type="dxa"/>
                  <w:shd w:val="clear" w:color="auto" w:fill="auto"/>
                  <w:vAlign w:val="center"/>
                </w:tcPr>
                <w:p w14:paraId="702452DC">
                  <w:pPr>
                    <w:jc w:val="center"/>
                    <w:rPr>
                      <w:color w:val="auto"/>
                      <w:szCs w:val="21"/>
                      <w:lang w:bidi="ar"/>
                    </w:rPr>
                  </w:pPr>
                  <w:r>
                    <w:rPr>
                      <w:rFonts w:hint="eastAsia"/>
                      <w:color w:val="auto"/>
                      <w:szCs w:val="21"/>
                      <w:lang w:val="en-US" w:eastAsia="zh-CN" w:bidi="ar"/>
                    </w:rPr>
                    <w:t>1</w:t>
                  </w:r>
                </w:p>
              </w:tc>
              <w:tc>
                <w:tcPr>
                  <w:tcW w:w="727" w:type="dxa"/>
                  <w:shd w:val="clear" w:color="auto" w:fill="auto"/>
                  <w:vAlign w:val="center"/>
                </w:tcPr>
                <w:p w14:paraId="1A89E1E2">
                  <w:pPr>
                    <w:jc w:val="center"/>
                    <w:rPr>
                      <w:color w:val="auto"/>
                      <w:szCs w:val="21"/>
                    </w:rPr>
                  </w:pPr>
                  <w:r>
                    <w:rPr>
                      <w:rFonts w:hint="eastAsia"/>
                      <w:color w:val="auto"/>
                      <w:szCs w:val="21"/>
                      <w:lang w:val="en-US" w:eastAsia="zh-CN"/>
                    </w:rPr>
                    <w:t>+1</w:t>
                  </w:r>
                </w:p>
              </w:tc>
              <w:tc>
                <w:tcPr>
                  <w:tcW w:w="888" w:type="dxa"/>
                  <w:vAlign w:val="top"/>
                </w:tcPr>
                <w:p w14:paraId="03DC875A">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分析测试</w:t>
                  </w:r>
                </w:p>
              </w:tc>
              <w:tc>
                <w:tcPr>
                  <w:tcW w:w="318" w:type="dxa"/>
                  <w:vMerge w:val="continue"/>
                  <w:vAlign w:val="center"/>
                </w:tcPr>
                <w:p w14:paraId="048C1666">
                  <w:pPr>
                    <w:jc w:val="center"/>
                    <w:rPr>
                      <w:szCs w:val="21"/>
                    </w:rPr>
                  </w:pPr>
                </w:p>
              </w:tc>
            </w:tr>
            <w:tr w14:paraId="37E86F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jc w:val="center"/>
              </w:trPr>
              <w:tc>
                <w:tcPr>
                  <w:tcW w:w="478" w:type="dxa"/>
                  <w:vAlign w:val="center"/>
                </w:tcPr>
                <w:p w14:paraId="4ED03313">
                  <w:pPr>
                    <w:numPr>
                      <w:ilvl w:val="0"/>
                      <w:numId w:val="6"/>
                    </w:numPr>
                    <w:jc w:val="center"/>
                    <w:rPr>
                      <w:szCs w:val="21"/>
                    </w:rPr>
                  </w:pPr>
                </w:p>
              </w:tc>
              <w:tc>
                <w:tcPr>
                  <w:tcW w:w="3032" w:type="dxa"/>
                  <w:vAlign w:val="center"/>
                </w:tcPr>
                <w:p w14:paraId="2B31018A">
                  <w:pPr>
                    <w:jc w:val="center"/>
                    <w:rPr>
                      <w:rFonts w:hint="default" w:ascii="Times New Roman" w:hAnsi="Times New Roman" w:eastAsia="宋体" w:cs="Times New Roman"/>
                      <w:szCs w:val="21"/>
                      <w:lang w:val="en-US" w:eastAsia="zh-CN"/>
                    </w:rPr>
                  </w:pPr>
                  <w:r>
                    <w:rPr>
                      <w:rFonts w:hint="eastAsia" w:cs="Times New Roman"/>
                      <w:szCs w:val="21"/>
                      <w:lang w:val="en-US" w:eastAsia="zh-CN"/>
                    </w:rPr>
                    <w:t>冷水机</w:t>
                  </w:r>
                </w:p>
              </w:tc>
              <w:tc>
                <w:tcPr>
                  <w:tcW w:w="1755" w:type="dxa"/>
                  <w:vAlign w:val="center"/>
                </w:tcPr>
                <w:p w14:paraId="01671E40">
                  <w:pPr>
                    <w:jc w:val="center"/>
                    <w:rPr>
                      <w:rFonts w:cs="宋体"/>
                      <w:szCs w:val="21"/>
                      <w:lang w:bidi="ar"/>
                    </w:rPr>
                  </w:pPr>
                  <w:r>
                    <w:rPr>
                      <w:rFonts w:hint="eastAsia"/>
                      <w:snapToGrid w:val="0"/>
                    </w:rPr>
                    <w:t>2</w:t>
                  </w:r>
                  <w:r>
                    <w:rPr>
                      <w:rFonts w:hint="eastAsia"/>
                      <w:snapToGrid w:val="0"/>
                      <w:lang w:val="en-US" w:eastAsia="zh-CN"/>
                    </w:rPr>
                    <w:t>.5</w:t>
                  </w:r>
                  <w:r>
                    <w:rPr>
                      <w:rFonts w:hint="eastAsia"/>
                      <w:snapToGrid w:val="0"/>
                    </w:rPr>
                    <w:t>m</w:t>
                  </w:r>
                  <w:r>
                    <w:rPr>
                      <w:rFonts w:hint="eastAsia"/>
                      <w:snapToGrid w:val="0"/>
                      <w:vertAlign w:val="superscript"/>
                    </w:rPr>
                    <w:t>3</w:t>
                  </w:r>
                  <w:r>
                    <w:rPr>
                      <w:rFonts w:hint="eastAsia"/>
                      <w:snapToGrid w:val="0"/>
                    </w:rPr>
                    <w:t>/h</w:t>
                  </w:r>
                </w:p>
              </w:tc>
              <w:tc>
                <w:tcPr>
                  <w:tcW w:w="723" w:type="dxa"/>
                  <w:vAlign w:val="center"/>
                </w:tcPr>
                <w:p w14:paraId="670BE55F">
                  <w:pPr>
                    <w:jc w:val="center"/>
                    <w:rPr>
                      <w:rFonts w:hint="default"/>
                      <w:szCs w:val="21"/>
                      <w:lang w:val="en-US" w:eastAsia="zh-CN" w:bidi="ar"/>
                    </w:rPr>
                  </w:pPr>
                  <w:r>
                    <w:rPr>
                      <w:rFonts w:hint="eastAsia"/>
                      <w:szCs w:val="21"/>
                      <w:lang w:val="en-US" w:eastAsia="zh-CN" w:bidi="ar"/>
                    </w:rPr>
                    <w:t>0</w:t>
                  </w:r>
                </w:p>
              </w:tc>
              <w:tc>
                <w:tcPr>
                  <w:tcW w:w="723" w:type="dxa"/>
                  <w:shd w:val="clear" w:color="auto" w:fill="auto"/>
                  <w:vAlign w:val="center"/>
                </w:tcPr>
                <w:p w14:paraId="7AA3C099">
                  <w:pPr>
                    <w:jc w:val="center"/>
                    <w:rPr>
                      <w:color w:val="auto"/>
                      <w:szCs w:val="21"/>
                      <w:lang w:bidi="ar"/>
                    </w:rPr>
                  </w:pPr>
                  <w:r>
                    <w:rPr>
                      <w:rFonts w:hint="eastAsia"/>
                      <w:color w:val="auto"/>
                      <w:szCs w:val="21"/>
                      <w:lang w:val="en-US" w:eastAsia="zh-CN" w:bidi="ar"/>
                    </w:rPr>
                    <w:t>1</w:t>
                  </w:r>
                </w:p>
              </w:tc>
              <w:tc>
                <w:tcPr>
                  <w:tcW w:w="727" w:type="dxa"/>
                  <w:shd w:val="clear" w:color="auto" w:fill="auto"/>
                  <w:vAlign w:val="center"/>
                </w:tcPr>
                <w:p w14:paraId="0ACBCAEE">
                  <w:pPr>
                    <w:jc w:val="center"/>
                    <w:rPr>
                      <w:color w:val="auto"/>
                      <w:szCs w:val="21"/>
                    </w:rPr>
                  </w:pPr>
                  <w:r>
                    <w:rPr>
                      <w:rFonts w:hint="eastAsia"/>
                      <w:color w:val="auto"/>
                      <w:szCs w:val="21"/>
                      <w:lang w:val="en-US" w:eastAsia="zh-CN"/>
                    </w:rPr>
                    <w:t>+1</w:t>
                  </w:r>
                </w:p>
              </w:tc>
              <w:tc>
                <w:tcPr>
                  <w:tcW w:w="888" w:type="dxa"/>
                  <w:vAlign w:val="top"/>
                </w:tcPr>
                <w:p w14:paraId="3CE70B32">
                  <w:pPr>
                    <w:jc w:val="center"/>
                    <w:rPr>
                      <w:rFonts w:hint="default" w:ascii="Times New Roman" w:hAnsi="Times New Roman" w:eastAsia="宋体" w:cs="Times New Roman"/>
                      <w:szCs w:val="21"/>
                      <w:lang w:val="en-US" w:eastAsia="zh-CN"/>
                    </w:rPr>
                  </w:pPr>
                  <w:r>
                    <w:rPr>
                      <w:rFonts w:hint="eastAsia" w:cs="Times New Roman"/>
                      <w:szCs w:val="21"/>
                      <w:lang w:val="en-US" w:eastAsia="zh-CN"/>
                    </w:rPr>
                    <w:t>/</w:t>
                  </w:r>
                </w:p>
              </w:tc>
              <w:tc>
                <w:tcPr>
                  <w:tcW w:w="318" w:type="dxa"/>
                  <w:vAlign w:val="center"/>
                </w:tcPr>
                <w:p w14:paraId="24179EC4">
                  <w:pPr>
                    <w:jc w:val="center"/>
                    <w:rPr>
                      <w:rFonts w:hint="eastAsia" w:eastAsia="宋体"/>
                      <w:szCs w:val="21"/>
                      <w:lang w:eastAsia="zh-CN"/>
                    </w:rPr>
                  </w:pPr>
                </w:p>
              </w:tc>
            </w:tr>
          </w:tbl>
          <w:p w14:paraId="12A4BA02">
            <w:pPr>
              <w:adjustRightInd w:val="0"/>
              <w:snapToGrid w:val="0"/>
              <w:spacing w:line="500" w:lineRule="exact"/>
              <w:ind w:firstLine="437"/>
              <w:jc w:val="left"/>
              <w:rPr>
                <w:b/>
                <w:bCs/>
                <w:sz w:val="24"/>
                <w:szCs w:val="21"/>
              </w:rPr>
            </w:pPr>
            <w:r>
              <w:rPr>
                <w:rFonts w:hint="eastAsia"/>
                <w:b/>
                <w:bCs/>
                <w:sz w:val="24"/>
                <w:szCs w:val="21"/>
              </w:rPr>
              <w:t>四</w:t>
            </w:r>
            <w:r>
              <w:rPr>
                <w:b/>
                <w:bCs/>
                <w:sz w:val="24"/>
                <w:szCs w:val="21"/>
              </w:rPr>
              <w:t>、</w:t>
            </w:r>
            <w:r>
              <w:rPr>
                <w:rFonts w:hint="eastAsia"/>
                <w:b/>
                <w:bCs/>
                <w:sz w:val="24"/>
                <w:szCs w:val="21"/>
              </w:rPr>
              <w:t>周围环境概况及</w:t>
            </w:r>
            <w:r>
              <w:rPr>
                <w:b/>
                <w:bCs/>
                <w:sz w:val="24"/>
                <w:szCs w:val="21"/>
              </w:rPr>
              <w:t>厂区平面布置</w:t>
            </w:r>
          </w:p>
          <w:p w14:paraId="5480AD07">
            <w:pPr>
              <w:spacing w:line="500" w:lineRule="exact"/>
              <w:ind w:firstLine="480" w:firstLineChars="200"/>
              <w:rPr>
                <w:bCs/>
                <w:sz w:val="24"/>
                <w:szCs w:val="21"/>
              </w:rPr>
            </w:pPr>
            <w:r>
              <w:rPr>
                <w:rFonts w:hint="eastAsia"/>
                <w:bCs/>
                <w:sz w:val="24"/>
                <w:szCs w:val="21"/>
              </w:rPr>
              <w:t>本项目位于</w:t>
            </w:r>
            <w:r>
              <w:rPr>
                <w:sz w:val="24"/>
              </w:rPr>
              <w:t>江苏省无锡市新吴区</w:t>
            </w:r>
            <w:r>
              <w:rPr>
                <w:rFonts w:hint="eastAsia"/>
                <w:sz w:val="24"/>
                <w:lang w:val="en-US" w:eastAsia="zh-CN"/>
              </w:rPr>
              <w:t>高新区黄山路9号</w:t>
            </w:r>
            <w:r>
              <w:rPr>
                <w:rFonts w:hint="eastAsia"/>
                <w:bCs/>
                <w:sz w:val="24"/>
                <w:szCs w:val="21"/>
              </w:rPr>
              <w:t>，</w:t>
            </w:r>
            <w:r>
              <w:rPr>
                <w:rFonts w:hint="eastAsia" w:hAnsi="宋体"/>
                <w:sz w:val="24"/>
              </w:rPr>
              <w:t>厂区南面为无锡大仓厂区；西面为环亚包装、奥特维智能装备有限公司厂区；北面为黄山路，隔路为夏普电子元器件；东面为爱普生精密光电厂区</w:t>
            </w:r>
            <w:r>
              <w:rPr>
                <w:rFonts w:hint="eastAsia"/>
                <w:bCs/>
                <w:sz w:val="24"/>
                <w:szCs w:val="21"/>
              </w:rPr>
              <w:t>。详见附图2。</w:t>
            </w:r>
          </w:p>
          <w:p w14:paraId="677AB843">
            <w:pPr>
              <w:adjustRightInd w:val="0"/>
              <w:snapToGrid w:val="0"/>
              <w:spacing w:line="500" w:lineRule="exact"/>
              <w:ind w:firstLine="437"/>
              <w:jc w:val="left"/>
              <w:rPr>
                <w:b/>
                <w:bCs/>
                <w:sz w:val="24"/>
                <w:szCs w:val="21"/>
              </w:rPr>
            </w:pPr>
            <w:r>
              <w:rPr>
                <w:rFonts w:hint="eastAsia"/>
                <w:b/>
                <w:bCs/>
                <w:sz w:val="24"/>
                <w:szCs w:val="21"/>
              </w:rPr>
              <w:t>五、厂区平面布置</w:t>
            </w:r>
          </w:p>
          <w:p w14:paraId="69FBD08F">
            <w:pPr>
              <w:adjustRightInd w:val="0"/>
              <w:snapToGrid w:val="0"/>
              <w:spacing w:line="500" w:lineRule="exact"/>
              <w:ind w:firstLine="480" w:firstLineChars="200"/>
              <w:jc w:val="left"/>
              <w:rPr>
                <w:b/>
                <w:sz w:val="24"/>
              </w:rPr>
            </w:pPr>
            <w:r>
              <w:rPr>
                <w:rFonts w:hint="eastAsia"/>
                <w:bCs/>
                <w:sz w:val="24"/>
                <w:szCs w:val="21"/>
                <w:lang w:val="en-US" w:eastAsia="zh-CN"/>
              </w:rPr>
              <w:t>本项目在自有厂区内新建</w:t>
            </w:r>
            <w:r>
              <w:rPr>
                <w:rFonts w:hint="eastAsia"/>
                <w:bCs/>
                <w:sz w:val="24"/>
                <w:szCs w:val="21"/>
              </w:rPr>
              <w:t>厂房</w:t>
            </w:r>
            <w:r>
              <w:rPr>
                <w:rFonts w:hint="eastAsia"/>
                <w:bCs/>
                <w:sz w:val="24"/>
                <w:szCs w:val="21"/>
                <w:lang w:val="en-US" w:eastAsia="zh-CN"/>
              </w:rPr>
              <w:t>一栋，共6层</w:t>
            </w:r>
            <w:r>
              <w:rPr>
                <w:rFonts w:hint="eastAsia"/>
                <w:bCs/>
                <w:sz w:val="24"/>
                <w:szCs w:val="21"/>
              </w:rPr>
              <w:t>，本项目</w:t>
            </w:r>
            <w:r>
              <w:rPr>
                <w:rFonts w:hint="eastAsia"/>
                <w:bCs/>
                <w:sz w:val="24"/>
                <w:szCs w:val="21"/>
                <w:lang w:val="en-US" w:eastAsia="zh-CN"/>
              </w:rPr>
              <w:t>利用厂房一楼进行研发，其余均空置</w:t>
            </w:r>
            <w:r>
              <w:rPr>
                <w:rFonts w:hint="eastAsia"/>
                <w:bCs/>
                <w:sz w:val="24"/>
                <w:szCs w:val="21"/>
              </w:rPr>
              <w:t>。详见附图3。</w:t>
            </w:r>
          </w:p>
        </w:tc>
      </w:tr>
      <w:tr w14:paraId="19226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424" w:type="dxa"/>
            <w:vAlign w:val="center"/>
          </w:tcPr>
          <w:p w14:paraId="08934824">
            <w:pPr>
              <w:pStyle w:val="26"/>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8863" w:type="dxa"/>
            <w:vAlign w:val="center"/>
          </w:tcPr>
          <w:p w14:paraId="4E495890">
            <w:pPr>
              <w:tabs>
                <w:tab w:val="left" w:pos="0"/>
              </w:tabs>
              <w:adjustRightInd w:val="0"/>
              <w:spacing w:line="500" w:lineRule="exact"/>
              <w:rPr>
                <w:b/>
                <w:sz w:val="24"/>
              </w:rPr>
            </w:pPr>
            <w:r>
              <w:rPr>
                <w:b/>
                <w:sz w:val="24"/>
              </w:rPr>
              <w:t>施工期工程分析</w:t>
            </w:r>
          </w:p>
          <w:p w14:paraId="399B96DC">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本项目拟扩建厂房，共六层，建筑面积48000m</w:t>
            </w:r>
            <w:r>
              <w:rPr>
                <w:rFonts w:hint="eastAsia" w:ascii="Times New Roman" w:hAnsi="Times New Roman"/>
                <w:snapToGrid w:val="0"/>
                <w:sz w:val="24"/>
                <w:szCs w:val="30"/>
                <w:vertAlign w:val="superscript"/>
                <w:lang w:val="en-US" w:eastAsia="zh-CN"/>
              </w:rPr>
              <w:t>2</w:t>
            </w:r>
            <w:r>
              <w:rPr>
                <w:rFonts w:hint="eastAsia" w:ascii="Times New Roman" w:hAnsi="Times New Roman"/>
                <w:snapToGrid w:val="0"/>
                <w:sz w:val="24"/>
                <w:szCs w:val="30"/>
                <w:vertAlign w:val="baseline"/>
                <w:lang w:val="en-US" w:eastAsia="zh-CN"/>
              </w:rPr>
              <w:t>，施工期为</w:t>
            </w:r>
            <w:r>
              <w:rPr>
                <w:rFonts w:hint="default" w:ascii="Times New Roman" w:hAnsi="Times New Roman"/>
                <w:snapToGrid w:val="0"/>
                <w:sz w:val="24"/>
                <w:szCs w:val="30"/>
                <w:vertAlign w:val="baseline"/>
                <w:lang w:val="en-US" w:eastAsia="zh-CN"/>
              </w:rPr>
              <w:t>202</w:t>
            </w:r>
            <w:r>
              <w:rPr>
                <w:rFonts w:hint="eastAsia" w:ascii="Times New Roman" w:hAnsi="Times New Roman"/>
                <w:snapToGrid w:val="0"/>
                <w:sz w:val="24"/>
                <w:szCs w:val="30"/>
                <w:vertAlign w:val="baseline"/>
                <w:lang w:val="en-US" w:eastAsia="zh-CN"/>
              </w:rPr>
              <w:t>6年12月~2027年12月。各项施工活动不可避免的会对周围环境产生影响，主要包括废气、废水、噪声、固体废物等，而且以废气和施工噪声尤为明显。</w:t>
            </w:r>
          </w:p>
          <w:p w14:paraId="6C87C04B">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eastAsia" w:ascii="Times New Roman" w:hAnsi="Times New Roman"/>
                <w:b/>
                <w:bCs/>
                <w:snapToGrid w:val="0"/>
                <w:sz w:val="24"/>
                <w:szCs w:val="30"/>
                <w:vertAlign w:val="baseline"/>
                <w:lang w:val="en-US" w:eastAsia="zh-CN"/>
              </w:rPr>
            </w:pPr>
            <w:r>
              <w:rPr>
                <w:rFonts w:hint="eastAsia" w:ascii="Times New Roman" w:hAnsi="Times New Roman"/>
                <w:b/>
                <w:bCs/>
                <w:snapToGrid w:val="0"/>
                <w:sz w:val="24"/>
                <w:szCs w:val="30"/>
                <w:vertAlign w:val="baseline"/>
                <w:lang w:val="en-US" w:eastAsia="zh-CN"/>
              </w:rPr>
              <w:t xml:space="preserve">一、主要污染工序 </w:t>
            </w:r>
          </w:p>
          <w:p w14:paraId="296029EA">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b/>
                <w:bCs/>
                <w:snapToGrid w:val="0"/>
                <w:sz w:val="24"/>
                <w:szCs w:val="30"/>
                <w:vertAlign w:val="baseline"/>
                <w:lang w:val="en-US" w:eastAsia="zh-CN"/>
              </w:rPr>
              <w:t>（1）废气</w:t>
            </w:r>
            <w:r>
              <w:rPr>
                <w:rFonts w:hint="eastAsia" w:ascii="Times New Roman" w:hAnsi="Times New Roman"/>
                <w:snapToGrid w:val="0"/>
                <w:sz w:val="24"/>
                <w:szCs w:val="30"/>
                <w:vertAlign w:val="baseline"/>
                <w:lang w:val="en-US" w:eastAsia="zh-CN"/>
              </w:rPr>
              <w:t xml:space="preserve"> </w:t>
            </w:r>
          </w:p>
          <w:p w14:paraId="7F7E5EA0">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施工期的大气污染物主要是打基础、平整场地时地表开挖、回填土临时堆置的风蚀扬尘；推土机、搅拌机等作业处扬尘；临时物料堆场的风蚀扬尘；施工现场“三材”运输、土石方量运输等物料洒落扬尘和来往车辆产生的道路扬尘等。 </w:t>
            </w:r>
          </w:p>
          <w:p w14:paraId="1ED7D4E8">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上述各起尘环节多属于无组织排放，在时间和空间上均为零散，很难准确定量计算其污染程度，只能简单估算施工场地起尘量：根据有关资料推荐，施工期粉尘排放系数按 3 吨/月·万平方米计算，拟建项目扩建面积48000m</w:t>
            </w:r>
            <w:r>
              <w:rPr>
                <w:rFonts w:hint="eastAsia" w:ascii="Times New Roman" w:hAnsi="Times New Roman"/>
                <w:snapToGrid w:val="0"/>
                <w:sz w:val="24"/>
                <w:szCs w:val="30"/>
                <w:vertAlign w:val="superscript"/>
                <w:lang w:val="en-US" w:eastAsia="zh-CN"/>
              </w:rPr>
              <w:t>2</w:t>
            </w:r>
            <w:r>
              <w:rPr>
                <w:rFonts w:hint="eastAsia" w:ascii="Times New Roman" w:hAnsi="Times New Roman"/>
                <w:snapToGrid w:val="0"/>
                <w:sz w:val="24"/>
                <w:szCs w:val="30"/>
                <w:vertAlign w:val="baseline"/>
                <w:lang w:val="en-US" w:eastAsia="zh-CN"/>
              </w:rPr>
              <w:t>，有效施工面积按照 100％计，则施工中每月粉尘产生量为14.4吨/月。</w:t>
            </w:r>
          </w:p>
          <w:p w14:paraId="28D2FF1F">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项目施工期按3个月计，则施工粉尘产生量为43.2吨，这些粉尘基本上是土及砂土，其粒径较大，扬尘高度不高，一般都掉落在施工现场中。施工期对大气造成污染的主要是粉尘，控制施工期粉尘的主要措施如下：</w:t>
            </w:r>
          </w:p>
          <w:p w14:paraId="1C908733">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A.洒水抑尘 </w:t>
            </w:r>
          </w:p>
          <w:p w14:paraId="11F84A75">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装运土方时控制车内土方低于车厢挡板，减少途中洒落，对施工现场抛洒的砂石、水泥等物料应及时清扫，砂石堆、施工道路应定时洒水抑尘。</w:t>
            </w:r>
          </w:p>
          <w:p w14:paraId="00B37934">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B.封闭施工 </w:t>
            </w:r>
          </w:p>
          <w:p w14:paraId="628FFB43">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施工现场设置围栏或围墙，封闭施工，缩小施工现场扬尘和尾气扩散范围。</w:t>
            </w:r>
          </w:p>
          <w:p w14:paraId="2D71BC6E">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C.保持施工场地路面清洁</w:t>
            </w:r>
          </w:p>
          <w:p w14:paraId="19ACCC83">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为了减少施工扬尘，必须保持施工场地、进出道路以及施工车辆的清洁，可通过及时清扫，对施工车辆及时清洗，禁止超载，防止洒落等有效措施来保持场地路面的清洁，减少施工扬尘。 </w:t>
            </w:r>
          </w:p>
          <w:p w14:paraId="10EEA3FC">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D.避免大风天气作业 </w:t>
            </w:r>
          </w:p>
          <w:p w14:paraId="27B736EB">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应避免在大风天气进行水泥、黄沙等的装卸作业，使用散装水泥和商品混凝土时不应露天堆放，即使必须露天堆放，也要注意加盖防雨布，减少大风造成的施工扬尘。</w:t>
            </w:r>
          </w:p>
          <w:p w14:paraId="1056C508">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E.管理措施 </w:t>
            </w:r>
          </w:p>
          <w:p w14:paraId="1CA1FFEF">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为尽量减少项目施工机械、车辆离开施工场地需由专人负责冲洗；对施工机械、车辆使用的道路要落实清扫责任和制度，每天对责任道路进行洒水和清扫；合理安排施工时间，确需进行夜间施工的，应向主管部门提出申请并经批准和现场公示后才能夜间施工，夜间施工禁止打桩等强烈振动的工程。施工现场应进行标准化管理，全面实施“566”建设工地扬尘治理工作要求，严格落实“五个严禁”、“六个不开工”和“六个百分之百”，即严禁施工车辆带泥上路、严禁高空抛物、严禁现场搅拌混凝土和砂浆、严禁易扬物料漏天放置，严禁土方裸露堆放；审批手续不全不开工、围挡不合要求不开工、地面硬化不达标不开工、冲洗排放设备不到位不开工、保洁人员不到位不开工、不签订《市容环境卫生责任书》不开工；施工现场围挡率、进出道路硬化率、工地物料覆盖率、场地洒水清扫保洁率、密闭运输率、出入车辆清洗率达到百分之百。 </w:t>
            </w:r>
          </w:p>
          <w:p w14:paraId="344A2978">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F.其他措施 </w:t>
            </w:r>
          </w:p>
          <w:p w14:paraId="490C8741">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除此以外，为了减少施工扬尘，施工中还应注意减少表面裸土，开挖后及时回填、夯实，做到有计划开挖，有计划回填。</w:t>
            </w:r>
          </w:p>
          <w:p w14:paraId="7B0104A9">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b/>
                <w:bCs/>
                <w:snapToGrid w:val="0"/>
                <w:sz w:val="24"/>
                <w:szCs w:val="30"/>
                <w:vertAlign w:val="baseline"/>
                <w:lang w:val="en-US" w:eastAsia="zh-CN"/>
              </w:rPr>
              <w:t>（2）废水</w:t>
            </w:r>
          </w:p>
          <w:p w14:paraId="6DB48D7E">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施工期间主要水污染物是建筑材料、设备的冲洗废水和施工队伍产生的生活污水等。冲洗废水中主要污染物为 SS、COD，生活污水中主要污染物为 pH、SS、COD、氨氮、总氮、总磷。冲洗废水排放的质和量是随机的，很难估算，应加强施工期管理。施工生活污水主要含有 pH、COD、SS、NH</w:t>
            </w:r>
            <w:r>
              <w:rPr>
                <w:rFonts w:hint="eastAsia" w:ascii="Times New Roman" w:hAnsi="Times New Roman"/>
                <w:snapToGrid w:val="0"/>
                <w:sz w:val="24"/>
                <w:szCs w:val="30"/>
                <w:vertAlign w:val="subscript"/>
                <w:lang w:val="en-US" w:eastAsia="zh-CN"/>
              </w:rPr>
              <w:t>3</w:t>
            </w:r>
            <w:r>
              <w:rPr>
                <w:rFonts w:hint="eastAsia" w:ascii="Times New Roman" w:hAnsi="Times New Roman"/>
                <w:snapToGrid w:val="0"/>
                <w:sz w:val="24"/>
                <w:szCs w:val="30"/>
                <w:vertAlign w:val="baseline"/>
                <w:lang w:val="en-US" w:eastAsia="zh-CN"/>
              </w:rPr>
              <w:t xml:space="preserve">-N、TN、TP等。施工生活污水经化粪池处理后达标接入污水管网，施工人员生活污水量可根据类比调查结果计算如下：施工人员生活污水排放量一般为人均 20L/d，按施工工地人口最高峰30人计，生活污水中 COD、SS、氨氮、总氮、总磷排放浓度分别为 450mg/L、360mg/L、35mg/L、45mg/L、5mg/L，施工期为 3 个月（90天），施工期生活污水产生量约为54t，则施工期生活污水排放的COD、SS、氨氮、总氮、总磷量分别为 0.0243t、0.01944t、0.00189t、0.00243t/a、0.00027t/a。 </w:t>
            </w:r>
          </w:p>
          <w:p w14:paraId="7C18E88C">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outlineLvl w:val="0"/>
              <w:rPr>
                <w:rFonts w:hint="eastAsia" w:ascii="Times New Roman" w:hAnsi="Times New Roman"/>
                <w:b/>
                <w:bCs/>
                <w:snapToGrid w:val="0"/>
                <w:sz w:val="24"/>
                <w:szCs w:val="30"/>
                <w:vertAlign w:val="baseline"/>
                <w:lang w:val="en-US" w:eastAsia="zh-CN"/>
              </w:rPr>
            </w:pPr>
            <w:r>
              <w:rPr>
                <w:rFonts w:hint="eastAsia" w:ascii="Times New Roman" w:hAnsi="Times New Roman"/>
                <w:b/>
                <w:bCs/>
                <w:snapToGrid w:val="0"/>
                <w:sz w:val="24"/>
                <w:szCs w:val="30"/>
                <w:vertAlign w:val="baseline"/>
                <w:lang w:val="en-US" w:eastAsia="zh-CN"/>
              </w:rPr>
              <w:t xml:space="preserve">（3）噪声 </w:t>
            </w:r>
          </w:p>
          <w:p w14:paraId="2D630A31">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项目施工期的主要噪声源是施工机械设备操作运行中发散的噪声和建筑运输车辆噪声，施工期施工机械噪声源强详见下表。</w:t>
            </w:r>
          </w:p>
          <w:p w14:paraId="761F446F">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sz w:val="24"/>
                <w:lang w:val="en-US" w:eastAsia="zh-CN"/>
              </w:rPr>
            </w:pPr>
            <w:r>
              <w:rPr>
                <w:rFonts w:hint="default" w:ascii="Times New Roman" w:hAnsi="Times New Roman" w:eastAsia="宋体" w:cs="宋体"/>
                <w:b/>
                <w:bCs/>
                <w:kern w:val="2"/>
                <w:sz w:val="24"/>
                <w:szCs w:val="24"/>
                <w:lang w:val="en-US" w:eastAsia="zh-CN" w:bidi="ar-SA"/>
              </w:rPr>
              <w:t>表</w:t>
            </w:r>
            <w:r>
              <w:rPr>
                <w:rFonts w:hint="eastAsia" w:cs="宋体"/>
                <w:b/>
                <w:bCs/>
                <w:kern w:val="2"/>
                <w:sz w:val="24"/>
                <w:szCs w:val="24"/>
                <w:lang w:val="en-US" w:eastAsia="zh-CN" w:bidi="ar-SA"/>
              </w:rPr>
              <w:t>2-6</w:t>
            </w:r>
            <w:r>
              <w:rPr>
                <w:rFonts w:hint="eastAsia" w:ascii="Times New Roman" w:hAnsi="Times New Roman"/>
                <w:b/>
                <w:bCs/>
                <w:sz w:val="24"/>
                <w:lang w:val="en-US" w:eastAsia="zh-CN"/>
              </w:rPr>
              <w:t>主要施工机械噪声值 单位：db(A)</w:t>
            </w:r>
          </w:p>
          <w:tbl>
            <w:tblPr>
              <w:tblStyle w:val="3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2532"/>
              <w:gridCol w:w="2820"/>
              <w:gridCol w:w="1501"/>
            </w:tblGrid>
            <w:tr w14:paraId="7713B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5" w:type="pct"/>
                </w:tcPr>
                <w:p w14:paraId="42834483">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施工阶段</w:t>
                  </w:r>
                </w:p>
              </w:tc>
              <w:tc>
                <w:tcPr>
                  <w:tcW w:w="1464" w:type="pct"/>
                </w:tcPr>
                <w:p w14:paraId="4F591FE0">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主要噪声源</w:t>
                  </w:r>
                </w:p>
              </w:tc>
              <w:tc>
                <w:tcPr>
                  <w:tcW w:w="1631" w:type="pct"/>
                </w:tcPr>
                <w:p w14:paraId="49295F53">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距声源1米处A声级</w:t>
                  </w:r>
                </w:p>
              </w:tc>
              <w:tc>
                <w:tcPr>
                  <w:tcW w:w="868" w:type="pct"/>
                  <w:vAlign w:val="center"/>
                </w:tcPr>
                <w:p w14:paraId="6EEF46A3">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b/>
                      <w:bCs/>
                      <w:sz w:val="21"/>
                      <w:szCs w:val="21"/>
                      <w:vertAlign w:val="baseline"/>
                      <w:lang w:val="en-US" w:eastAsia="zh-CN"/>
                    </w:rPr>
                  </w:pPr>
                  <w:r>
                    <w:rPr>
                      <w:rFonts w:hint="eastAsia" w:ascii="Times New Roman" w:hAnsi="Times New Roman"/>
                      <w:b/>
                      <w:bCs/>
                      <w:sz w:val="21"/>
                      <w:szCs w:val="21"/>
                      <w:vertAlign w:val="baseline"/>
                      <w:lang w:val="en-US" w:eastAsia="zh-CN"/>
                    </w:rPr>
                    <w:t>叠加值</w:t>
                  </w:r>
                </w:p>
              </w:tc>
            </w:tr>
            <w:tr w14:paraId="1C0CB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5" w:type="pct"/>
                  <w:vMerge w:val="restart"/>
                  <w:vAlign w:val="center"/>
                </w:tcPr>
                <w:p w14:paraId="6FCB5564">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场地平整</w:t>
                  </w:r>
                </w:p>
              </w:tc>
              <w:tc>
                <w:tcPr>
                  <w:tcW w:w="1464" w:type="pct"/>
                </w:tcPr>
                <w:p w14:paraId="594A2DA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推土机</w:t>
                  </w:r>
                </w:p>
              </w:tc>
              <w:tc>
                <w:tcPr>
                  <w:tcW w:w="1631" w:type="pct"/>
                </w:tcPr>
                <w:p w14:paraId="1F647990">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87</w:t>
                  </w:r>
                </w:p>
              </w:tc>
              <w:tc>
                <w:tcPr>
                  <w:tcW w:w="868" w:type="pct"/>
                  <w:vMerge w:val="restart"/>
                  <w:vAlign w:val="center"/>
                </w:tcPr>
                <w:p w14:paraId="0601E852">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92.4</w:t>
                  </w:r>
                </w:p>
              </w:tc>
            </w:tr>
            <w:tr w14:paraId="684AA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5" w:type="pct"/>
                  <w:vMerge w:val="continue"/>
                  <w:vAlign w:val="center"/>
                </w:tcPr>
                <w:p w14:paraId="6CE80867">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Times New Roman" w:hAnsi="Times New Roman"/>
                      <w:sz w:val="21"/>
                      <w:szCs w:val="21"/>
                      <w:vertAlign w:val="baseline"/>
                      <w:lang w:val="en-US" w:eastAsia="zh-CN"/>
                    </w:rPr>
                  </w:pPr>
                </w:p>
              </w:tc>
              <w:tc>
                <w:tcPr>
                  <w:tcW w:w="1464" w:type="pct"/>
                </w:tcPr>
                <w:p w14:paraId="37CBAC69">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挖掘机</w:t>
                  </w:r>
                </w:p>
              </w:tc>
              <w:tc>
                <w:tcPr>
                  <w:tcW w:w="1631" w:type="pct"/>
                </w:tcPr>
                <w:p w14:paraId="3CCC047A">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90</w:t>
                  </w:r>
                </w:p>
              </w:tc>
              <w:tc>
                <w:tcPr>
                  <w:tcW w:w="868" w:type="pct"/>
                  <w:vMerge w:val="continue"/>
                  <w:vAlign w:val="center"/>
                </w:tcPr>
                <w:p w14:paraId="28A12657">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sz w:val="21"/>
                      <w:szCs w:val="21"/>
                      <w:vertAlign w:val="baseline"/>
                      <w:lang w:val="en-US" w:eastAsia="zh-CN"/>
                    </w:rPr>
                  </w:pPr>
                </w:p>
              </w:tc>
            </w:tr>
            <w:tr w14:paraId="05426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5" w:type="pct"/>
                  <w:vMerge w:val="continue"/>
                  <w:vAlign w:val="center"/>
                </w:tcPr>
                <w:p w14:paraId="4601F7D4">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Times New Roman" w:hAnsi="Times New Roman"/>
                      <w:sz w:val="21"/>
                      <w:szCs w:val="21"/>
                      <w:vertAlign w:val="baseline"/>
                      <w:lang w:val="en-US" w:eastAsia="zh-CN"/>
                    </w:rPr>
                  </w:pPr>
                </w:p>
              </w:tc>
              <w:tc>
                <w:tcPr>
                  <w:tcW w:w="1464" w:type="pct"/>
                </w:tcPr>
                <w:p w14:paraId="7D7FCF45">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装载机</w:t>
                  </w:r>
                </w:p>
              </w:tc>
              <w:tc>
                <w:tcPr>
                  <w:tcW w:w="1631" w:type="pct"/>
                </w:tcPr>
                <w:p w14:paraId="6B420ADA">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84</w:t>
                  </w:r>
                </w:p>
              </w:tc>
              <w:tc>
                <w:tcPr>
                  <w:tcW w:w="868" w:type="pct"/>
                  <w:vMerge w:val="continue"/>
                  <w:vAlign w:val="center"/>
                </w:tcPr>
                <w:p w14:paraId="1698B69C">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Times New Roman" w:hAnsi="Times New Roman"/>
                      <w:sz w:val="21"/>
                      <w:szCs w:val="21"/>
                      <w:vertAlign w:val="baseline"/>
                      <w:lang w:val="en-US" w:eastAsia="zh-CN"/>
                    </w:rPr>
                  </w:pPr>
                </w:p>
              </w:tc>
            </w:tr>
            <w:tr w14:paraId="334C9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5" w:type="pct"/>
                  <w:vAlign w:val="center"/>
                </w:tcPr>
                <w:p w14:paraId="68474EE4">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结构</w:t>
                  </w:r>
                </w:p>
              </w:tc>
              <w:tc>
                <w:tcPr>
                  <w:tcW w:w="1464" w:type="pct"/>
                </w:tcPr>
                <w:p w14:paraId="376C29F9">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电锯</w:t>
                  </w:r>
                </w:p>
              </w:tc>
              <w:tc>
                <w:tcPr>
                  <w:tcW w:w="1631" w:type="pct"/>
                </w:tcPr>
                <w:p w14:paraId="1C75C88C">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100</w:t>
                  </w:r>
                </w:p>
              </w:tc>
              <w:tc>
                <w:tcPr>
                  <w:tcW w:w="868" w:type="pct"/>
                  <w:vAlign w:val="center"/>
                </w:tcPr>
                <w:p w14:paraId="29F1BC95">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103</w:t>
                  </w:r>
                </w:p>
              </w:tc>
            </w:tr>
          </w:tbl>
          <w:p w14:paraId="75873FC8">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影响分析及对策措施： </w:t>
            </w:r>
          </w:p>
          <w:p w14:paraId="5866AE9B">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鉴于施工机械在施工现场内一定区域内移动，根据《建筑施工噪声排放标准》（GB12523-2025），当场界无法测量到声源的实际排放时，应在噪声敏感建筑物户外测量，并达到《建筑施工噪声排放标准》（GB12523-2025）（昼间/夜间≤70/55dB（A））要求。为减轻施工噪声对周围环境的的影响，建议建设单位采用如下措施控制施工噪声： </w:t>
            </w:r>
          </w:p>
          <w:p w14:paraId="73160ADE">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①制定科学的施工计划，合理安排； </w:t>
            </w:r>
          </w:p>
          <w:p w14:paraId="10CC0D84">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②工程在施工时，将主要噪声源布置在远离敏感点的地方，尽量采用低噪声设备；施工单位应按照现行国家标准制定降噪措施，控制施工噪声，减少施工噪音对周边居民的影响，并对现场的噪声值进行监测和记录。 </w:t>
            </w:r>
          </w:p>
          <w:p w14:paraId="6B8FE7E8">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③加强管理，施工及来往运输车辆禁止鸣笛； </w:t>
            </w:r>
          </w:p>
          <w:p w14:paraId="03EEA57D">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④加强对施工人员的监督和管理，促进其环保意识的增强，减少不必要的人为噪声。如对施工用框架模板要轻拿轻放，不得随意乱甩，夜间禁止喧哗等。施工及来往运输车辆禁止鸣笛。 </w:t>
            </w:r>
          </w:p>
          <w:p w14:paraId="2607949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⑤合理安排施工时间，夜间 22：00～次日 6：00 时段内禁止施工；如确因施工工艺或其它特殊原因确需延长施工时间的，必须经有关主管、部门批准同意，并采取有效降噪措施。 </w:t>
            </w:r>
          </w:p>
          <w:p w14:paraId="10481FDF">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总之，施工期噪声影响是短暂的、局部的，施工期结束，施工噪声也就随之结束。</w:t>
            </w:r>
          </w:p>
          <w:p w14:paraId="31B4323A">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outlineLvl w:val="0"/>
              <w:rPr>
                <w:rFonts w:hint="eastAsia" w:ascii="Times New Roman" w:hAnsi="Times New Roman"/>
                <w:b/>
                <w:bCs/>
                <w:snapToGrid w:val="0"/>
                <w:sz w:val="24"/>
                <w:szCs w:val="30"/>
                <w:vertAlign w:val="baseline"/>
                <w:lang w:val="en-US" w:eastAsia="zh-CN"/>
              </w:rPr>
            </w:pPr>
            <w:r>
              <w:rPr>
                <w:rFonts w:hint="eastAsia" w:ascii="Times New Roman" w:hAnsi="Times New Roman"/>
                <w:b/>
                <w:bCs/>
                <w:snapToGrid w:val="0"/>
                <w:sz w:val="24"/>
                <w:szCs w:val="30"/>
                <w:vertAlign w:val="baseline"/>
                <w:lang w:val="en-US" w:eastAsia="zh-CN"/>
              </w:rPr>
              <w:t xml:space="preserve">（4）固体废物 </w:t>
            </w:r>
          </w:p>
          <w:p w14:paraId="2133F54F">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施工期的固体废物主要是工程施工中产生的施工垃圾及少量的施工人员生活垃圾，如废弃的碎砖、石、混凝土块、沙子及各种包装材料等。 </w:t>
            </w:r>
          </w:p>
          <w:p w14:paraId="1C776F2E">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项目施工面积约48000平方米，有效施工面积按照100％计，施工垃圾按1.3吨/100平方米计，则产生的施工垃圾共约624吨。 </w:t>
            </w:r>
          </w:p>
          <w:p w14:paraId="6BA0667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施工期间施工人员还将产生一定量的生活垃圾，按0.5kg/人·d计，按施工工地人口最高峰30人计，生活垃圾产生量为15kg/d，施工期生活垃圾产生量约1.35吨。</w:t>
            </w:r>
          </w:p>
          <w:p w14:paraId="4F633CBF">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outlineLvl w:val="0"/>
              <w:rPr>
                <w:rFonts w:hint="eastAsia" w:ascii="Times New Roman" w:hAnsi="Times New Roman" w:eastAsia="宋体" w:cs="Times New Roman"/>
                <w:b/>
                <w:bCs w:val="0"/>
                <w:kern w:val="2"/>
                <w:sz w:val="24"/>
                <w:szCs w:val="22"/>
                <w:lang w:val="en-US" w:eastAsia="zh-CN" w:bidi="ar-SA"/>
              </w:rPr>
            </w:pPr>
            <w:r>
              <w:rPr>
                <w:rFonts w:hint="eastAsia" w:ascii="Times New Roman" w:hAnsi="Times New Roman" w:eastAsia="宋体" w:cs="Times New Roman"/>
                <w:b/>
                <w:bCs w:val="0"/>
                <w:kern w:val="2"/>
                <w:sz w:val="24"/>
                <w:szCs w:val="22"/>
                <w:lang w:val="en-US" w:eastAsia="zh-CN" w:bidi="ar-SA"/>
              </w:rPr>
              <w:t>对策措施：</w:t>
            </w:r>
          </w:p>
          <w:p w14:paraId="1F39AB34">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bCs/>
                <w:sz w:val="24"/>
                <w:szCs w:val="21"/>
                <w:lang w:val="en-US" w:eastAsia="zh-CN"/>
              </w:rPr>
            </w:pPr>
            <w:r>
              <w:rPr>
                <w:rFonts w:hint="eastAsia" w:ascii="Times New Roman" w:hAnsi="Times New Roman"/>
                <w:snapToGrid w:val="0"/>
                <w:sz w:val="24"/>
                <w:szCs w:val="30"/>
                <w:vertAlign w:val="baseline"/>
                <w:lang w:val="en-US" w:eastAsia="zh-CN"/>
              </w:rPr>
              <w:t>施工过程中建筑垃圾要及时清运、加以利用，防止其因长期堆放而产生扬尘。生活垃圾如不及时清运处理，则会腐烂变质、滋生蚊虫苍蝇，产生恶臭，传染疾病，从而对周围环境和作业人员的健康带来不利影响。施工阶段固体废弃物及时清运后，对周围环境影响较小。</w:t>
            </w:r>
          </w:p>
          <w:p w14:paraId="636D454A">
            <w:pPr>
              <w:pStyle w:val="12"/>
              <w:ind w:left="0" w:leftChars="0" w:firstLine="0" w:firstLineChars="0"/>
              <w:rPr>
                <w:rFonts w:hint="eastAsia"/>
                <w:bCs/>
                <w:sz w:val="24"/>
                <w:szCs w:val="21"/>
                <w:lang w:val="en-US" w:eastAsia="zh-CN"/>
              </w:rPr>
            </w:pPr>
          </w:p>
        </w:tc>
      </w:tr>
      <w:tr w14:paraId="5770B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9" w:hRule="atLeast"/>
          <w:jc w:val="center"/>
        </w:trPr>
        <w:tc>
          <w:tcPr>
            <w:tcW w:w="424" w:type="dxa"/>
            <w:vAlign w:val="center"/>
          </w:tcPr>
          <w:p w14:paraId="5D8BC540">
            <w:pPr>
              <w:pStyle w:val="26"/>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8863" w:type="dxa"/>
          </w:tcPr>
          <w:p w14:paraId="0FEEFACD">
            <w:pPr>
              <w:pStyle w:val="84"/>
              <w:adjustRightInd w:val="0"/>
              <w:snapToGrid w:val="0"/>
              <w:ind w:firstLine="0" w:firstLineChars="0"/>
              <w:rPr>
                <w:rFonts w:ascii="宋体" w:hAnsi="宋体"/>
                <w:b/>
                <w:snapToGrid w:val="0"/>
                <w:kern w:val="0"/>
                <w:sz w:val="24"/>
              </w:rPr>
            </w:pPr>
            <w:r>
              <w:rPr>
                <w:rFonts w:hint="eastAsia" w:ascii="宋体" w:hAnsi="宋体"/>
                <w:b/>
                <w:snapToGrid w:val="0"/>
                <w:kern w:val="0"/>
                <w:sz w:val="24"/>
              </w:rPr>
              <w:t>营运期</w:t>
            </w:r>
            <w:r>
              <w:rPr>
                <w:rFonts w:ascii="宋体" w:hAnsi="宋体"/>
                <w:b/>
                <w:snapToGrid w:val="0"/>
                <w:kern w:val="0"/>
                <w:sz w:val="24"/>
              </w:rPr>
              <w:t>工程分析</w:t>
            </w:r>
          </w:p>
          <w:p w14:paraId="6ABC46D2">
            <w:pPr>
              <w:autoSpaceDE w:val="0"/>
              <w:autoSpaceDN w:val="0"/>
              <w:spacing w:line="500" w:lineRule="exact"/>
              <w:ind w:firstLine="480" w:firstLineChars="200"/>
              <w:jc w:val="left"/>
              <w:rPr>
                <w:b/>
                <w:sz w:val="24"/>
              </w:rPr>
            </w:pPr>
            <w:r>
              <w:rPr>
                <w:bCs/>
                <w:sz w:val="24"/>
                <w:szCs w:val="22"/>
              </w:rPr>
              <w:t>本项目开展高性能薄膜研发。高性能薄膜复合材料伴随着新材料产业、标签印刷行业的兴起而迅速发展。近年来我国国民经济快速发展，新材料行业处于快速发展时期，新材料制品产量大幅增加，质量和层次不断提高，新品种也不断涌现。包装印刷行业在满足日用消费品包装市场需要的同时，不断应用新材料，改善包装印刷效果、增加功能特性，以运用到更多民生、工业领域。为顺应高性能薄膜复合材料及其上下游行业发展趋势，充分发挥</w:t>
            </w:r>
            <w:r>
              <w:rPr>
                <w:rFonts w:hint="eastAsia" w:hAnsi="宋体"/>
                <w:snapToGrid w:val="0"/>
                <w:kern w:val="0"/>
                <w:sz w:val="24"/>
                <w:lang w:val="en-US" w:eastAsia="zh-CN"/>
              </w:rPr>
              <w:t>建设单位</w:t>
            </w:r>
            <w:r>
              <w:rPr>
                <w:bCs/>
                <w:sz w:val="24"/>
                <w:szCs w:val="22"/>
              </w:rPr>
              <w:t>在高性能薄膜生产方面的技术领先优势，</w:t>
            </w:r>
            <w:r>
              <w:rPr>
                <w:rFonts w:hint="eastAsia"/>
                <w:bCs/>
                <w:sz w:val="24"/>
                <w:szCs w:val="22"/>
                <w:lang w:val="en-US" w:eastAsia="zh-CN"/>
              </w:rPr>
              <w:t>建设单位</w:t>
            </w:r>
            <w:r>
              <w:rPr>
                <w:bCs/>
                <w:sz w:val="24"/>
                <w:szCs w:val="22"/>
              </w:rPr>
              <w:t>加大在研发及创新方面的投入，在现有产品和技术积累基础上，集中优势资源加大在比重轻、强度大、抗撕裂、印刷性好、绿色生产、回收利用等高端功能性涂层复合材料产品及快速试样工艺流程优化等相关技术研发力度</w:t>
            </w:r>
            <w:r>
              <w:rPr>
                <w:rFonts w:hint="eastAsia"/>
                <w:bCs/>
                <w:sz w:val="24"/>
                <w:szCs w:val="22"/>
                <w:lang w:eastAsia="zh-CN"/>
              </w:rPr>
              <w:t>，</w:t>
            </w:r>
            <w:r>
              <w:rPr>
                <w:rFonts w:hint="eastAsia"/>
                <w:bCs/>
                <w:sz w:val="24"/>
                <w:szCs w:val="22"/>
                <w:lang w:val="en-US" w:eastAsia="zh-CN"/>
              </w:rPr>
              <w:t>本项目研发样品</w:t>
            </w:r>
            <w:r>
              <w:rPr>
                <w:rFonts w:hint="eastAsia" w:ascii="宋体" w:hAnsi="宋体" w:cs="宋体"/>
                <w:b w:val="0"/>
                <w:bCs w:val="0"/>
                <w:sz w:val="24"/>
                <w:lang w:val="en-US" w:eastAsia="zh-CN" w:bidi="ar"/>
              </w:rPr>
              <w:t>大部分作为样品供下游客户试用；极小部分自行进行测试，测试后即报废</w:t>
            </w:r>
            <w:r>
              <w:rPr>
                <w:bCs/>
                <w:sz w:val="24"/>
                <w:szCs w:val="22"/>
              </w:rPr>
              <w:t>。</w:t>
            </w:r>
          </w:p>
          <w:p w14:paraId="561B0FBA">
            <w:pPr>
              <w:adjustRightInd w:val="0"/>
              <w:snapToGrid w:val="0"/>
              <w:spacing w:line="500" w:lineRule="exact"/>
              <w:jc w:val="left"/>
              <w:rPr>
                <w:b/>
                <w:sz w:val="24"/>
              </w:rPr>
            </w:pPr>
            <w:r>
              <w:rPr>
                <w:b/>
                <w:sz w:val="24"/>
              </w:rPr>
              <w:t>1 工艺流程简述</w:t>
            </w:r>
          </w:p>
          <w:p w14:paraId="6737267D">
            <w:pPr>
              <w:numPr>
                <w:ilvl w:val="0"/>
                <w:numId w:val="7"/>
              </w:numPr>
              <w:adjustRightInd w:val="0"/>
              <w:snapToGrid w:val="0"/>
              <w:spacing w:line="500" w:lineRule="exact"/>
              <w:jc w:val="left"/>
              <w:rPr>
                <w:rFonts w:hint="eastAsia"/>
                <w:b/>
                <w:sz w:val="24"/>
              </w:rPr>
            </w:pPr>
            <w:r>
              <w:rPr>
                <w:rFonts w:hint="default" w:ascii="Times New Roman" w:hAnsi="Times New Roman" w:cs="Times New Roman"/>
                <w:sz w:val="24"/>
              </w:rPr>
              <mc:AlternateContent>
                <mc:Choice Requires="wps">
                  <w:drawing>
                    <wp:anchor distT="0" distB="0" distL="114300" distR="114300" simplePos="0" relativeHeight="251691008" behindDoc="0" locked="0" layoutInCell="1" allowOverlap="1">
                      <wp:simplePos x="0" y="0"/>
                      <wp:positionH relativeFrom="column">
                        <wp:posOffset>453390</wp:posOffset>
                      </wp:positionH>
                      <wp:positionV relativeFrom="paragraph">
                        <wp:posOffset>273685</wp:posOffset>
                      </wp:positionV>
                      <wp:extent cx="4695190" cy="327660"/>
                      <wp:effectExtent l="0" t="0" r="0" b="0"/>
                      <wp:wrapNone/>
                      <wp:docPr id="162" name="文本框 3"/>
                      <wp:cNvGraphicFramePr/>
                      <a:graphic xmlns:a="http://schemas.openxmlformats.org/drawingml/2006/main">
                        <a:graphicData uri="http://schemas.microsoft.com/office/word/2010/wordprocessingShape">
                          <wps:wsp>
                            <wps:cNvSpPr txBox="1"/>
                            <wps:spPr>
                              <a:xfrm>
                                <a:off x="0" y="0"/>
                                <a:ext cx="4695190" cy="327660"/>
                              </a:xfrm>
                              <a:prstGeom prst="rect">
                                <a:avLst/>
                              </a:prstGeom>
                              <a:noFill/>
                              <a:ln w="6350">
                                <a:noFill/>
                              </a:ln>
                              <a:effectLst/>
                            </wps:spPr>
                            <wps:txbx>
                              <w:txbxContent>
                                <w:p w14:paraId="4030AB27">
                                  <w:pPr>
                                    <w:jc w:val="center"/>
                                    <w:rPr>
                                      <w:rFonts w:hint="eastAsia" w:eastAsia="宋体"/>
                                      <w:highlight w:val="yellow"/>
                                      <w:lang w:eastAsia="zh-CN"/>
                                    </w:rPr>
                                  </w:pPr>
                                  <w:r>
                                    <w:rPr>
                                      <w:rFonts w:hint="eastAsia"/>
                                    </w:rPr>
                                    <w:t>聚丙烯粒子、碳</w:t>
                                  </w:r>
                                  <w:r>
                                    <w:rPr>
                                      <w:rFonts w:hint="eastAsia" w:ascii="Times New Roman" w:hAnsi="Times New Roman" w:eastAsia="宋体" w:cs="Times New Roman"/>
                                    </w:rPr>
                                    <w:t>酸钙、</w:t>
                                  </w:r>
                                  <w:r>
                                    <w:rPr>
                                      <w:rFonts w:hint="eastAsia" w:ascii="Times New Roman" w:hAnsi="Times New Roman" w:eastAsia="宋体" w:cs="Times New Roman"/>
                                      <w:sz w:val="21"/>
                                      <w:szCs w:val="24"/>
                                    </w:rPr>
                                    <w:t>PBT树脂</w:t>
                                  </w:r>
                                  <w:r>
                                    <w:rPr>
                                      <w:rFonts w:hint="eastAsia" w:ascii="Times New Roman" w:hAnsi="Times New Roman" w:eastAsia="宋体" w:cs="Times New Roman"/>
                                      <w:lang w:eastAsia="zh-CN"/>
                                    </w:rPr>
                                    <w:t>、</w:t>
                                  </w:r>
                                  <w:r>
                                    <w:rPr>
                                      <w:rFonts w:hint="eastAsia" w:ascii="Times New Roman" w:hAnsi="Times New Roman" w:eastAsia="宋体" w:cs="Times New Roman"/>
                                      <w:sz w:val="21"/>
                                      <w:szCs w:val="24"/>
                                    </w:rPr>
                                    <w:t>HDPE树脂</w:t>
                                  </w:r>
                                  <w:r>
                                    <w:rPr>
                                      <w:rFonts w:hint="eastAsia" w:ascii="Times New Roman" w:hAnsi="Times New Roman" w:eastAsia="宋体" w:cs="Times New Roman"/>
                                      <w:sz w:val="21"/>
                                      <w:szCs w:val="24"/>
                                      <w:lang w:eastAsia="zh-CN"/>
                                    </w:rPr>
                                    <w:t>、</w:t>
                                  </w:r>
                                  <w:r>
                                    <w:rPr>
                                      <w:rFonts w:hint="eastAsia" w:ascii="Times New Roman" w:hAnsi="Times New Roman" w:eastAsia="宋体" w:cs="Times New Roman"/>
                                      <w:sz w:val="21"/>
                                      <w:szCs w:val="24"/>
                                    </w:rPr>
                                    <w:t>HHDPE树脂</w:t>
                                  </w:r>
                                  <w:r>
                                    <w:rPr>
                                      <w:rFonts w:hint="eastAsia" w:ascii="Times New Roman" w:hAnsi="Times New Roman" w:eastAsia="宋体" w:cs="Times New Roman"/>
                                      <w:sz w:val="21"/>
                                      <w:szCs w:val="24"/>
                                      <w:lang w:eastAsia="zh-CN"/>
                                    </w:rPr>
                                    <w:t>、</w:t>
                                  </w:r>
                                  <w:r>
                                    <w:rPr>
                                      <w:rFonts w:hint="eastAsia" w:ascii="Times New Roman" w:hAnsi="Times New Roman" w:eastAsia="宋体" w:cs="Times New Roman"/>
                                      <w:sz w:val="21"/>
                                      <w:szCs w:val="24"/>
                                    </w:rPr>
                                    <w:t>LLDPE树脂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35.7pt;margin-top:21.55pt;height:25.8pt;width:369.7pt;z-index:251691008;mso-width-relative:page;mso-height-relative:page;" filled="f" stroked="f" coordsize="21600,21600" o:gfxdata="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yUDes2QAAAAgBAAAPAAAAAAAAAAEAIAAA&#10;ACIAAABkcnMvZG93bnJldi54bWxQSwECFAAUAAAACACHTuJA3IMOlkQCAAB2BAAADgAAAAAAAAAB&#10;ACAAAAAoAQAAZHJzL2Uyb0RvYy54bWxQSwUGAAAAAAYABgBZAQAA3gUAAAAA&#10;">
                      <v:fill on="f" focussize="0,0"/>
                      <v:stroke on="f" weight="0.5pt"/>
                      <v:imagedata o:title=""/>
                      <o:lock v:ext="edit" aspectratio="f"/>
                      <v:textbox>
                        <w:txbxContent>
                          <w:p w14:paraId="4030AB27">
                            <w:pPr>
                              <w:jc w:val="center"/>
                              <w:rPr>
                                <w:rFonts w:hint="eastAsia" w:eastAsia="宋体"/>
                                <w:highlight w:val="yellow"/>
                                <w:lang w:eastAsia="zh-CN"/>
                              </w:rPr>
                            </w:pPr>
                            <w:r>
                              <w:rPr>
                                <w:rFonts w:hint="eastAsia"/>
                              </w:rPr>
                              <w:t>聚丙烯粒子、碳</w:t>
                            </w:r>
                            <w:r>
                              <w:rPr>
                                <w:rFonts w:hint="eastAsia" w:ascii="Times New Roman" w:hAnsi="Times New Roman" w:eastAsia="宋体" w:cs="Times New Roman"/>
                              </w:rPr>
                              <w:t>酸钙、</w:t>
                            </w:r>
                            <w:r>
                              <w:rPr>
                                <w:rFonts w:hint="eastAsia" w:ascii="Times New Roman" w:hAnsi="Times New Roman" w:eastAsia="宋体" w:cs="Times New Roman"/>
                                <w:sz w:val="21"/>
                                <w:szCs w:val="24"/>
                              </w:rPr>
                              <w:t>PBT树脂</w:t>
                            </w:r>
                            <w:r>
                              <w:rPr>
                                <w:rFonts w:hint="eastAsia" w:ascii="Times New Roman" w:hAnsi="Times New Roman" w:eastAsia="宋体" w:cs="Times New Roman"/>
                                <w:lang w:eastAsia="zh-CN"/>
                              </w:rPr>
                              <w:t>、</w:t>
                            </w:r>
                            <w:r>
                              <w:rPr>
                                <w:rFonts w:hint="eastAsia" w:ascii="Times New Roman" w:hAnsi="Times New Roman" w:eastAsia="宋体" w:cs="Times New Roman"/>
                                <w:sz w:val="21"/>
                                <w:szCs w:val="24"/>
                              </w:rPr>
                              <w:t>HDPE树脂</w:t>
                            </w:r>
                            <w:r>
                              <w:rPr>
                                <w:rFonts w:hint="eastAsia" w:ascii="Times New Roman" w:hAnsi="Times New Roman" w:eastAsia="宋体" w:cs="Times New Roman"/>
                                <w:sz w:val="21"/>
                                <w:szCs w:val="24"/>
                                <w:lang w:eastAsia="zh-CN"/>
                              </w:rPr>
                              <w:t>、</w:t>
                            </w:r>
                            <w:r>
                              <w:rPr>
                                <w:rFonts w:hint="eastAsia" w:ascii="Times New Roman" w:hAnsi="Times New Roman" w:eastAsia="宋体" w:cs="Times New Roman"/>
                                <w:sz w:val="21"/>
                                <w:szCs w:val="24"/>
                              </w:rPr>
                              <w:t>HHDPE树脂</w:t>
                            </w:r>
                            <w:r>
                              <w:rPr>
                                <w:rFonts w:hint="eastAsia" w:ascii="Times New Roman" w:hAnsi="Times New Roman" w:eastAsia="宋体" w:cs="Times New Roman"/>
                                <w:sz w:val="21"/>
                                <w:szCs w:val="24"/>
                                <w:lang w:eastAsia="zh-CN"/>
                              </w:rPr>
                              <w:t>、</w:t>
                            </w:r>
                            <w:r>
                              <w:rPr>
                                <w:rFonts w:hint="eastAsia" w:ascii="Times New Roman" w:hAnsi="Times New Roman" w:eastAsia="宋体" w:cs="Times New Roman"/>
                                <w:sz w:val="21"/>
                                <w:szCs w:val="24"/>
                              </w:rPr>
                              <w:t>LLDPE树脂</w:t>
                            </w:r>
                          </w:p>
                        </w:txbxContent>
                      </v:textbox>
                    </v:shape>
                  </w:pict>
                </mc:Fallback>
              </mc:AlternateContent>
            </w:r>
            <w:r>
              <w:rPr>
                <w:rFonts w:hint="eastAsia"/>
                <w:b/>
                <w:sz w:val="24"/>
              </w:rPr>
              <w:t>研发工艺流程图</w:t>
            </w:r>
          </w:p>
          <w:p w14:paraId="411C33A2">
            <w:pPr>
              <w:spacing w:line="500" w:lineRule="exact"/>
              <w:rPr>
                <w:rFonts w:hint="default" w:ascii="Times New Roman" w:hAnsi="Times New Roman" w:cs="Times New Roman"/>
                <w:b/>
                <w:sz w:val="24"/>
              </w:rPr>
            </w:pPr>
            <w:r>
              <w:rPr>
                <w:rFonts w:hint="default" w:ascii="Times New Roman" w:hAnsi="Times New Roman" w:cs="Times New Roman"/>
                <w:sz w:val="24"/>
              </w:rPr>
              <mc:AlternateContent>
                <mc:Choice Requires="wps">
                  <w:drawing>
                    <wp:anchor distT="0" distB="0" distL="114300" distR="114300" simplePos="0" relativeHeight="251662336" behindDoc="0" locked="0" layoutInCell="1" allowOverlap="1">
                      <wp:simplePos x="0" y="0"/>
                      <wp:positionH relativeFrom="column">
                        <wp:posOffset>2594610</wp:posOffset>
                      </wp:positionH>
                      <wp:positionV relativeFrom="paragraph">
                        <wp:posOffset>170815</wp:posOffset>
                      </wp:positionV>
                      <wp:extent cx="5715" cy="150495"/>
                      <wp:effectExtent l="34925" t="0" r="35560" b="1905"/>
                      <wp:wrapNone/>
                      <wp:docPr id="68" name="直接箭头连接符 4"/>
                      <wp:cNvGraphicFramePr/>
                      <a:graphic xmlns:a="http://schemas.openxmlformats.org/drawingml/2006/main">
                        <a:graphicData uri="http://schemas.microsoft.com/office/word/2010/wordprocessingShape">
                          <wps:wsp>
                            <wps:cNvCnPr/>
                            <wps:spPr>
                              <a:xfrm flipH="1">
                                <a:off x="0" y="0"/>
                                <a:ext cx="5715" cy="1504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4" o:spid="_x0000_s1026" o:spt="32" type="#_x0000_t32" style="position:absolute;left:0pt;flip:x;margin-left:204.3pt;margin-top:13.45pt;height:11.85pt;width:0.45pt;z-index:251662336;mso-width-relative:page;mso-height-relative:page;" filled="f" stroked="t" coordsize="21600,21600" o:gfxdata="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hhX/3ZAAAACQEAAA8AAAAAAAAAAQAg&#10;AAAAIgAAAGRycy9kb3ducmV2LnhtbFBLAQIUABQAAAAIAIdO4kCL0kWXDQIAAP0DAAAOAAAAAAAA&#10;AAEAIAAAACgBAABkcnMvZTJvRG9jLnhtbFBLBQYAAAAABgAGAFkBAACnBQAAAAA=&#10;">
                      <v:fill on="f" focussize="0,0"/>
                      <v:stroke color="#000000" joinstyle="round" endarrow="block"/>
                      <v:imagedata o:title=""/>
                      <o:lock v:ext="edit" aspectratio="f"/>
                    </v:shape>
                  </w:pict>
                </mc:Fallback>
              </mc:AlternateContent>
            </w:r>
          </w:p>
          <w:p w14:paraId="20D0570C">
            <w:pPr>
              <w:spacing w:line="500" w:lineRule="exact"/>
              <w:rPr>
                <w:rFonts w:hint="default" w:ascii="Times New Roman" w:hAnsi="Times New Roman" w:cs="Times New Roman"/>
                <w:b/>
                <w:sz w:val="24"/>
              </w:rPr>
            </w:pPr>
            <w:r>
              <w:rPr>
                <w:rFonts w:hint="default" w:ascii="Times New Roman" w:hAnsi="Times New Roman" w:cs="Times New Roman"/>
                <w:sz w:val="24"/>
              </w:rPr>
              <mc:AlternateContent>
                <mc:Choice Requires="wps">
                  <w:drawing>
                    <wp:anchor distT="0" distB="0" distL="114300" distR="114300" simplePos="0" relativeHeight="251664384" behindDoc="0" locked="0" layoutInCell="1" allowOverlap="1">
                      <wp:simplePos x="0" y="0"/>
                      <wp:positionH relativeFrom="column">
                        <wp:posOffset>2592070</wp:posOffset>
                      </wp:positionH>
                      <wp:positionV relativeFrom="paragraph">
                        <wp:posOffset>286385</wp:posOffset>
                      </wp:positionV>
                      <wp:extent cx="0" cy="259715"/>
                      <wp:effectExtent l="38100" t="0" r="38100" b="14605"/>
                      <wp:wrapNone/>
                      <wp:docPr id="167" name="直接箭头连接符 6"/>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6" o:spid="_x0000_s1026" o:spt="32" type="#_x0000_t32" style="position:absolute;left:0pt;margin-left:204.1pt;margin-top:22.55pt;height:20.45pt;width:0pt;z-index:251664384;mso-width-relative:page;mso-height-relative:page;" filled="f" stroked="t" coordsize="21600,21600" o:gfxdata="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uZiaNcA&#10;AAAJAQAADwAAAAAAAAABACAAAAAiAAAAZHJzL2Rvd25yZXYueG1sUEsBAhQAFAAAAAgAh07iQMTb&#10;ijsgAgAAJAQAAA4AAAAAAAAAAQAgAAAAJgEAAGRycy9lMm9Eb2MueG1sUEsFBgAAAAAGAAYAWQEA&#10;ALgFAAAAAA==&#10;">
                      <v:fill on="f" focussize="0,0"/>
                      <v:stroke color="#00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3360" behindDoc="0" locked="0" layoutInCell="1" allowOverlap="1">
                      <wp:simplePos x="0" y="0"/>
                      <wp:positionH relativeFrom="column">
                        <wp:posOffset>2149475</wp:posOffset>
                      </wp:positionH>
                      <wp:positionV relativeFrom="paragraph">
                        <wp:posOffset>3810</wp:posOffset>
                      </wp:positionV>
                      <wp:extent cx="831215" cy="277495"/>
                      <wp:effectExtent l="4445" t="4445" r="17780" b="7620"/>
                      <wp:wrapNone/>
                      <wp:docPr id="166" name="文本框 5"/>
                      <wp:cNvGraphicFramePr/>
                      <a:graphic xmlns:a="http://schemas.openxmlformats.org/drawingml/2006/main">
                        <a:graphicData uri="http://schemas.microsoft.com/office/word/2010/wordprocessingShape">
                          <wps:wsp>
                            <wps:cNvSpPr txBox="1"/>
                            <wps:spPr>
                              <a:xfrm>
                                <a:off x="2945765" y="2411095"/>
                                <a:ext cx="831215" cy="277495"/>
                              </a:xfrm>
                              <a:prstGeom prst="rect">
                                <a:avLst/>
                              </a:prstGeom>
                              <a:noFill/>
                              <a:ln w="6350">
                                <a:solidFill>
                                  <a:prstClr val="black"/>
                                </a:solidFill>
                              </a:ln>
                              <a:effectLst/>
                            </wps:spPr>
                            <wps:txbx>
                              <w:txbxContent>
                                <w:p w14:paraId="663C9596">
                                  <w:pPr>
                                    <w:jc w:val="center"/>
                                  </w:pPr>
                                  <w:r>
                                    <w:rPr>
                                      <w:rFonts w:hint="eastAsia"/>
                                    </w:rPr>
                                    <w:t>投料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169.25pt;margin-top:0.3pt;height:21.85pt;width:65.45pt;z-index:251663360;mso-width-relative:page;mso-height-relative:page;" filled="f" stroked="t" coordsize="21600,21600" o:gfxdata="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uFZR7YAAAABwEAAA8AAAAAAAAAAQAgAAAAIgAAAGRycy9kb3ducmV2LnhtbFBLAQIUABQA&#10;AAAIAIdO4kA+emePYgIAAKkEAAAOAAAAAAAAAAEAIAAAACcBAABkcnMvZTJvRG9jLnhtbFBLBQYA&#10;AAAABgAGAFkBAAD7BQAAAAA=&#10;">
                      <v:fill on="f" focussize="0,0"/>
                      <v:stroke weight="0.5pt" color="#000000" joinstyle="round"/>
                      <v:imagedata o:title=""/>
                      <o:lock v:ext="edit" aspectratio="f"/>
                      <v:textbox>
                        <w:txbxContent>
                          <w:p w14:paraId="663C9596">
                            <w:pPr>
                              <w:jc w:val="center"/>
                            </w:pPr>
                            <w:r>
                              <w:rPr>
                                <w:rFonts w:hint="eastAsia"/>
                              </w:rPr>
                              <w:t>投料</w:t>
                            </w:r>
                          </w:p>
                        </w:txbxContent>
                      </v:textbox>
                    </v:shape>
                  </w:pict>
                </mc:Fallback>
              </mc:AlternateContent>
            </w:r>
          </w:p>
          <w:p w14:paraId="5BB8F056">
            <w:pPr>
              <w:widowControl/>
              <w:adjustRightInd w:val="0"/>
              <w:snapToGrid w:val="0"/>
              <w:spacing w:line="520" w:lineRule="exact"/>
              <w:rPr>
                <w:rFonts w:hint="default" w:ascii="Times New Roman" w:hAnsi="Times New Roman" w:cs="Times New Roman"/>
                <w:b/>
                <w:sz w:val="24"/>
              </w:rPr>
            </w:pPr>
            <w:r>
              <w:rPr>
                <w:rFonts w:hint="default" w:ascii="Times New Roman" w:hAnsi="Times New Roman" w:cs="Times New Roman"/>
                <w:sz w:val="24"/>
              </w:rPr>
              <mc:AlternateContent>
                <mc:Choice Requires="wps">
                  <w:drawing>
                    <wp:anchor distT="0" distB="0" distL="114300" distR="114300" simplePos="0" relativeHeight="251671552" behindDoc="0" locked="0" layoutInCell="1" allowOverlap="1">
                      <wp:simplePos x="0" y="0"/>
                      <wp:positionH relativeFrom="column">
                        <wp:posOffset>3394710</wp:posOffset>
                      </wp:positionH>
                      <wp:positionV relativeFrom="paragraph">
                        <wp:posOffset>220980</wp:posOffset>
                      </wp:positionV>
                      <wp:extent cx="1236345" cy="337820"/>
                      <wp:effectExtent l="0" t="0" r="0" b="0"/>
                      <wp:wrapNone/>
                      <wp:docPr id="177" name="文本框 28"/>
                      <wp:cNvGraphicFramePr/>
                      <a:graphic xmlns:a="http://schemas.openxmlformats.org/drawingml/2006/main">
                        <a:graphicData uri="http://schemas.microsoft.com/office/word/2010/wordprocessingShape">
                          <wps:wsp>
                            <wps:cNvSpPr txBox="1"/>
                            <wps:spPr>
                              <a:xfrm>
                                <a:off x="4911725" y="2937510"/>
                                <a:ext cx="1236345" cy="337820"/>
                              </a:xfrm>
                              <a:prstGeom prst="rect">
                                <a:avLst/>
                              </a:prstGeom>
                              <a:noFill/>
                              <a:ln w="6350">
                                <a:noFill/>
                              </a:ln>
                              <a:effectLst/>
                            </wps:spPr>
                            <wps:txbx>
                              <w:txbxContent>
                                <w:p w14:paraId="76CFE8D9">
                                  <w:pPr>
                                    <w:rPr>
                                      <w:rFonts w:hint="eastAsia" w:ascii="Times New Roman" w:hAnsi="Times New Roman" w:eastAsia="宋体" w:cs="Times New Roman"/>
                                      <w:lang w:eastAsia="zh-CN"/>
                                    </w:rPr>
                                  </w:pPr>
                                  <w:r>
                                    <w:rPr>
                                      <w:rFonts w:hint="default" w:ascii="Times New Roman" w:hAnsi="Times New Roman" w:cs="Times New Roman"/>
                                    </w:rPr>
                                    <w:t>G</w:t>
                                  </w:r>
                                  <w:r>
                                    <w:rPr>
                                      <w:rFonts w:hint="eastAsia" w:cs="Times New Roman"/>
                                      <w:vertAlign w:val="subscript"/>
                                      <w:lang w:val="en-US" w:eastAsia="zh-CN"/>
                                    </w:rPr>
                                    <w:t>1</w:t>
                                  </w:r>
                                  <w:r>
                                    <w:rPr>
                                      <w:rFonts w:hint="eastAsia" w:cs="Times New Roman"/>
                                      <w:lang w:val="en-US" w:eastAsia="zh-CN"/>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6" o:spt="202" type="#_x0000_t202" style="position:absolute;left:0pt;margin-left:267.3pt;margin-top:17.4pt;height:26.6pt;width:97.35pt;z-index:251671552;mso-width-relative:page;mso-height-relative:page;" filled="f" stroked="f" coordsize="21600,21600" o:gfxdata="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k73JX2wAAAAkB&#10;AAAPAAAAAAAAAAEAIAAAACIAAABkcnMvZG93bnJldi54bWxQSwECFAAUAAAACACHTuJADHmWllEC&#10;AACDBAAADgAAAAAAAAABACAAAAAqAQAAZHJzL2Uyb0RvYy54bWxQSwUGAAAAAAYABgBZAQAA7QUA&#10;AAAA&#10;">
                      <v:fill on="f" focussize="0,0"/>
                      <v:stroke on="f" weight="0.5pt"/>
                      <v:imagedata o:title=""/>
                      <o:lock v:ext="edit" aspectratio="f"/>
                      <v:textbox>
                        <w:txbxContent>
                          <w:p w14:paraId="76CFE8D9">
                            <w:pPr>
                              <w:rPr>
                                <w:rFonts w:hint="eastAsia" w:ascii="Times New Roman" w:hAnsi="Times New Roman" w:eastAsia="宋体" w:cs="Times New Roman"/>
                                <w:lang w:eastAsia="zh-CN"/>
                              </w:rPr>
                            </w:pPr>
                            <w:r>
                              <w:rPr>
                                <w:rFonts w:hint="default" w:ascii="Times New Roman" w:hAnsi="Times New Roman" w:cs="Times New Roman"/>
                              </w:rPr>
                              <w:t>G</w:t>
                            </w:r>
                            <w:r>
                              <w:rPr>
                                <w:rFonts w:hint="eastAsia" w:cs="Times New Roman"/>
                                <w:vertAlign w:val="subscript"/>
                                <w:lang w:val="en-US" w:eastAsia="zh-CN"/>
                              </w:rPr>
                              <w:t>1</w:t>
                            </w:r>
                            <w:r>
                              <w:rPr>
                                <w:rFonts w:hint="eastAsia" w:cs="Times New Roman"/>
                                <w:lang w:val="en-US" w:eastAsia="zh-CN"/>
                              </w:rPr>
                              <w:t>有机废气</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5408" behindDoc="0" locked="0" layoutInCell="1" allowOverlap="1">
                      <wp:simplePos x="0" y="0"/>
                      <wp:positionH relativeFrom="column">
                        <wp:posOffset>2180590</wp:posOffset>
                      </wp:positionH>
                      <wp:positionV relativeFrom="paragraph">
                        <wp:posOffset>219710</wp:posOffset>
                      </wp:positionV>
                      <wp:extent cx="831215" cy="277495"/>
                      <wp:effectExtent l="4445" t="4445" r="17780" b="7620"/>
                      <wp:wrapNone/>
                      <wp:docPr id="168" name="文本框 9"/>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24AD34C7">
                                  <w:pPr>
                                    <w:jc w:val="center"/>
                                  </w:pPr>
                                  <w:r>
                                    <w:rPr>
                                      <w:rFonts w:hint="eastAsia"/>
                                    </w:rPr>
                                    <w:t>熔融挤出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171.7pt;margin-top:17.3pt;height:21.85pt;width:65.45pt;z-index:251665408;mso-width-relative:page;mso-height-relative:page;" filled="f" stroked="t" coordsize="21600,21600" o:gfxdata="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w6Tj7&#10;2gAAAAkBAAAPAAAAAAAAAAEAIAAAACIAAABkcnMvZG93bnJldi54bWxQSwECFAAUAAAACACHTuJA&#10;+jiSIVgCAACdBAAADgAAAAAAAAABACAAAAApAQAAZHJzL2Uyb0RvYy54bWxQSwUGAAAAAAYABgBZ&#10;AQAA8wUAAAAA&#10;">
                      <v:fill on="f" focussize="0,0"/>
                      <v:stroke weight="0.5pt" color="#000000" joinstyle="round"/>
                      <v:imagedata o:title=""/>
                      <o:lock v:ext="edit" aspectratio="f"/>
                      <v:textbox>
                        <w:txbxContent>
                          <w:p w14:paraId="24AD34C7">
                            <w:pPr>
                              <w:jc w:val="center"/>
                            </w:pPr>
                            <w:r>
                              <w:rPr>
                                <w:rFonts w:hint="eastAsia"/>
                              </w:rPr>
                              <w:t>熔融挤出</w:t>
                            </w:r>
                          </w:p>
                        </w:txbxContent>
                      </v:textbox>
                    </v:shape>
                  </w:pict>
                </mc:Fallback>
              </mc:AlternateContent>
            </w:r>
          </w:p>
          <w:p w14:paraId="0B13ECF7">
            <w:pPr>
              <w:widowControl/>
              <w:adjustRightInd w:val="0"/>
              <w:snapToGrid w:val="0"/>
              <w:spacing w:line="520" w:lineRule="exact"/>
              <w:rPr>
                <w:rFonts w:hint="default" w:ascii="Times New Roman" w:hAnsi="Times New Roman" w:cs="Times New Roman"/>
                <w:b/>
                <w:sz w:val="24"/>
              </w:rPr>
            </w:pPr>
            <w:r>
              <w:rPr>
                <w:rFonts w:hint="default" w:ascii="Times New Roman" w:hAnsi="Times New Roman" w:cs="Times New Roman"/>
                <w:sz w:val="24"/>
              </w:rPr>
              <mc:AlternateContent>
                <mc:Choice Requires="wps">
                  <w:drawing>
                    <wp:anchor distT="0" distB="0" distL="114300" distR="114300" simplePos="0" relativeHeight="251675648" behindDoc="0" locked="0" layoutInCell="1" allowOverlap="1">
                      <wp:simplePos x="0" y="0"/>
                      <wp:positionH relativeFrom="column">
                        <wp:posOffset>2229485</wp:posOffset>
                      </wp:positionH>
                      <wp:positionV relativeFrom="paragraph">
                        <wp:posOffset>168910</wp:posOffset>
                      </wp:positionV>
                      <wp:extent cx="90170" cy="90170"/>
                      <wp:effectExtent l="4445" t="4445" r="12065" b="12065"/>
                      <wp:wrapNone/>
                      <wp:docPr id="187" name="等腰三角形 34"/>
                      <wp:cNvGraphicFramePr/>
                      <a:graphic xmlns:a="http://schemas.openxmlformats.org/drawingml/2006/main">
                        <a:graphicData uri="http://schemas.microsoft.com/office/word/2010/wordprocessingShape">
                          <wps:wsp>
                            <wps:cNvSpPr/>
                            <wps:spPr>
                              <a:xfrm>
                                <a:off x="0" y="0"/>
                                <a:ext cx="90170" cy="90170"/>
                              </a:xfrm>
                              <a:prstGeom prst="triangle">
                                <a:avLst/>
                              </a:prstGeom>
                              <a:no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34" o:spid="_x0000_s1026" o:spt="5" type="#_x0000_t5" style="position:absolute;left:0pt;margin-left:175.55pt;margin-top:13.3pt;height:7.1pt;width:7.1pt;z-index:251675648;v-text-anchor:middle;mso-width-relative:page;mso-height-relative:page;" filled="f" stroked="t" coordsize="21600,21600" o:gfxdata="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9vFWr1wAAAAkBAAAPAAAAAAAAAAEAIAAAACIAAABkcnMvZG93&#10;bnJldi54bWxQSwECFAAUAAAACACHTuJApy1PyXMCAADOBAAADgAAAAAAAAABACAAAAAmAQAAZHJz&#10;L2Uyb0RvYy54bWxQSwUGAAAAAAYABgBZAQAACwYAAAAA&#10;" adj="10800">
                      <v:fill on="f" focussize="0,0"/>
                      <v:stroke weight="0.5pt" color="#000000" joinstyle="round"/>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0528" behindDoc="0" locked="0" layoutInCell="1" allowOverlap="1">
                      <wp:simplePos x="0" y="0"/>
                      <wp:positionH relativeFrom="column">
                        <wp:posOffset>3011805</wp:posOffset>
                      </wp:positionH>
                      <wp:positionV relativeFrom="paragraph">
                        <wp:posOffset>28575</wp:posOffset>
                      </wp:positionV>
                      <wp:extent cx="427990" cy="0"/>
                      <wp:effectExtent l="0" t="38100" r="13970" b="38100"/>
                      <wp:wrapNone/>
                      <wp:docPr id="176" name="直接箭头连接符 27"/>
                      <wp:cNvGraphicFramePr/>
                      <a:graphic xmlns:a="http://schemas.openxmlformats.org/drawingml/2006/main">
                        <a:graphicData uri="http://schemas.microsoft.com/office/word/2010/wordprocessingShape">
                          <wps:wsp>
                            <wps:cNvCnPr/>
                            <wps:spPr>
                              <a:xfrm>
                                <a:off x="3912235" y="3083560"/>
                                <a:ext cx="427990" cy="0"/>
                              </a:xfrm>
                              <a:prstGeom prst="straightConnector1">
                                <a:avLst/>
                              </a:prstGeom>
                              <a:noFill/>
                              <a:ln w="9525" cap="flat" cmpd="sng" algn="ctr">
                                <a:solidFill>
                                  <a:srgbClr val="000000"/>
                                </a:solidFill>
                                <a:prstDash val="dash"/>
                                <a:tailEnd type="triangle"/>
                              </a:ln>
                              <a:effectLst/>
                            </wps:spPr>
                            <wps:bodyPr/>
                          </wps:wsp>
                        </a:graphicData>
                      </a:graphic>
                    </wp:anchor>
                  </w:drawing>
                </mc:Choice>
                <mc:Fallback>
                  <w:pict>
                    <v:shape id="直接箭头连接符 27" o:spid="_x0000_s1026" o:spt="32" type="#_x0000_t32" style="position:absolute;left:0pt;margin-left:237.15pt;margin-top:2.25pt;height:0pt;width:33.7pt;z-index:251670528;mso-width-relative:page;mso-height-relative:page;" filled="f" stroked="t" coordsize="21600,21600" o:gfxdata="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UXbO/TAAAABwEAAA8AAAAAAAAAAQAgAAAA&#10;IgAAAGRycy9kb3ducmV2LnhtbFBLAQIUABQAAAAIAIdO4kCEn/p7EAIAAOUDAAAOAAAAAAAAAAEA&#10;IAAAACIBAABkcnMvZTJvRG9jLnhtbFBLBQYAAAAABgAGAFkBAACkBQAAAAA=&#10;">
                      <v:fill on="f" focussize="0,0"/>
                      <v:stroke color="#000000" joinstyle="round" dashstyle="dash"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6432" behindDoc="0" locked="0" layoutInCell="1" allowOverlap="1">
                      <wp:simplePos x="0" y="0"/>
                      <wp:positionH relativeFrom="column">
                        <wp:posOffset>2588895</wp:posOffset>
                      </wp:positionH>
                      <wp:positionV relativeFrom="paragraph">
                        <wp:posOffset>172085</wp:posOffset>
                      </wp:positionV>
                      <wp:extent cx="0" cy="259715"/>
                      <wp:effectExtent l="38100" t="0" r="38100" b="14605"/>
                      <wp:wrapNone/>
                      <wp:docPr id="169" name="直接箭头连接符 10"/>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0" o:spid="_x0000_s1026" o:spt="32" type="#_x0000_t32" style="position:absolute;left:0pt;margin-left:203.85pt;margin-top:13.55pt;height:20.45pt;width:0pt;z-index:251666432;mso-width-relative:page;mso-height-relative:page;" filled="f" stroked="t" coordsize="21600,21600" o:gfxdata="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L8Rp9gA&#10;AAAJAQAADwAAAAAAAAABACAAAAAiAAAAZHJzL2Rvd25yZXYueG1sUEsBAhQAFAAAAAgAh07iQP60&#10;fKkfAgAAJQQAAA4AAAAAAAAAAQAgAAAAJwEAAGRycy9lMm9Eb2MueG1sUEsFBgAAAAAGAAYAWQEA&#10;ALgFAAAAAA==&#10;">
                      <v:fill on="f" focussize="0,0"/>
                      <v:stroke color="#000000" joinstyle="round" endarrow="block"/>
                      <v:imagedata o:title=""/>
                      <o:lock v:ext="edit" aspectratio="f"/>
                    </v:shape>
                  </w:pict>
                </mc:Fallback>
              </mc:AlternateContent>
            </w:r>
          </w:p>
          <w:p w14:paraId="2768C6B1">
            <w:pPr>
              <w:widowControl/>
              <w:adjustRightInd w:val="0"/>
              <w:snapToGrid w:val="0"/>
              <w:spacing w:line="520" w:lineRule="exact"/>
              <w:rPr>
                <w:rFonts w:hint="default" w:ascii="Times New Roman" w:hAnsi="Times New Roman" w:cs="Times New Roman"/>
                <w:b/>
                <w:sz w:val="24"/>
              </w:rPr>
            </w:pPr>
            <w:r>
              <w:rPr>
                <w:rFonts w:hint="default" w:ascii="Times New Roman" w:hAnsi="Times New Roman" w:cs="Times New Roman"/>
                <w:sz w:val="24"/>
              </w:rPr>
              <mc:AlternateContent>
                <mc:Choice Requires="wps">
                  <w:drawing>
                    <wp:anchor distT="0" distB="0" distL="114300" distR="114300" simplePos="0" relativeHeight="251687936" behindDoc="0" locked="0" layoutInCell="1" allowOverlap="1">
                      <wp:simplePos x="0" y="0"/>
                      <wp:positionH relativeFrom="column">
                        <wp:posOffset>4510405</wp:posOffset>
                      </wp:positionH>
                      <wp:positionV relativeFrom="paragraph">
                        <wp:posOffset>248285</wp:posOffset>
                      </wp:positionV>
                      <wp:extent cx="1096010" cy="426720"/>
                      <wp:effectExtent l="0" t="0" r="0" b="0"/>
                      <wp:wrapNone/>
                      <wp:docPr id="470" name="文本框 55"/>
                      <wp:cNvGraphicFramePr/>
                      <a:graphic xmlns:a="http://schemas.openxmlformats.org/drawingml/2006/main">
                        <a:graphicData uri="http://schemas.microsoft.com/office/word/2010/wordprocessingShape">
                          <wps:wsp>
                            <wps:cNvSpPr txBox="1"/>
                            <wps:spPr>
                              <a:xfrm>
                                <a:off x="0" y="0"/>
                                <a:ext cx="1096010" cy="426720"/>
                              </a:xfrm>
                              <a:prstGeom prst="rect">
                                <a:avLst/>
                              </a:prstGeom>
                              <a:noFill/>
                              <a:ln w="6350">
                                <a:noFill/>
                              </a:ln>
                              <a:effectLst/>
                            </wps:spPr>
                            <wps:txbx>
                              <w:txbxContent>
                                <w:p w14:paraId="6F64A71C">
                                  <w:pPr>
                                    <w:rPr>
                                      <w:rFonts w:hint="default" w:cs="Times New Roman"/>
                                      <w:lang w:val="en-US" w:eastAsia="zh-CN"/>
                                    </w:rPr>
                                  </w:pPr>
                                  <w:r>
                                    <w:rPr>
                                      <w:rFonts w:hint="default"/>
                                      <w:lang w:val="en-US"/>
                                    </w:rPr>
                                    <w:t>G</w:t>
                                  </w:r>
                                  <w:r>
                                    <w:rPr>
                                      <w:rFonts w:hint="default"/>
                                      <w:vertAlign w:val="subscript"/>
                                      <w:lang w:val="en-US" w:eastAsia="zh-CN"/>
                                    </w:rPr>
                                    <w:t>3</w:t>
                                  </w:r>
                                  <w:r>
                                    <w:rPr>
                                      <w:rFonts w:hint="default" w:cs="Times New Roman"/>
                                      <w:lang w:val="en-US" w:eastAsia="zh-CN"/>
                                    </w:rPr>
                                    <w:t>非甲烷总烃</w:t>
                                  </w:r>
                                </w:p>
                                <w:p w14:paraId="3F71C1C7">
                                  <w:pPr>
                                    <w:rPr>
                                      <w:rFonts w:hint="default" w:cs="Times New Roman"/>
                                      <w:lang w:val="en-US" w:eastAsia="zh-CN"/>
                                    </w:rPr>
                                  </w:pPr>
                                  <w:r>
                                    <w:rPr>
                                      <w:rFonts w:hint="eastAsia" w:cs="Times New Roman"/>
                                      <w:lang w:val="en-US" w:eastAsia="zh-CN"/>
                                    </w:rPr>
                                    <w:t>N噪声</w:t>
                                  </w:r>
                                </w:p>
                                <w:p w14:paraId="3673A872">
                                  <w:pPr>
                                    <w:rPr>
                                      <w:rFonts w:hint="default" w:cs="Times New Roman"/>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355.15pt;margin-top:19.55pt;height:33.6pt;width:86.3pt;z-index:251687936;mso-width-relative:page;mso-height-relative:page;" filled="f" stroked="f" coordsize="21600,21600" o:gfxdata="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io4+dsAAAAKAQAADwAAAAAAAAABACAA&#10;AAAiAAAAZHJzL2Rvd25yZXYueG1sUEsBAhQAFAAAAAgAh07iQK8Vr4tDAgAAdwQAAA4AAAAAAAAA&#10;AQAgAAAAKgEAAGRycy9lMm9Eb2MueG1sUEsFBgAAAAAGAAYAWQEAAN8FAAAAAA==&#10;">
                      <v:fill on="f" focussize="0,0"/>
                      <v:stroke on="f" weight="0.5pt"/>
                      <v:imagedata o:title=""/>
                      <o:lock v:ext="edit" aspectratio="f"/>
                      <v:textbox>
                        <w:txbxContent>
                          <w:p w14:paraId="6F64A71C">
                            <w:pPr>
                              <w:rPr>
                                <w:rFonts w:hint="default" w:cs="Times New Roman"/>
                                <w:lang w:val="en-US" w:eastAsia="zh-CN"/>
                              </w:rPr>
                            </w:pPr>
                            <w:r>
                              <w:rPr>
                                <w:rFonts w:hint="default"/>
                                <w:lang w:val="en-US"/>
                              </w:rPr>
                              <w:t>G</w:t>
                            </w:r>
                            <w:r>
                              <w:rPr>
                                <w:rFonts w:hint="default"/>
                                <w:vertAlign w:val="subscript"/>
                                <w:lang w:val="en-US" w:eastAsia="zh-CN"/>
                              </w:rPr>
                              <w:t>3</w:t>
                            </w:r>
                            <w:r>
                              <w:rPr>
                                <w:rFonts w:hint="default" w:cs="Times New Roman"/>
                                <w:lang w:val="en-US" w:eastAsia="zh-CN"/>
                              </w:rPr>
                              <w:t>非甲烷总烃</w:t>
                            </w:r>
                          </w:p>
                          <w:p w14:paraId="3F71C1C7">
                            <w:pPr>
                              <w:rPr>
                                <w:rFonts w:hint="default" w:cs="Times New Roman"/>
                                <w:lang w:val="en-US" w:eastAsia="zh-CN"/>
                              </w:rPr>
                            </w:pPr>
                            <w:r>
                              <w:rPr>
                                <w:rFonts w:hint="eastAsia" w:cs="Times New Roman"/>
                                <w:lang w:val="en-US" w:eastAsia="zh-CN"/>
                              </w:rPr>
                              <w:t>N噪声</w:t>
                            </w:r>
                          </w:p>
                          <w:p w14:paraId="3673A872">
                            <w:pPr>
                              <w:rPr>
                                <w:rFonts w:hint="default" w:cs="Times New Roman"/>
                                <w:lang w:val="en-US" w:eastAsia="zh-CN"/>
                              </w:rPr>
                            </w:pP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3056" behindDoc="0" locked="0" layoutInCell="1" allowOverlap="1">
                      <wp:simplePos x="0" y="0"/>
                      <wp:positionH relativeFrom="column">
                        <wp:posOffset>2161540</wp:posOffset>
                      </wp:positionH>
                      <wp:positionV relativeFrom="paragraph">
                        <wp:posOffset>292100</wp:posOffset>
                      </wp:positionV>
                      <wp:extent cx="1053465" cy="419735"/>
                      <wp:effectExtent l="0" t="0" r="0" b="0"/>
                      <wp:wrapNone/>
                      <wp:docPr id="21" name="文本框 55"/>
                      <wp:cNvGraphicFramePr/>
                      <a:graphic xmlns:a="http://schemas.openxmlformats.org/drawingml/2006/main">
                        <a:graphicData uri="http://schemas.microsoft.com/office/word/2010/wordprocessingShape">
                          <wps:wsp>
                            <wps:cNvSpPr txBox="1"/>
                            <wps:spPr>
                              <a:xfrm>
                                <a:off x="0" y="0"/>
                                <a:ext cx="1053465" cy="419735"/>
                              </a:xfrm>
                              <a:prstGeom prst="rect">
                                <a:avLst/>
                              </a:prstGeom>
                              <a:noFill/>
                              <a:ln w="6350">
                                <a:noFill/>
                              </a:ln>
                              <a:effectLst/>
                            </wps:spPr>
                            <wps:txbx>
                              <w:txbxContent>
                                <w:p w14:paraId="0D05B749">
                                  <w:pPr>
                                    <w:rPr>
                                      <w:rFonts w:hint="eastAsia" w:cs="Times New Roman"/>
                                      <w:lang w:val="en-US" w:eastAsia="zh-CN"/>
                                    </w:rPr>
                                  </w:pPr>
                                  <w:r>
                                    <w:rPr>
                                      <w:rFonts w:hint="eastAsia"/>
                                    </w:rPr>
                                    <w:t>G</w:t>
                                  </w:r>
                                  <w:r>
                                    <w:rPr>
                                      <w:rFonts w:hint="eastAsia"/>
                                      <w:vertAlign w:val="subscript"/>
                                      <w:lang w:val="en-US" w:eastAsia="zh-CN"/>
                                    </w:rPr>
                                    <w:t>2</w:t>
                                  </w:r>
                                  <w:r>
                                    <w:rPr>
                                      <w:rFonts w:hint="eastAsia" w:cs="Times New Roman"/>
                                      <w:lang w:val="en-US" w:eastAsia="zh-CN"/>
                                    </w:rPr>
                                    <w:t>非甲烷总烃</w:t>
                                  </w:r>
                                </w:p>
                                <w:p w14:paraId="2D940D65">
                                  <w:pPr>
                                    <w:rPr>
                                      <w:rFonts w:hint="default" w:cs="Times New Roman"/>
                                      <w:lang w:val="en-US" w:eastAsia="zh-CN"/>
                                    </w:rPr>
                                  </w:pPr>
                                  <w:r>
                                    <w:rPr>
                                      <w:rFonts w:hint="eastAsia" w:cs="Times New Roman"/>
                                      <w:lang w:val="en-US" w:eastAsia="zh-CN"/>
                                    </w:rPr>
                                    <w:t>N噪声</w:t>
                                  </w:r>
                                </w:p>
                                <w:p w14:paraId="70B3F3D6">
                                  <w:pPr>
                                    <w:spacing w:line="240" w:lineRule="auto"/>
                                    <w:jc w:val="left"/>
                                    <w:rPr>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70.2pt;margin-top:23pt;height:33.05pt;width:82.95pt;z-index:251693056;mso-width-relative:page;mso-height-relative:page;" filled="f" stroked="f" coordsize="21600,21600" o:gfxdata="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5FDFHbAAAACgEAAA8AAAAAAAAAAQAg&#10;AAAAIgAAAGRycy9kb3ducmV2LnhtbFBLAQIUABQAAAAIAIdO4kBVMJYNRAIAAHYEAAAOAAAAAAAA&#10;AAEAIAAAACoBAABkcnMvZTJvRG9jLnhtbFBLBQYAAAAABgAGAFkBAADgBQAAAAA=&#10;">
                      <v:fill on="f" focussize="0,0"/>
                      <v:stroke on="f" weight="0.5pt"/>
                      <v:imagedata o:title=""/>
                      <o:lock v:ext="edit" aspectratio="f"/>
                      <v:textbox>
                        <w:txbxContent>
                          <w:p w14:paraId="0D05B749">
                            <w:pPr>
                              <w:rPr>
                                <w:rFonts w:hint="eastAsia" w:cs="Times New Roman"/>
                                <w:lang w:val="en-US" w:eastAsia="zh-CN"/>
                              </w:rPr>
                            </w:pPr>
                            <w:r>
                              <w:rPr>
                                <w:rFonts w:hint="eastAsia"/>
                              </w:rPr>
                              <w:t>G</w:t>
                            </w:r>
                            <w:r>
                              <w:rPr>
                                <w:rFonts w:hint="eastAsia"/>
                                <w:vertAlign w:val="subscript"/>
                                <w:lang w:val="en-US" w:eastAsia="zh-CN"/>
                              </w:rPr>
                              <w:t>2</w:t>
                            </w:r>
                            <w:r>
                              <w:rPr>
                                <w:rFonts w:hint="eastAsia" w:cs="Times New Roman"/>
                                <w:lang w:val="en-US" w:eastAsia="zh-CN"/>
                              </w:rPr>
                              <w:t>非甲烷总烃</w:t>
                            </w:r>
                          </w:p>
                          <w:p w14:paraId="2D940D65">
                            <w:pPr>
                              <w:rPr>
                                <w:rFonts w:hint="default" w:cs="Times New Roman"/>
                                <w:lang w:val="en-US" w:eastAsia="zh-CN"/>
                              </w:rPr>
                            </w:pPr>
                            <w:r>
                              <w:rPr>
                                <w:rFonts w:hint="eastAsia" w:cs="Times New Roman"/>
                                <w:lang w:val="en-US" w:eastAsia="zh-CN"/>
                              </w:rPr>
                              <w:t>N噪声</w:t>
                            </w:r>
                          </w:p>
                          <w:p w14:paraId="70B3F3D6">
                            <w:pPr>
                              <w:spacing w:line="240" w:lineRule="auto"/>
                              <w:jc w:val="left"/>
                              <w:rPr>
                                <w:sz w:val="21"/>
                                <w:szCs w:val="21"/>
                              </w:rPr>
                            </w:pP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4864" behindDoc="0" locked="0" layoutInCell="1" allowOverlap="1">
                      <wp:simplePos x="0" y="0"/>
                      <wp:positionH relativeFrom="column">
                        <wp:posOffset>1613535</wp:posOffset>
                      </wp:positionH>
                      <wp:positionV relativeFrom="paragraph">
                        <wp:posOffset>89535</wp:posOffset>
                      </wp:positionV>
                      <wp:extent cx="0" cy="259715"/>
                      <wp:effectExtent l="38100" t="0" r="38100" b="14605"/>
                      <wp:wrapNone/>
                      <wp:docPr id="479" name="直接箭头连接符 16"/>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6" o:spid="_x0000_s1026" o:spt="32" type="#_x0000_t32" style="position:absolute;left:0pt;margin-left:127.05pt;margin-top:7.05pt;height:20.45pt;width:0pt;z-index:251684864;mso-width-relative:page;mso-height-relative:page;" filled="f" stroked="t" coordsize="21600,21600" o:gfxdata="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8jrlK&#10;1wAAAAkBAAAPAAAAAAAAAAEAIAAAACIAAABkcnMvZG93bnJldi54bWxQSwECFAAUAAAACACHTuJA&#10;OTrdMiICAAAlBAAADgAAAAAAAAABACAAAAAmAQAAZHJzL2Uyb0RvYy54bWxQSwUGAAAAAAYABgBZ&#10;AQAAugUAAAAA&#10;">
                      <v:fill on="f" focussize="0,0"/>
                      <v:stroke color="#00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2576" behindDoc="0" locked="0" layoutInCell="1" allowOverlap="1">
                      <wp:simplePos x="0" y="0"/>
                      <wp:positionH relativeFrom="column">
                        <wp:posOffset>3701415</wp:posOffset>
                      </wp:positionH>
                      <wp:positionV relativeFrom="paragraph">
                        <wp:posOffset>88265</wp:posOffset>
                      </wp:positionV>
                      <wp:extent cx="0" cy="259715"/>
                      <wp:effectExtent l="38100" t="0" r="38100" b="14605"/>
                      <wp:wrapNone/>
                      <wp:docPr id="178" name="直接箭头连接符 21"/>
                      <wp:cNvGraphicFramePr/>
                      <a:graphic xmlns:a="http://schemas.openxmlformats.org/drawingml/2006/main">
                        <a:graphicData uri="http://schemas.microsoft.com/office/word/2010/wordprocessingShape">
                          <wps:wsp>
                            <wps:cNvCnPr/>
                            <wps:spPr>
                              <a:xfrm>
                                <a:off x="4601845" y="347345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21" o:spid="_x0000_s1026" o:spt="32" type="#_x0000_t32" style="position:absolute;left:0pt;margin-left:291.45pt;margin-top:6.95pt;height:20.45pt;width:0pt;z-index:251672576;mso-width-relative:page;mso-height-relative:page;" filled="f" stroked="t" coordsize="21600,21600" o:gfxdata="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FLMqdcAAAAJAQAADwAAAAAAAAABACAAAAAiAAAAZHJzL2Rvd25yZXYueG1s&#10;UEsBAhQAFAAAAAgAh07iQEx4//EyAgAAMQQAAA4AAAAAAAAAAQAgAAAAJgEAAGRycy9lMm9Eb2Mu&#10;eG1sUEsFBgAAAAAGAAYAWQEAAMoFAAAAAA==&#10;">
                      <v:fill on="f" focussize="0,0"/>
                      <v:stroke color="#00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9504" behindDoc="0" locked="0" layoutInCell="1" allowOverlap="1">
                      <wp:simplePos x="0" y="0"/>
                      <wp:positionH relativeFrom="column">
                        <wp:posOffset>1595755</wp:posOffset>
                      </wp:positionH>
                      <wp:positionV relativeFrom="paragraph">
                        <wp:posOffset>81280</wp:posOffset>
                      </wp:positionV>
                      <wp:extent cx="2108200" cy="0"/>
                      <wp:effectExtent l="0" t="4445" r="0" b="5080"/>
                      <wp:wrapNone/>
                      <wp:docPr id="172" name="直接连接符 17"/>
                      <wp:cNvGraphicFramePr/>
                      <a:graphic xmlns:a="http://schemas.openxmlformats.org/drawingml/2006/main">
                        <a:graphicData uri="http://schemas.microsoft.com/office/word/2010/wordprocessingShape">
                          <wps:wsp>
                            <wps:cNvCnPr/>
                            <wps:spPr>
                              <a:xfrm>
                                <a:off x="2573655" y="4080510"/>
                                <a:ext cx="2108200" cy="0"/>
                              </a:xfrm>
                              <a:prstGeom prst="line">
                                <a:avLst/>
                              </a:prstGeom>
                              <a:noFill/>
                              <a:ln w="9525" cap="flat" cmpd="sng" algn="ctr">
                                <a:solidFill>
                                  <a:srgbClr val="000000"/>
                                </a:solidFill>
                                <a:prstDash val="solid"/>
                              </a:ln>
                              <a:effectLst/>
                            </wps:spPr>
                            <wps:bodyPr/>
                          </wps:wsp>
                        </a:graphicData>
                      </a:graphic>
                    </wp:anchor>
                  </w:drawing>
                </mc:Choice>
                <mc:Fallback>
                  <w:pict>
                    <v:line id="直接连接符 17" o:spid="_x0000_s1026" o:spt="20" style="position:absolute;left:0pt;margin-left:125.65pt;margin-top:6.4pt;height:0pt;width:166pt;z-index:251669504;mso-width-relative:page;mso-height-relative:page;" filled="f" stroked="t" coordsize="21600,21600" o:gfxdata="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cf&#10;1LfVAAAACQEAAA8AAAAAAAAAAQAgAAAAIgAAAGRycy9kb3ducmV2LnhtbFBLAQIUABQAAAAIAIdO&#10;4kDQEQ7v7QEAALcDAAAOAAAAAAAAAAEAIAAAACQBAABkcnMvZTJvRG9jLnhtbFBLBQYAAAAABgAG&#10;AFkBAACDBQAAAAA=&#10;">
                      <v:fill on="f" focussize="0,0"/>
                      <v:stroke color="#000000" joinstyle="round"/>
                      <v:imagedata o:title=""/>
                      <o:lock v:ext="edit" aspectratio="f"/>
                    </v:line>
                  </w:pict>
                </mc:Fallback>
              </mc:AlternateContent>
            </w:r>
          </w:p>
          <w:p w14:paraId="0F81164D">
            <w:pPr>
              <w:widowControl/>
              <w:adjustRightInd w:val="0"/>
              <w:snapToGrid w:val="0"/>
              <w:spacing w:line="520" w:lineRule="exact"/>
              <w:rPr>
                <w:rFonts w:hint="default" w:ascii="Times New Roman" w:hAnsi="Times New Roman" w:cs="Times New Roman"/>
                <w:b/>
                <w:sz w:val="24"/>
              </w:rPr>
            </w:pPr>
            <w:r>
              <w:rPr>
                <w:rFonts w:hint="default" w:ascii="Times New Roman" w:hAnsi="Times New Roman" w:cs="Times New Roman"/>
                <w:sz w:val="24"/>
              </w:rPr>
              <mc:AlternateContent>
                <mc:Choice Requires="wps">
                  <w:drawing>
                    <wp:anchor distT="0" distB="0" distL="114300" distR="114300" simplePos="0" relativeHeight="252123136" behindDoc="0" locked="0" layoutInCell="1" allowOverlap="1">
                      <wp:simplePos x="0" y="0"/>
                      <wp:positionH relativeFrom="column">
                        <wp:posOffset>1370965</wp:posOffset>
                      </wp:positionH>
                      <wp:positionV relativeFrom="paragraph">
                        <wp:posOffset>304800</wp:posOffset>
                      </wp:positionV>
                      <wp:extent cx="90170" cy="90170"/>
                      <wp:effectExtent l="4445" t="4445" r="12065" b="12065"/>
                      <wp:wrapNone/>
                      <wp:docPr id="493" name="等腰三角形 189"/>
                      <wp:cNvGraphicFramePr/>
                      <a:graphic xmlns:a="http://schemas.openxmlformats.org/drawingml/2006/main">
                        <a:graphicData uri="http://schemas.microsoft.com/office/word/2010/wordprocessingShape">
                          <wps:wsp>
                            <wps:cNvSpPr/>
                            <wps:spPr>
                              <a:xfrm>
                                <a:off x="0" y="0"/>
                                <a:ext cx="90170" cy="90170"/>
                              </a:xfrm>
                              <a:prstGeom prst="triangle">
                                <a:avLst/>
                              </a:prstGeom>
                              <a:no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189" o:spid="_x0000_s1026" o:spt="5" type="#_x0000_t5" style="position:absolute;left:0pt;margin-left:107.95pt;margin-top:24pt;height:7.1pt;width:7.1pt;z-index:252123136;v-text-anchor:middle;mso-width-relative:page;mso-height-relative:page;" filled="f" stroked="t" coordsize="21600,21600" o:gfxdata="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J6YNNcAAAAJAQAADwAAAAAAAAABACAAAAAiAAAAZHJzL2Rv&#10;d25yZXYueG1sUEsBAhQAFAAAAAgAh07iQIjcQnV0AgAAzwQAAA4AAAAAAAAAAQAgAAAAJgEAAGRy&#10;cy9lMm9Eb2MueG1sUEsFBgAAAAAGAAYAWQEAAAwGAAAAAA==&#10;" adj="10800">
                      <v:fill on="f" focussize="0,0"/>
                      <v:stroke weight="0.5pt" color="#000000" joinstyle="round"/>
                      <v:imagedata o:title=""/>
                      <o:lock v:ext="edit" aspectratio="f"/>
                    </v:shape>
                  </w:pict>
                </mc:Fallback>
              </mc:AlternateContent>
            </w:r>
            <w:r>
              <w:rPr>
                <w:sz w:val="24"/>
              </w:rPr>
              <mc:AlternateContent>
                <mc:Choice Requires="wps">
                  <w:drawing>
                    <wp:anchor distT="0" distB="0" distL="114300" distR="114300" simplePos="0" relativeHeight="252120064" behindDoc="0" locked="0" layoutInCell="1" allowOverlap="1">
                      <wp:simplePos x="0" y="0"/>
                      <wp:positionH relativeFrom="column">
                        <wp:posOffset>3928110</wp:posOffset>
                      </wp:positionH>
                      <wp:positionV relativeFrom="paragraph">
                        <wp:posOffset>222250</wp:posOffset>
                      </wp:positionV>
                      <wp:extent cx="628015" cy="224790"/>
                      <wp:effectExtent l="0" t="0" r="0" b="0"/>
                      <wp:wrapNone/>
                      <wp:docPr id="465" name="文本框 465"/>
                      <wp:cNvGraphicFramePr/>
                      <a:graphic xmlns:a="http://schemas.openxmlformats.org/drawingml/2006/main">
                        <a:graphicData uri="http://schemas.microsoft.com/office/word/2010/wordprocessingShape">
                          <wps:wsp>
                            <wps:cNvSpPr txBox="1"/>
                            <wps:spPr>
                              <a:xfrm>
                                <a:off x="5024120" y="7077075"/>
                                <a:ext cx="628015" cy="224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11D61">
                                  <w:pPr>
                                    <w:rPr>
                                      <w:rFonts w:hint="eastAsia" w:eastAsia="宋体"/>
                                      <w:sz w:val="18"/>
                                      <w:szCs w:val="18"/>
                                      <w:lang w:val="en-US" w:eastAsia="zh-CN"/>
                                    </w:rPr>
                                  </w:pPr>
                                  <w:r>
                                    <w:rPr>
                                      <w:rFonts w:hint="eastAsia"/>
                                      <w:sz w:val="18"/>
                                      <w:szCs w:val="18"/>
                                      <w:lang w:val="en-US" w:eastAsia="zh-CN"/>
                                    </w:rPr>
                                    <w:t>循环水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3pt;margin-top:17.5pt;height:17.7pt;width:49.45pt;z-index:252120064;mso-width-relative:page;mso-height-relative:page;" filled="f" stroked="f" coordsize="21600,21600" o:gfxdata="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sd8zXbAAAACQEAAA8AAAAA&#10;AAAAAQAgAAAAIgAAAGRycy9kb3ducmV2LnhtbFBLAQIUABQAAAAIAIdO4kAxwYEkSgIAAHUEAAAO&#10;AAAAAAAAAAEAIAAAACoBAABkcnMvZTJvRG9jLnhtbFBLBQYAAAAABgAGAFkBAADmBQAAAAA=&#10;">
                      <v:fill on="f" focussize="0,0"/>
                      <v:stroke on="f" weight="0.5pt"/>
                      <v:imagedata o:title=""/>
                      <o:lock v:ext="edit" aspectratio="f"/>
                      <v:textbox>
                        <w:txbxContent>
                          <w:p w14:paraId="7CA11D61">
                            <w:pPr>
                              <w:rPr>
                                <w:rFonts w:hint="eastAsia" w:eastAsia="宋体"/>
                                <w:sz w:val="18"/>
                                <w:szCs w:val="18"/>
                                <w:lang w:val="en-US" w:eastAsia="zh-CN"/>
                              </w:rPr>
                            </w:pPr>
                            <w:r>
                              <w:rPr>
                                <w:rFonts w:hint="eastAsia"/>
                                <w:sz w:val="18"/>
                                <w:szCs w:val="18"/>
                                <w:lang w:val="en-US" w:eastAsia="zh-CN"/>
                              </w:rPr>
                              <w:t>循环水</w:t>
                            </w:r>
                          </w:p>
                        </w:txbxContent>
                      </v:textbox>
                    </v:shape>
                  </w:pict>
                </mc:Fallback>
              </mc:AlternateContent>
            </w:r>
            <w:r>
              <w:rPr>
                <w:sz w:val="24"/>
              </w:rPr>
              <mc:AlternateContent>
                <mc:Choice Requires="wps">
                  <w:drawing>
                    <wp:anchor distT="0" distB="0" distL="114300" distR="114300" simplePos="0" relativeHeight="252119040" behindDoc="0" locked="0" layoutInCell="1" allowOverlap="1">
                      <wp:simplePos x="0" y="0"/>
                      <wp:positionH relativeFrom="column">
                        <wp:posOffset>3837305</wp:posOffset>
                      </wp:positionH>
                      <wp:positionV relativeFrom="paragraph">
                        <wp:posOffset>273685</wp:posOffset>
                      </wp:positionV>
                      <wp:extent cx="0" cy="122555"/>
                      <wp:effectExtent l="38100" t="0" r="38100" b="14605"/>
                      <wp:wrapNone/>
                      <wp:docPr id="462" name="直接箭头连接符 462"/>
                      <wp:cNvGraphicFramePr/>
                      <a:graphic xmlns:a="http://schemas.openxmlformats.org/drawingml/2006/main">
                        <a:graphicData uri="http://schemas.microsoft.com/office/word/2010/wordprocessingShape">
                          <wps:wsp>
                            <wps:cNvCnPr/>
                            <wps:spPr>
                              <a:xfrm flipV="1">
                                <a:off x="4987290" y="6502400"/>
                                <a:ext cx="0" cy="12255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02.15pt;margin-top:21.55pt;height:9.65pt;width:0pt;z-index:252119040;mso-width-relative:page;mso-height-relative:page;" filled="f" stroked="t" coordsize="21600,21600" o:gfxdata="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LOpc1wAAAAkBAAAPAAAAAAAAAAEAIAAAACIAAABkcnMv&#10;ZG93bnJldi54bWxQSwECFAAUAAAACACHTuJAFJhpcT0CAABYBAAADgAAAAAAAAABACAAAAAmAQAA&#10;ZHJzL2Uyb0RvYy54bWxQSwUGAAAAAAYABgBZAQAA1QUAAAAA&#10;">
                      <v:fill on="f" focussize="0,0"/>
                      <v:stroke color="#000000 [3200]" joinstyle="round" endarrow="block"/>
                      <v:imagedata o:title=""/>
                      <o:lock v:ext="edit" aspectratio="f"/>
                    </v:shape>
                  </w:pict>
                </mc:Fallback>
              </mc:AlternateContent>
            </w:r>
            <w:r>
              <w:rPr>
                <w:sz w:val="24"/>
              </w:rPr>
              <mc:AlternateContent>
                <mc:Choice Requires="wps">
                  <w:drawing>
                    <wp:anchor distT="0" distB="0" distL="114300" distR="114300" simplePos="0" relativeHeight="252116992" behindDoc="0" locked="0" layoutInCell="1" allowOverlap="1">
                      <wp:simplePos x="0" y="0"/>
                      <wp:positionH relativeFrom="column">
                        <wp:posOffset>4510405</wp:posOffset>
                      </wp:positionH>
                      <wp:positionV relativeFrom="paragraph">
                        <wp:posOffset>176530</wp:posOffset>
                      </wp:positionV>
                      <wp:extent cx="0" cy="224155"/>
                      <wp:effectExtent l="4445" t="0" r="10795" b="4445"/>
                      <wp:wrapNone/>
                      <wp:docPr id="448" name="直接连接符 448"/>
                      <wp:cNvGraphicFramePr/>
                      <a:graphic xmlns:a="http://schemas.openxmlformats.org/drawingml/2006/main">
                        <a:graphicData uri="http://schemas.microsoft.com/office/word/2010/wordprocessingShape">
                          <wps:wsp>
                            <wps:cNvCnPr/>
                            <wps:spPr>
                              <a:xfrm>
                                <a:off x="5674360" y="6405245"/>
                                <a:ext cx="0" cy="224155"/>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55.15pt;margin-top:13.9pt;height:17.65pt;width:0pt;z-index:252116992;mso-width-relative:page;mso-height-relative:page;" filled="f" stroked="t" coordsize="21600,21600" o:gfxdata="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8O14dYAAAAJ&#10;AQAADwAAAAAAAAABACAAAAAiAAAAZHJzL2Rvd25yZXYueG1sUEsBAhQAFAAAAAgAh07iQJlV9bse&#10;AgAANgQAAA4AAAAAAAAAAQAgAAAAJQEAAGRycy9lMm9Eb2MueG1sUEsFBgAAAAAGAAYAWQEAALUF&#10;AAAAAA==&#10;">
                      <v:fill on="f" focussize="0,0"/>
                      <v:stroke color="#000000 [3200]" joinstyle="round"/>
                      <v:imagedata o:title=""/>
                      <o:lock v:ext="edit" aspectratio="f"/>
                    </v:line>
                  </w:pict>
                </mc:Fallback>
              </mc:AlternateContent>
            </w:r>
            <w:r>
              <w:rPr>
                <w:sz w:val="24"/>
              </w:rPr>
              <mc:AlternateContent>
                <mc:Choice Requires="wps">
                  <w:drawing>
                    <wp:anchor distT="0" distB="0" distL="114300" distR="114300" simplePos="0" relativeHeight="252115968" behindDoc="0" locked="0" layoutInCell="1" allowOverlap="1">
                      <wp:simplePos x="0" y="0"/>
                      <wp:positionH relativeFrom="column">
                        <wp:posOffset>4137025</wp:posOffset>
                      </wp:positionH>
                      <wp:positionV relativeFrom="paragraph">
                        <wp:posOffset>181610</wp:posOffset>
                      </wp:positionV>
                      <wp:extent cx="374015" cy="1270"/>
                      <wp:effectExtent l="0" t="0" r="0" b="0"/>
                      <wp:wrapNone/>
                      <wp:docPr id="447" name="直接连接符 447"/>
                      <wp:cNvGraphicFramePr/>
                      <a:graphic xmlns:a="http://schemas.openxmlformats.org/drawingml/2006/main">
                        <a:graphicData uri="http://schemas.microsoft.com/office/word/2010/wordprocessingShape">
                          <wps:wsp>
                            <wps:cNvCnPr/>
                            <wps:spPr>
                              <a:xfrm flipV="1">
                                <a:off x="5307965" y="6375400"/>
                                <a:ext cx="374015" cy="127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25.75pt;margin-top:14.3pt;height:0.1pt;width:29.45pt;z-index:252115968;mso-width-relative:page;mso-height-relative:page;" filled="f" stroked="t" coordsize="21600,21600" o:gfxdata="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vSUtcAAAAJAQAADwAAAAAAAAABACAAAAAiAAAAZHJzL2Rvd25yZXYueG1sUEsBAhQAFAAAAAgA&#10;h07iQIZPgjcmAgAAQwQAAA4AAAAAAAAAAQAgAAAAJgEAAGRycy9lMm9Eb2MueG1sUEsFBgAAAAAG&#10;AAYAWQEAAL4FAAAAAA==&#10;">
                      <v:fill on="f" focussize="0,0"/>
                      <v:stroke color="#000000 [3200]" joinstyle="round"/>
                      <v:imagedata o:title=""/>
                      <o:lock v:ext="edit" aspectratio="f"/>
                    </v:line>
                  </w:pict>
                </mc:Fallback>
              </mc:AlternateContent>
            </w:r>
            <w:r>
              <w:rPr>
                <w:rFonts w:hint="default" w:ascii="Times New Roman" w:hAnsi="Times New Roman" w:cs="Times New Roman"/>
                <w:sz w:val="24"/>
              </w:rPr>
              <mc:AlternateContent>
                <mc:Choice Requires="wps">
                  <w:drawing>
                    <wp:anchor distT="0" distB="0" distL="114300" distR="114300" simplePos="0" relativeHeight="251686912" behindDoc="0" locked="0" layoutInCell="1" allowOverlap="1">
                      <wp:simplePos x="0" y="0"/>
                      <wp:positionH relativeFrom="column">
                        <wp:posOffset>4141470</wp:posOffset>
                      </wp:positionH>
                      <wp:positionV relativeFrom="paragraph">
                        <wp:posOffset>92710</wp:posOffset>
                      </wp:positionV>
                      <wp:extent cx="463550" cy="7620"/>
                      <wp:effectExtent l="0" t="36830" r="8890" b="31750"/>
                      <wp:wrapNone/>
                      <wp:docPr id="468" name="自选图形 232"/>
                      <wp:cNvGraphicFramePr/>
                      <a:graphic xmlns:a="http://schemas.openxmlformats.org/drawingml/2006/main">
                        <a:graphicData uri="http://schemas.microsoft.com/office/word/2010/wordprocessingShape">
                          <wps:wsp>
                            <wps:cNvCnPr/>
                            <wps:spPr>
                              <a:xfrm flipV="1">
                                <a:off x="0" y="0"/>
                                <a:ext cx="463550" cy="7620"/>
                              </a:xfrm>
                              <a:prstGeom prst="straightConnector1">
                                <a:avLst/>
                              </a:prstGeom>
                              <a:ln w="9525" cap="flat" cmpd="sng">
                                <a:solidFill>
                                  <a:srgbClr val="000000"/>
                                </a:solidFill>
                                <a:prstDash val="dash"/>
                                <a:headEnd type="none" w="med" len="med"/>
                                <a:tailEnd type="triangle" w="med" len="med"/>
                              </a:ln>
                              <a:effectLst/>
                            </wps:spPr>
                            <wps:bodyPr/>
                          </wps:wsp>
                        </a:graphicData>
                      </a:graphic>
                    </wp:anchor>
                  </w:drawing>
                </mc:Choice>
                <mc:Fallback>
                  <w:pict>
                    <v:shape id="自选图形 232" o:spid="_x0000_s1026" o:spt="32" type="#_x0000_t32" style="position:absolute;left:0pt;flip:y;margin-left:326.1pt;margin-top:7.3pt;height:0.6pt;width:36.5pt;z-index:251686912;mso-width-relative:page;mso-height-relative:page;" filled="f" stroked="t" coordsize="21600,21600" o:gfxdata="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scpb1AAAAAkBAAAPAAAAAAAAAAEAIAAA&#10;ACIAAABkcnMvZG93bnJldi54bWxQSwECFAAUAAAACACHTuJAugqDEhACAAAEBAAADgAAAAAAAAAB&#10;ACAAAAAjAQAAZHJzL2Uyb0RvYy54bWxQSwUGAAAAAAYABgBZAQAApQUAAAAA&#10;">
                      <v:fill on="f" focussize="0,0"/>
                      <v:stroke color="#000000" joinstyle="round" dashstyle="dash"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2032" behindDoc="0" locked="0" layoutInCell="1" allowOverlap="1">
                      <wp:simplePos x="0" y="0"/>
                      <wp:positionH relativeFrom="column">
                        <wp:posOffset>1924050</wp:posOffset>
                      </wp:positionH>
                      <wp:positionV relativeFrom="paragraph">
                        <wp:posOffset>151765</wp:posOffset>
                      </wp:positionV>
                      <wp:extent cx="317500" cy="5080"/>
                      <wp:effectExtent l="0" t="36830" r="2540" b="34290"/>
                      <wp:wrapNone/>
                      <wp:docPr id="19" name="自选图形 232"/>
                      <wp:cNvGraphicFramePr/>
                      <a:graphic xmlns:a="http://schemas.openxmlformats.org/drawingml/2006/main">
                        <a:graphicData uri="http://schemas.microsoft.com/office/word/2010/wordprocessingShape">
                          <wps:wsp>
                            <wps:cNvCnPr/>
                            <wps:spPr>
                              <a:xfrm flipV="1">
                                <a:off x="0" y="0"/>
                                <a:ext cx="317500" cy="5080"/>
                              </a:xfrm>
                              <a:prstGeom prst="straightConnector1">
                                <a:avLst/>
                              </a:prstGeom>
                              <a:ln w="9525" cap="flat" cmpd="sng">
                                <a:solidFill>
                                  <a:srgbClr val="000000"/>
                                </a:solidFill>
                                <a:prstDash val="dash"/>
                                <a:headEnd type="none" w="med" len="med"/>
                                <a:tailEnd type="triangle" w="med" len="med"/>
                              </a:ln>
                              <a:effectLst/>
                            </wps:spPr>
                            <wps:bodyPr/>
                          </wps:wsp>
                        </a:graphicData>
                      </a:graphic>
                    </wp:anchor>
                  </w:drawing>
                </mc:Choice>
                <mc:Fallback>
                  <w:pict>
                    <v:shape id="自选图形 232" o:spid="_x0000_s1026" o:spt="32" type="#_x0000_t32" style="position:absolute;left:0pt;flip:y;margin-left:151.5pt;margin-top:11.95pt;height:0.4pt;width:25pt;z-index:251692032;mso-width-relative:page;mso-height-relative:page;" filled="f" stroked="t" coordsize="21600,21600" o:gfxdata="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lMTM9QAAAAJAQAADwAAAAAAAAABACAAAAAi&#10;AAAAZHJzL2Rvd25yZXYueG1sUEsBAhQAFAAAAAgAh07iQKzpxsgOAgAAAwQAAA4AAAAAAAAAAQAg&#10;AAAAIwEAAGRycy9lMm9Eb2MueG1sUEsFBgAAAAAGAAYAWQEAAKMFAAAAAA==&#10;">
                      <v:fill on="f" focussize="0,0"/>
                      <v:stroke color="#000000" joinstyle="round" dashstyle="dash"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7456" behindDoc="0" locked="0" layoutInCell="1" allowOverlap="1">
                      <wp:simplePos x="0" y="0"/>
                      <wp:positionH relativeFrom="column">
                        <wp:posOffset>1322070</wp:posOffset>
                      </wp:positionH>
                      <wp:positionV relativeFrom="paragraph">
                        <wp:posOffset>18415</wp:posOffset>
                      </wp:positionV>
                      <wp:extent cx="591185" cy="277495"/>
                      <wp:effectExtent l="4445" t="5080" r="13970" b="6985"/>
                      <wp:wrapNone/>
                      <wp:docPr id="170" name="文本框 11"/>
                      <wp:cNvGraphicFramePr/>
                      <a:graphic xmlns:a="http://schemas.openxmlformats.org/drawingml/2006/main">
                        <a:graphicData uri="http://schemas.microsoft.com/office/word/2010/wordprocessingShape">
                          <wps:wsp>
                            <wps:cNvSpPr txBox="1"/>
                            <wps:spPr>
                              <a:xfrm>
                                <a:off x="0" y="0"/>
                                <a:ext cx="591185" cy="277495"/>
                              </a:xfrm>
                              <a:prstGeom prst="rect">
                                <a:avLst/>
                              </a:prstGeom>
                              <a:noFill/>
                              <a:ln w="6350">
                                <a:solidFill>
                                  <a:prstClr val="black"/>
                                </a:solidFill>
                              </a:ln>
                              <a:effectLst/>
                            </wps:spPr>
                            <wps:txbx>
                              <w:txbxContent>
                                <w:p w14:paraId="716AA704">
                                  <w:pPr>
                                    <w:jc w:val="center"/>
                                    <w:rPr>
                                      <w:rFonts w:hint="eastAsia" w:eastAsiaTheme="minorEastAsia"/>
                                      <w:lang w:val="en-US" w:eastAsia="zh-CN"/>
                                    </w:rPr>
                                  </w:pPr>
                                  <w:r>
                                    <w:rPr>
                                      <w:rFonts w:hint="eastAsia"/>
                                      <w:lang w:val="en-US" w:eastAsia="zh-CN"/>
                                    </w:rPr>
                                    <w:t>吹塑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26" o:spt="202" type="#_x0000_t202" style="position:absolute;left:0pt;margin-left:104.1pt;margin-top:1.45pt;height:21.85pt;width:46.55pt;z-index:251667456;mso-width-relative:page;mso-height-relative:page;" filled="f" stroked="t" coordsize="21600,21600" o:gfxdata="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B3cEPZ&#10;AAAACAEAAA8AAAAAAAAAAQAgAAAAIgAAAGRycy9kb3ducmV2LnhtbFBLAQIUABQAAAAIAIdO4kCW&#10;r43+WAIAAJ4EAAAOAAAAAAAAAAEAIAAAACgBAABkcnMvZTJvRG9jLnhtbFBLBQYAAAAABgAGAFkB&#10;AADyBQAAAAA=&#10;">
                      <v:fill on="f" focussize="0,0"/>
                      <v:stroke weight="0.5pt" color="#000000" joinstyle="round"/>
                      <v:imagedata o:title=""/>
                      <o:lock v:ext="edit" aspectratio="f"/>
                      <v:textbox>
                        <w:txbxContent>
                          <w:p w14:paraId="716AA704">
                            <w:pPr>
                              <w:jc w:val="center"/>
                              <w:rPr>
                                <w:rFonts w:hint="eastAsia" w:eastAsiaTheme="minorEastAsia"/>
                                <w:lang w:val="en-US" w:eastAsia="zh-CN"/>
                              </w:rPr>
                            </w:pPr>
                            <w:r>
                              <w:rPr>
                                <w:rFonts w:hint="eastAsia"/>
                                <w:lang w:val="en-US" w:eastAsia="zh-CN"/>
                              </w:rPr>
                              <w:t>吹塑</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8480" behindDoc="0" locked="0" layoutInCell="1" allowOverlap="1">
                      <wp:simplePos x="0" y="0"/>
                      <wp:positionH relativeFrom="column">
                        <wp:posOffset>1613535</wp:posOffset>
                      </wp:positionH>
                      <wp:positionV relativeFrom="paragraph">
                        <wp:posOffset>296545</wp:posOffset>
                      </wp:positionV>
                      <wp:extent cx="0" cy="171450"/>
                      <wp:effectExtent l="38100" t="0" r="38100" b="11430"/>
                      <wp:wrapNone/>
                      <wp:docPr id="171" name="直接箭头连接符 16"/>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6" o:spid="_x0000_s1026" o:spt="32" type="#_x0000_t32" style="position:absolute;left:0pt;margin-left:127.05pt;margin-top:23.35pt;height:13.5pt;width:0pt;z-index:251668480;mso-width-relative:page;mso-height-relative:page;" filled="f" stroked="t" coordsize="21600,21600" o:gfxdata="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1Rgml&#10;2QAAAAkBAAAPAAAAAAAAAAEAIAAAACIAAABkcnMvZG93bnJldi54bWxQSwECFAAUAAAACACHTuJA&#10;1meldCACAAAlBAAADgAAAAAAAAABACAAAAAoAQAAZHJzL2Uyb0RvYy54bWxQSwUGAAAAAAYABgBZ&#10;AQAAugUAAAAA&#10;">
                      <v:fill on="f" focussize="0,0"/>
                      <v:stroke color="#00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3600" behindDoc="0" locked="0" layoutInCell="1" allowOverlap="1">
                      <wp:simplePos x="0" y="0"/>
                      <wp:positionH relativeFrom="column">
                        <wp:posOffset>3305810</wp:posOffset>
                      </wp:positionH>
                      <wp:positionV relativeFrom="paragraph">
                        <wp:posOffset>8890</wp:posOffset>
                      </wp:positionV>
                      <wp:extent cx="831215" cy="277495"/>
                      <wp:effectExtent l="4445" t="4445" r="17780" b="7620"/>
                      <wp:wrapNone/>
                      <wp:docPr id="184" name="文本框 35"/>
                      <wp:cNvGraphicFramePr/>
                      <a:graphic xmlns:a="http://schemas.openxmlformats.org/drawingml/2006/main">
                        <a:graphicData uri="http://schemas.microsoft.com/office/word/2010/wordprocessingShape">
                          <wps:wsp>
                            <wps:cNvSpPr txBox="1"/>
                            <wps:spPr>
                              <a:xfrm>
                                <a:off x="4199890" y="3724275"/>
                                <a:ext cx="831215" cy="277495"/>
                              </a:xfrm>
                              <a:prstGeom prst="rect">
                                <a:avLst/>
                              </a:prstGeom>
                              <a:noFill/>
                              <a:ln w="6350">
                                <a:solidFill>
                                  <a:prstClr val="black"/>
                                </a:solidFill>
                              </a:ln>
                              <a:effectLst/>
                            </wps:spPr>
                            <wps:txbx>
                              <w:txbxContent>
                                <w:p w14:paraId="36ABF4F5">
                                  <w:pPr>
                                    <w:jc w:val="center"/>
                                  </w:pPr>
                                  <w:r>
                                    <w:rPr>
                                      <w:rFonts w:hint="eastAsia"/>
                                    </w:rPr>
                                    <w:t>模头流延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260.3pt;margin-top:0.7pt;height:21.85pt;width:65.45pt;z-index:251673600;mso-width-relative:page;mso-height-relative:page;" filled="f" stroked="t" coordsize="21600,21600" o:gfxdata="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rCLEdgAAAAIAQAADwAAAAAAAAABACAAAAAiAAAAZHJzL2Rvd25yZXYueG1sUEsB&#10;AhQAFAAAAAgAh07iQHuznkdnAgAAqgQAAA4AAAAAAAAAAQAgAAAAJwEAAGRycy9lMm9Eb2MueG1s&#10;UEsFBgAAAAAGAAYAWQEAAAAGAAAAAA==&#10;">
                      <v:fill on="f" focussize="0,0"/>
                      <v:stroke weight="0.5pt" color="#000000" joinstyle="round"/>
                      <v:imagedata o:title=""/>
                      <o:lock v:ext="edit" aspectratio="f"/>
                      <v:textbox>
                        <w:txbxContent>
                          <w:p w14:paraId="36ABF4F5">
                            <w:pPr>
                              <w:jc w:val="center"/>
                            </w:pPr>
                            <w:r>
                              <w:rPr>
                                <w:rFonts w:hint="eastAsia"/>
                              </w:rPr>
                              <w:t>模头流延</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4624" behindDoc="0" locked="0" layoutInCell="1" allowOverlap="1">
                      <wp:simplePos x="0" y="0"/>
                      <wp:positionH relativeFrom="column">
                        <wp:posOffset>3706495</wp:posOffset>
                      </wp:positionH>
                      <wp:positionV relativeFrom="paragraph">
                        <wp:posOffset>299720</wp:posOffset>
                      </wp:positionV>
                      <wp:extent cx="0" cy="151765"/>
                      <wp:effectExtent l="38100" t="0" r="38100" b="635"/>
                      <wp:wrapNone/>
                      <wp:docPr id="185" name="直接箭头连接符 47"/>
                      <wp:cNvGraphicFramePr/>
                      <a:graphic xmlns:a="http://schemas.openxmlformats.org/drawingml/2006/main">
                        <a:graphicData uri="http://schemas.microsoft.com/office/word/2010/wordprocessingShape">
                          <wps:wsp>
                            <wps:cNvCnPr/>
                            <wps:spPr>
                              <a:xfrm>
                                <a:off x="4606925" y="4015105"/>
                                <a:ext cx="0" cy="15176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47" o:spid="_x0000_s1026" o:spt="32" type="#_x0000_t32" style="position:absolute;left:0pt;margin-left:291.85pt;margin-top:23.6pt;height:11.95pt;width:0pt;z-index:251674624;mso-width-relative:page;mso-height-relative:page;" filled="f" stroked="t" coordsize="21600,21600" o:gfxdata="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IjSvtkAAAAJAQAADwAAAAAAAAABACAAAAAiAAAAZHJzL2Rvd25yZXYueG1sUEsB&#10;AhQAFAAAAAgAh07iQKXKbyMtAgAAMQQAAA4AAAAAAAAAAQAgAAAAKAEAAGRycy9lMm9Eb2MueG1s&#10;UEsFBgAAAAAGAAYAWQEAAMcFAAAAAA==&#10;">
                      <v:fill on="f" focussize="0,0"/>
                      <v:stroke color="#000000" joinstyle="round" endarrow="block"/>
                      <v:imagedata o:title=""/>
                      <o:lock v:ext="edit" aspectratio="f"/>
                    </v:shape>
                  </w:pict>
                </mc:Fallback>
              </mc:AlternateContent>
            </w:r>
          </w:p>
          <w:p w14:paraId="4215E001">
            <w:pPr>
              <w:widowControl/>
              <w:adjustRightInd w:val="0"/>
              <w:snapToGrid w:val="0"/>
              <w:spacing w:line="520" w:lineRule="exact"/>
              <w:rPr>
                <w:rFonts w:hint="default" w:ascii="Times New Roman" w:hAnsi="Times New Roman" w:cs="Times New Roman"/>
                <w:b/>
                <w:sz w:val="24"/>
              </w:rPr>
            </w:pPr>
            <w:r>
              <w:rPr>
                <w:sz w:val="24"/>
              </w:rPr>
              <mc:AlternateContent>
                <mc:Choice Requires="wps">
                  <w:drawing>
                    <wp:anchor distT="0" distB="0" distL="114300" distR="114300" simplePos="0" relativeHeight="252118016" behindDoc="0" locked="0" layoutInCell="1" allowOverlap="1">
                      <wp:simplePos x="0" y="0"/>
                      <wp:positionH relativeFrom="column">
                        <wp:posOffset>3830955</wp:posOffset>
                      </wp:positionH>
                      <wp:positionV relativeFrom="paragraph">
                        <wp:posOffset>69215</wp:posOffset>
                      </wp:positionV>
                      <wp:extent cx="680085" cy="0"/>
                      <wp:effectExtent l="0" t="4445" r="0" b="5080"/>
                      <wp:wrapNone/>
                      <wp:docPr id="459" name="直接连接符 459"/>
                      <wp:cNvGraphicFramePr/>
                      <a:graphic xmlns:a="http://schemas.openxmlformats.org/drawingml/2006/main">
                        <a:graphicData uri="http://schemas.microsoft.com/office/word/2010/wordprocessingShape">
                          <wps:wsp>
                            <wps:cNvCnPr/>
                            <wps:spPr>
                              <a:xfrm flipH="1">
                                <a:off x="5001895" y="6614160"/>
                                <a:ext cx="68008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01.65pt;margin-top:5.45pt;height:0pt;width:53.55pt;z-index:252118016;mso-width-relative:page;mso-height-relative:page;" filled="f" stroked="t" coordsize="21600,21600" o:gfxdata="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SY&#10;5dUAAAAJAQAADwAAAAAAAAABACAAAAAiAAAAZHJzL2Rvd25yZXYueG1sUEsBAhQAFAAAAAgAh07i&#10;QNAgWLElAgAAQAQAAA4AAAAAAAAAAQAgAAAAJAEAAGRycy9lMm9Eb2MueG1sUEsFBgAAAAAGAAYA&#10;WQEAALsFAAAAAA==&#10;">
                      <v:fill on="f" focussize="0,0"/>
                      <v:stroke color="#000000 [3200]" joinstyle="round"/>
                      <v:imagedata o:title=""/>
                      <o:lock v:ext="edit" aspectratio="f"/>
                    </v:line>
                  </w:pict>
                </mc:Fallback>
              </mc:AlternateContent>
            </w:r>
            <w:r>
              <w:rPr>
                <w:rFonts w:hint="default" w:ascii="Times New Roman" w:hAnsi="Times New Roman" w:cs="Times New Roman"/>
                <w:sz w:val="24"/>
              </w:rPr>
              <mc:AlternateContent>
                <mc:Choice Requires="wps">
                  <w:drawing>
                    <wp:anchor distT="0" distB="0" distL="114300" distR="114300" simplePos="0" relativeHeight="251688960" behindDoc="0" locked="0" layoutInCell="1" allowOverlap="1">
                      <wp:simplePos x="0" y="0"/>
                      <wp:positionH relativeFrom="column">
                        <wp:posOffset>2611755</wp:posOffset>
                      </wp:positionH>
                      <wp:positionV relativeFrom="paragraph">
                        <wp:posOffset>136525</wp:posOffset>
                      </wp:positionV>
                      <wp:extent cx="0" cy="216535"/>
                      <wp:effectExtent l="38100" t="0" r="38100" b="12065"/>
                      <wp:wrapNone/>
                      <wp:docPr id="6" name="直接箭头连接符 66"/>
                      <wp:cNvGraphicFramePr/>
                      <a:graphic xmlns:a="http://schemas.openxmlformats.org/drawingml/2006/main">
                        <a:graphicData uri="http://schemas.microsoft.com/office/word/2010/wordprocessingShape">
                          <wps:wsp>
                            <wps:cNvCnPr/>
                            <wps:spPr>
                              <a:xfrm>
                                <a:off x="0" y="0"/>
                                <a:ext cx="0" cy="21653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66" o:spid="_x0000_s1026" o:spt="32" type="#_x0000_t32" style="position:absolute;left:0pt;margin-left:205.65pt;margin-top:10.75pt;height:17.05pt;width:0pt;z-index:251688960;mso-width-relative:page;mso-height-relative:page;" filled="f" stroked="t" coordsize="21600,21600" o:gfxdata="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C0V1NgA&#10;AAAJAQAADwAAAAAAAAABACAAAAAiAAAAZHJzL2Rvd25yZXYueG1sUEsBAhQAFAAAAAgAh07iQDRj&#10;POcfAgAAIwQAAA4AAAAAAAAAAQAgAAAAJwEAAGRycy9lMm9Eb2MueG1sUEsFBgAAAAAGAAYAWQEA&#10;ALgFAAAAAA==&#10;">
                      <v:fill on="f" focussize="0,0"/>
                      <v:stroke color="#00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9984" behindDoc="0" locked="0" layoutInCell="1" allowOverlap="1">
                      <wp:simplePos x="0" y="0"/>
                      <wp:positionH relativeFrom="column">
                        <wp:posOffset>1615440</wp:posOffset>
                      </wp:positionH>
                      <wp:positionV relativeFrom="paragraph">
                        <wp:posOffset>128270</wp:posOffset>
                      </wp:positionV>
                      <wp:extent cx="2108200" cy="0"/>
                      <wp:effectExtent l="0" t="4445" r="0" b="5080"/>
                      <wp:wrapNone/>
                      <wp:docPr id="7" name="直接连接符 17"/>
                      <wp:cNvGraphicFramePr/>
                      <a:graphic xmlns:a="http://schemas.openxmlformats.org/drawingml/2006/main">
                        <a:graphicData uri="http://schemas.microsoft.com/office/word/2010/wordprocessingShape">
                          <wps:wsp>
                            <wps:cNvCnPr/>
                            <wps:spPr>
                              <a:xfrm>
                                <a:off x="0" y="0"/>
                                <a:ext cx="2108200" cy="0"/>
                              </a:xfrm>
                              <a:prstGeom prst="line">
                                <a:avLst/>
                              </a:prstGeom>
                              <a:noFill/>
                              <a:ln w="9525" cap="flat" cmpd="sng" algn="ctr">
                                <a:solidFill>
                                  <a:srgbClr val="000000"/>
                                </a:solidFill>
                                <a:prstDash val="solid"/>
                              </a:ln>
                              <a:effectLst/>
                            </wps:spPr>
                            <wps:bodyPr/>
                          </wps:wsp>
                        </a:graphicData>
                      </a:graphic>
                    </wp:anchor>
                  </w:drawing>
                </mc:Choice>
                <mc:Fallback>
                  <w:pict>
                    <v:line id="直接连接符 17" o:spid="_x0000_s1026" o:spt="20" style="position:absolute;left:0pt;margin-left:127.2pt;margin-top:10.1pt;height:0pt;width:166pt;z-index:251689984;mso-width-relative:page;mso-height-relative:page;" filled="f" stroked="t" coordsize="21600,21600" o:gfxdata="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o2ou1gAAAAkBAAAPAAAA&#10;AAAAAAEAIAAAACIAAABkcnMvZG93bnJldi54bWxQSwECFAAUAAAACACHTuJAzQhvxN4BAACpAwAA&#10;DgAAAAAAAAABACAAAAAlAQAAZHJzL2Uyb0RvYy54bWxQSwUGAAAAAAYABgBZAQAAdQUAAAAA&#10;">
                      <v:fill on="f" focussize="0,0"/>
                      <v:stroke color="#000000" joinstyle="round"/>
                      <v:imagedata o:title=""/>
                      <o:lock v:ext="edit" aspectratio="f"/>
                    </v:line>
                  </w:pict>
                </mc:Fallback>
              </mc:AlternateContent>
            </w:r>
          </w:p>
          <w:p w14:paraId="499CA472">
            <w:pPr>
              <w:widowControl/>
              <w:adjustRightInd w:val="0"/>
              <w:snapToGrid w:val="0"/>
              <w:spacing w:line="520" w:lineRule="exact"/>
              <w:rPr>
                <w:rFonts w:hint="default" w:ascii="Times New Roman" w:hAnsi="Times New Roman" w:cs="Times New Roman"/>
                <w:b/>
                <w:sz w:val="24"/>
              </w:rPr>
            </w:pPr>
            <w:r>
              <w:rPr>
                <w:rFonts w:hint="default" w:ascii="Times New Roman" w:hAnsi="Times New Roman" w:cs="Times New Roman"/>
                <w:sz w:val="24"/>
              </w:rPr>
              <mc:AlternateContent>
                <mc:Choice Requires="wps">
                  <w:drawing>
                    <wp:anchor distT="0" distB="0" distL="114300" distR="114300" simplePos="0" relativeHeight="251679744" behindDoc="0" locked="0" layoutInCell="1" allowOverlap="1">
                      <wp:simplePos x="0" y="0"/>
                      <wp:positionH relativeFrom="column">
                        <wp:posOffset>112395</wp:posOffset>
                      </wp:positionH>
                      <wp:positionV relativeFrom="paragraph">
                        <wp:posOffset>282575</wp:posOffset>
                      </wp:positionV>
                      <wp:extent cx="1342390" cy="840105"/>
                      <wp:effectExtent l="4445" t="5080" r="9525" b="8255"/>
                      <wp:wrapNone/>
                      <wp:docPr id="196" name="文本框 186"/>
                      <wp:cNvGraphicFramePr/>
                      <a:graphic xmlns:a="http://schemas.openxmlformats.org/drawingml/2006/main">
                        <a:graphicData uri="http://schemas.microsoft.com/office/word/2010/wordprocessingShape">
                          <wps:wsp>
                            <wps:cNvSpPr txBox="1"/>
                            <wps:spPr>
                              <a:xfrm>
                                <a:off x="1080770" y="6085840"/>
                                <a:ext cx="1342390" cy="840105"/>
                              </a:xfrm>
                              <a:prstGeom prst="rect">
                                <a:avLst/>
                              </a:prstGeom>
                              <a:noFill/>
                              <a:ln w="6350">
                                <a:solidFill>
                                  <a:prstClr val="black"/>
                                </a:solidFill>
                              </a:ln>
                              <a:effectLst/>
                            </wps:spPr>
                            <wps:txbx>
                              <w:txbxContent>
                                <w:p w14:paraId="0D749D35">
                                  <w:pPr>
                                    <w:jc w:val="center"/>
                                    <w:rPr>
                                      <w:rFonts w:hint="default" w:ascii="Times New Roman" w:hAnsi="Times New Roman" w:cs="Times New Roman"/>
                                    </w:rPr>
                                  </w:pPr>
                                  <w:r>
                                    <w:rPr>
                                      <w:rFonts w:hint="default" w:ascii="Times New Roman" w:hAnsi="Times New Roman" w:cs="Times New Roman"/>
                                    </w:rPr>
                                    <w:t>图例</w:t>
                                  </w:r>
                                </w:p>
                                <w:p w14:paraId="52DA0C57">
                                  <w:pPr>
                                    <w:jc w:val="left"/>
                                    <w:rPr>
                                      <w:rFonts w:hint="default" w:ascii="Times New Roman" w:hAnsi="Times New Roman" w:cs="Times New Roman"/>
                                    </w:rPr>
                                  </w:pPr>
                                  <w:r>
                                    <w:rPr>
                                      <w:rFonts w:hint="default" w:ascii="Times New Roman" w:hAnsi="Times New Roman" w:cs="Times New Roman"/>
                                    </w:rPr>
                                    <w:t>S——固废</w:t>
                                  </w:r>
                                </w:p>
                                <w:p w14:paraId="4ED1BA9B">
                                  <w:pPr>
                                    <w:jc w:val="left"/>
                                    <w:rPr>
                                      <w:rFonts w:hint="default" w:ascii="Times New Roman" w:hAnsi="Times New Roman" w:cs="Times New Roman"/>
                                    </w:rPr>
                                  </w:pPr>
                                  <w:r>
                                    <w:rPr>
                                      <w:rFonts w:hint="default" w:ascii="Times New Roman" w:hAnsi="Times New Roman" w:cs="Times New Roman"/>
                                    </w:rPr>
                                    <w:t>G——废气</w:t>
                                  </w:r>
                                </w:p>
                                <w:p w14:paraId="18500454">
                                  <w:pPr>
                                    <w:jc w:val="left"/>
                                    <w:rPr>
                                      <w:rFonts w:hint="default" w:ascii="Times New Roman" w:hAnsi="Times New Roman" w:cs="Times New Roman"/>
                                    </w:rPr>
                                  </w:pPr>
                                  <w:r>
                                    <w:rPr>
                                      <w:rFonts w:hint="default" w:ascii="Times New Roman" w:hAnsi="Times New Roman" w:cs="Times New Roman"/>
                                    </w:rPr>
                                    <w:t xml:space="preserve"> ——电加热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6" o:spid="_x0000_s1026" o:spt="202" type="#_x0000_t202" style="position:absolute;left:0pt;margin-left:8.85pt;margin-top:22.25pt;height:66.15pt;width:105.7pt;z-index:251679744;mso-width-relative:page;mso-height-relative:page;" filled="f" stroked="t" coordsize="21600,21600" o:gfxdata="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myfjrYAAAACQEAAA8AAAAAAAAAAQAgAAAAIgAAAGRycy9kb3ducmV2LnhtbFBLAQIUABQA&#10;AAAIAIdO4kDyMAsaYgIAAKwEAAAOAAAAAAAAAAEAIAAAACcBAABkcnMvZTJvRG9jLnhtbFBLBQYA&#10;AAAABgAGAFkBAAD7BQAAAAA=&#10;">
                      <v:fill on="f" focussize="0,0"/>
                      <v:stroke weight="0.5pt" color="#000000" joinstyle="round"/>
                      <v:imagedata o:title=""/>
                      <o:lock v:ext="edit" aspectratio="f"/>
                      <v:textbox>
                        <w:txbxContent>
                          <w:p w14:paraId="0D749D35">
                            <w:pPr>
                              <w:jc w:val="center"/>
                              <w:rPr>
                                <w:rFonts w:hint="default" w:ascii="Times New Roman" w:hAnsi="Times New Roman" w:cs="Times New Roman"/>
                              </w:rPr>
                            </w:pPr>
                            <w:r>
                              <w:rPr>
                                <w:rFonts w:hint="default" w:ascii="Times New Roman" w:hAnsi="Times New Roman" w:cs="Times New Roman"/>
                              </w:rPr>
                              <w:t>图例</w:t>
                            </w:r>
                          </w:p>
                          <w:p w14:paraId="52DA0C57">
                            <w:pPr>
                              <w:jc w:val="left"/>
                              <w:rPr>
                                <w:rFonts w:hint="default" w:ascii="Times New Roman" w:hAnsi="Times New Roman" w:cs="Times New Roman"/>
                              </w:rPr>
                            </w:pPr>
                            <w:r>
                              <w:rPr>
                                <w:rFonts w:hint="default" w:ascii="Times New Roman" w:hAnsi="Times New Roman" w:cs="Times New Roman"/>
                              </w:rPr>
                              <w:t>S——固废</w:t>
                            </w:r>
                          </w:p>
                          <w:p w14:paraId="4ED1BA9B">
                            <w:pPr>
                              <w:jc w:val="left"/>
                              <w:rPr>
                                <w:rFonts w:hint="default" w:ascii="Times New Roman" w:hAnsi="Times New Roman" w:cs="Times New Roman"/>
                              </w:rPr>
                            </w:pPr>
                            <w:r>
                              <w:rPr>
                                <w:rFonts w:hint="default" w:ascii="Times New Roman" w:hAnsi="Times New Roman" w:cs="Times New Roman"/>
                              </w:rPr>
                              <w:t>G——废气</w:t>
                            </w:r>
                          </w:p>
                          <w:p w14:paraId="18500454">
                            <w:pPr>
                              <w:jc w:val="left"/>
                              <w:rPr>
                                <w:rFonts w:hint="default" w:ascii="Times New Roman" w:hAnsi="Times New Roman" w:cs="Times New Roman"/>
                              </w:rPr>
                            </w:pPr>
                            <w:r>
                              <w:rPr>
                                <w:rFonts w:hint="default" w:ascii="Times New Roman" w:hAnsi="Times New Roman" w:cs="Times New Roman"/>
                              </w:rPr>
                              <w:t xml:space="preserve"> ——电加热</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7696" behindDoc="0" locked="0" layoutInCell="1" allowOverlap="1">
                      <wp:simplePos x="0" y="0"/>
                      <wp:positionH relativeFrom="column">
                        <wp:posOffset>2633345</wp:posOffset>
                      </wp:positionH>
                      <wp:positionV relativeFrom="paragraph">
                        <wp:posOffset>292100</wp:posOffset>
                      </wp:positionV>
                      <wp:extent cx="0" cy="186690"/>
                      <wp:effectExtent l="38100" t="0" r="38100" b="11430"/>
                      <wp:wrapNone/>
                      <wp:docPr id="194" name="直接箭头连接符 66"/>
                      <wp:cNvGraphicFramePr/>
                      <a:graphic xmlns:a="http://schemas.openxmlformats.org/drawingml/2006/main">
                        <a:graphicData uri="http://schemas.microsoft.com/office/word/2010/wordprocessingShape">
                          <wps:wsp>
                            <wps:cNvCnPr/>
                            <wps:spPr>
                              <a:xfrm>
                                <a:off x="0" y="0"/>
                                <a:ext cx="0" cy="18669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66" o:spid="_x0000_s1026" o:spt="32" type="#_x0000_t32" style="position:absolute;left:0pt;margin-left:207.35pt;margin-top:23pt;height:14.7pt;width:0pt;z-index:251677696;mso-width-relative:page;mso-height-relative:page;" filled="f" stroked="t" coordsize="21600,21600" o:gfxdata="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Yz3nI&#10;2AAAAAkBAAAPAAAAAAAAAAEAIAAAACIAAABkcnMvZG93bnJldi54bWxQSwECFAAUAAAACACHTuJA&#10;Qbzy1SECAAAlBAAADgAAAAAAAAABACAAAAAnAQAAZHJzL2Uyb0RvYy54bWxQSwUGAAAAAAYABgBZ&#10;AQAAugUAAAAA&#10;">
                      <v:fill on="f" focussize="0,0"/>
                      <v:stroke color="#00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6672" behindDoc="0" locked="0" layoutInCell="1" allowOverlap="1">
                      <wp:simplePos x="0" y="0"/>
                      <wp:positionH relativeFrom="column">
                        <wp:posOffset>2253615</wp:posOffset>
                      </wp:positionH>
                      <wp:positionV relativeFrom="paragraph">
                        <wp:posOffset>26035</wp:posOffset>
                      </wp:positionV>
                      <wp:extent cx="831215" cy="277495"/>
                      <wp:effectExtent l="4445" t="4445" r="17780" b="7620"/>
                      <wp:wrapNone/>
                      <wp:docPr id="192" name="文本框 64"/>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728B4401">
                                  <w:pPr>
                                    <w:jc w:val="center"/>
                                  </w:pPr>
                                  <w:r>
                                    <w:rPr>
                                      <w:rFonts w:hint="eastAsia"/>
                                    </w:rPr>
                                    <w:t>自然冷却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4" o:spid="_x0000_s1026" o:spt="202" type="#_x0000_t202" style="position:absolute;left:0pt;margin-left:177.45pt;margin-top:2.05pt;height:21.85pt;width:65.45pt;z-index:251676672;mso-width-relative:page;mso-height-relative:page;" filled="f" stroked="t" coordsize="21600,21600" o:gfxdata="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qbAub&#10;2QAAAAgBAAAPAAAAAAAAAAEAIAAAACIAAABkcnMvZG93bnJldi54bWxQSwECFAAUAAAACACHTuJA&#10;j5kOsFkCAACeBAAADgAAAAAAAAABACAAAAAoAQAAZHJzL2Uyb0RvYy54bWxQSwUGAAAAAAYABgBZ&#10;AQAA8wUAAAAA&#10;">
                      <v:fill on="f" focussize="0,0"/>
                      <v:stroke weight="0.5pt" color="#000000" joinstyle="round"/>
                      <v:imagedata o:title=""/>
                      <o:lock v:ext="edit" aspectratio="f"/>
                      <v:textbox>
                        <w:txbxContent>
                          <w:p w14:paraId="728B4401">
                            <w:pPr>
                              <w:jc w:val="center"/>
                            </w:pPr>
                            <w:r>
                              <w:rPr>
                                <w:rFonts w:hint="eastAsia"/>
                              </w:rPr>
                              <w:t>自然冷却</w:t>
                            </w:r>
                          </w:p>
                        </w:txbxContent>
                      </v:textbox>
                    </v:shape>
                  </w:pict>
                </mc:Fallback>
              </mc:AlternateContent>
            </w:r>
          </w:p>
          <w:p w14:paraId="0214E350">
            <w:pPr>
              <w:widowControl/>
              <w:adjustRightInd w:val="0"/>
              <w:snapToGrid w:val="0"/>
              <w:spacing w:line="520" w:lineRule="exact"/>
              <w:rPr>
                <w:rFonts w:hint="default" w:ascii="Times New Roman" w:hAnsi="Times New Roman" w:cs="Times New Roman"/>
                <w:b/>
                <w:sz w:val="24"/>
              </w:rPr>
            </w:pPr>
            <w:r>
              <w:rPr>
                <w:rFonts w:hint="default" w:ascii="Times New Roman" w:hAnsi="Times New Roman" w:cs="Times New Roman"/>
                <w:sz w:val="24"/>
              </w:rPr>
              <mc:AlternateContent>
                <mc:Choice Requires="wps">
                  <w:drawing>
                    <wp:anchor distT="0" distB="0" distL="114300" distR="114300" simplePos="0" relativeHeight="251678720" behindDoc="0" locked="0" layoutInCell="1" allowOverlap="1">
                      <wp:simplePos x="0" y="0"/>
                      <wp:positionH relativeFrom="column">
                        <wp:posOffset>2270125</wp:posOffset>
                      </wp:positionH>
                      <wp:positionV relativeFrom="paragraph">
                        <wp:posOffset>143510</wp:posOffset>
                      </wp:positionV>
                      <wp:extent cx="831215" cy="277495"/>
                      <wp:effectExtent l="4445" t="4445" r="17780" b="7620"/>
                      <wp:wrapNone/>
                      <wp:docPr id="195" name="文本框 65"/>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1D8D6EAC">
                                  <w:pPr>
                                    <w:jc w:val="center"/>
                                  </w:pPr>
                                  <w:r>
                                    <w:rPr>
                                      <w:rFonts w:hint="eastAsia"/>
                                    </w:rPr>
                                    <w:t xml:space="preserve">收卷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6" o:spt="202" type="#_x0000_t202" style="position:absolute;left:0pt;margin-left:178.75pt;margin-top:11.3pt;height:21.85pt;width:65.45pt;z-index:251678720;mso-width-relative:page;mso-height-relative:page;" filled="f" stroked="t" coordsize="21600,21600" o:gfxdata="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Dxt&#10;d9sAAAAJAQAADwAAAAAAAAABACAAAAAiAAAAZHJzL2Rvd25yZXYueG1sUEsBAhQAFAAAAAgAh07i&#10;QLXAbqlYAgAAngQAAA4AAAAAAAAAAQAgAAAAKgEAAGRycy9lMm9Eb2MueG1sUEsFBgAAAAAGAAYA&#10;WQEAAPQFAAAAAA==&#10;">
                      <v:fill on="f" focussize="0,0"/>
                      <v:stroke weight="0.5pt" color="#000000" joinstyle="round"/>
                      <v:imagedata o:title=""/>
                      <o:lock v:ext="edit" aspectratio="f"/>
                      <v:textbox>
                        <w:txbxContent>
                          <w:p w14:paraId="1D8D6EAC">
                            <w:pPr>
                              <w:jc w:val="center"/>
                            </w:pPr>
                            <w:r>
                              <w:rPr>
                                <w:rFonts w:hint="eastAsia"/>
                              </w:rPr>
                              <w:t xml:space="preserve">收卷 </w:t>
                            </w:r>
                          </w:p>
                        </w:txbxContent>
                      </v:textbox>
                    </v:shape>
                  </w:pict>
                </mc:Fallback>
              </mc:AlternateContent>
            </w:r>
          </w:p>
          <w:p w14:paraId="4733E22D">
            <w:pPr>
              <w:widowControl/>
              <w:adjustRightInd w:val="0"/>
              <w:snapToGrid w:val="0"/>
              <w:spacing w:line="520" w:lineRule="exact"/>
              <w:rPr>
                <w:rFonts w:hint="default" w:ascii="Times New Roman" w:hAnsi="Times New Roman" w:cs="Times New Roman"/>
                <w:b/>
                <w:sz w:val="24"/>
              </w:rPr>
            </w:pPr>
            <w:r>
              <w:rPr>
                <w:rFonts w:hint="default" w:ascii="Times New Roman" w:hAnsi="Times New Roman" w:cs="Times New Roman"/>
                <w:sz w:val="24"/>
              </w:rPr>
              <mc:AlternateContent>
                <mc:Choice Requires="wps">
                  <w:drawing>
                    <wp:anchor distT="0" distB="0" distL="114300" distR="114300" simplePos="0" relativeHeight="251681792" behindDoc="0" locked="0" layoutInCell="1" allowOverlap="1">
                      <wp:simplePos x="0" y="0"/>
                      <wp:positionH relativeFrom="column">
                        <wp:posOffset>200025</wp:posOffset>
                      </wp:positionH>
                      <wp:positionV relativeFrom="paragraph">
                        <wp:posOffset>264795</wp:posOffset>
                      </wp:positionV>
                      <wp:extent cx="90170" cy="90170"/>
                      <wp:effectExtent l="4445" t="4445" r="12065" b="12065"/>
                      <wp:wrapNone/>
                      <wp:docPr id="198" name="等腰三角形 189"/>
                      <wp:cNvGraphicFramePr/>
                      <a:graphic xmlns:a="http://schemas.openxmlformats.org/drawingml/2006/main">
                        <a:graphicData uri="http://schemas.microsoft.com/office/word/2010/wordprocessingShape">
                          <wps:wsp>
                            <wps:cNvSpPr/>
                            <wps:spPr>
                              <a:xfrm>
                                <a:off x="0" y="0"/>
                                <a:ext cx="90170" cy="90170"/>
                              </a:xfrm>
                              <a:prstGeom prst="triangle">
                                <a:avLst/>
                              </a:prstGeom>
                              <a:no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189" o:spid="_x0000_s1026" o:spt="5" type="#_x0000_t5" style="position:absolute;left:0pt;margin-left:15.75pt;margin-top:20.85pt;height:7.1pt;width:7.1pt;z-index:251681792;v-text-anchor:middle;mso-width-relative:page;mso-height-relative:page;" filled="f" stroked="t" coordsize="21600,21600" o:gfxdata="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L4j49UAAAAHAQAADwAAAAAAAAABACAAAAAiAAAAZHJzL2Rvd25y&#10;ZXYueG1sUEsBAhQAFAAAAAgAh07iQP6KZ1RzAgAAzwQAAA4AAAAAAAAAAQAgAAAAJAEAAGRycy9l&#10;Mm9Eb2MueG1sUEsFBgAAAAAGAAYAWQEAAAkGAAAAAA==&#10;" adj="10800">
                      <v:fill on="f" focussize="0,0"/>
                      <v:stroke weight="0.5pt" color="#000000" joinstyle="round"/>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9200" behindDoc="0" locked="0" layoutInCell="1" allowOverlap="1">
                      <wp:simplePos x="0" y="0"/>
                      <wp:positionH relativeFrom="column">
                        <wp:posOffset>3461385</wp:posOffset>
                      </wp:positionH>
                      <wp:positionV relativeFrom="paragraph">
                        <wp:posOffset>272415</wp:posOffset>
                      </wp:positionV>
                      <wp:extent cx="1096010" cy="486410"/>
                      <wp:effectExtent l="0" t="0" r="0" b="0"/>
                      <wp:wrapNone/>
                      <wp:docPr id="30" name="文本框 55"/>
                      <wp:cNvGraphicFramePr/>
                      <a:graphic xmlns:a="http://schemas.openxmlformats.org/drawingml/2006/main">
                        <a:graphicData uri="http://schemas.microsoft.com/office/word/2010/wordprocessingShape">
                          <wps:wsp>
                            <wps:cNvSpPr txBox="1"/>
                            <wps:spPr>
                              <a:xfrm>
                                <a:off x="0" y="0"/>
                                <a:ext cx="1096010" cy="486410"/>
                              </a:xfrm>
                              <a:prstGeom prst="rect">
                                <a:avLst/>
                              </a:prstGeom>
                              <a:noFill/>
                              <a:ln w="6350">
                                <a:noFill/>
                              </a:ln>
                              <a:effectLst/>
                            </wps:spPr>
                            <wps:txbx>
                              <w:txbxContent>
                                <w:p w14:paraId="63481555">
                                  <w:pPr>
                                    <w:pStyle w:val="11"/>
                                    <w:spacing w:line="240" w:lineRule="auto"/>
                                    <w:ind w:left="0" w:leftChars="0" w:firstLine="0" w:firstLineChars="0"/>
                                    <w:jc w:val="left"/>
                                    <w:rPr>
                                      <w:rFonts w:hint="default"/>
                                      <w:sz w:val="21"/>
                                      <w:szCs w:val="21"/>
                                      <w:lang w:val="en-US"/>
                                    </w:rPr>
                                  </w:pPr>
                                  <w:r>
                                    <w:rPr>
                                      <w:rFonts w:hint="eastAsia"/>
                                      <w:lang w:val="en-US" w:eastAsia="zh-CN"/>
                                    </w:rPr>
                                    <w:t>S</w:t>
                                  </w:r>
                                  <w:r>
                                    <w:rPr>
                                      <w:rFonts w:hint="eastAsia"/>
                                      <w:vertAlign w:val="subscript"/>
                                      <w:lang w:val="en-US" w:eastAsia="zh-CN"/>
                                    </w:rPr>
                                    <w:t>1</w:t>
                                  </w:r>
                                  <w:r>
                                    <w:rPr>
                                      <w:rFonts w:hint="eastAsia" w:cs="Times New Roman"/>
                                      <w:lang w:val="en-US" w:eastAsia="zh-CN"/>
                                    </w:rPr>
                                    <w:t>废塑料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272.55pt;margin-top:21.45pt;height:38.3pt;width:86.3pt;z-index:251699200;mso-width-relative:page;mso-height-relative:page;" filled="f" stroked="f" coordsize="21600,21600" o:gfxdata="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9kehf2wAAAAoBAAAPAAAAAAAAAAEAIAAA&#10;ACIAAABkcnMvZG93bnJldi54bWxQSwECFAAUAAAACACHTuJAF17hDEICAAB2BAAADgAAAAAAAAAB&#10;ACAAAAAqAQAAZHJzL2Uyb0RvYy54bWxQSwUGAAAAAAYABgBZAQAA3gUAAAAA&#10;">
                      <v:fill on="f" focussize="0,0"/>
                      <v:stroke on="f" weight="0.5pt"/>
                      <v:imagedata o:title=""/>
                      <o:lock v:ext="edit" aspectratio="f"/>
                      <v:textbox>
                        <w:txbxContent>
                          <w:p w14:paraId="63481555">
                            <w:pPr>
                              <w:pStyle w:val="11"/>
                              <w:spacing w:line="240" w:lineRule="auto"/>
                              <w:ind w:left="0" w:leftChars="0" w:firstLine="0" w:firstLineChars="0"/>
                              <w:jc w:val="left"/>
                              <w:rPr>
                                <w:rFonts w:hint="default"/>
                                <w:sz w:val="21"/>
                                <w:szCs w:val="21"/>
                                <w:lang w:val="en-US"/>
                              </w:rPr>
                            </w:pPr>
                            <w:r>
                              <w:rPr>
                                <w:rFonts w:hint="eastAsia"/>
                                <w:lang w:val="en-US" w:eastAsia="zh-CN"/>
                              </w:rPr>
                              <w:t>S</w:t>
                            </w:r>
                            <w:r>
                              <w:rPr>
                                <w:rFonts w:hint="eastAsia"/>
                                <w:vertAlign w:val="subscript"/>
                                <w:lang w:val="en-US" w:eastAsia="zh-CN"/>
                              </w:rPr>
                              <w:t>1</w:t>
                            </w:r>
                            <w:r>
                              <w:rPr>
                                <w:rFonts w:hint="eastAsia" w:cs="Times New Roman"/>
                                <w:lang w:val="en-US" w:eastAsia="zh-CN"/>
                              </w:rPr>
                              <w:t>废塑料</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0768" behindDoc="0" locked="0" layoutInCell="1" allowOverlap="1">
                      <wp:simplePos x="0" y="0"/>
                      <wp:positionH relativeFrom="column">
                        <wp:posOffset>2653665</wp:posOffset>
                      </wp:positionH>
                      <wp:positionV relativeFrom="paragraph">
                        <wp:posOffset>100330</wp:posOffset>
                      </wp:positionV>
                      <wp:extent cx="0" cy="259715"/>
                      <wp:effectExtent l="38100" t="0" r="38100" b="14605"/>
                      <wp:wrapNone/>
                      <wp:docPr id="197" name="直接箭头连接符 130"/>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30" o:spid="_x0000_s1026" o:spt="32" type="#_x0000_t32" style="position:absolute;left:0pt;margin-left:208.95pt;margin-top:7.9pt;height:20.45pt;width:0pt;z-index:251680768;mso-width-relative:page;mso-height-relative:page;" filled="f" stroked="t" coordsize="21600,21600" o:gfxdata="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MttenY&#10;AAAACQEAAA8AAAAAAAAAAQAgAAAAIgAAAGRycy9kb3ducmV2LnhtbFBLAQIUABQAAAAIAIdO4kAc&#10;K195IAIAACYEAAAOAAAAAAAAAAEAIAAAACcBAABkcnMvZTJvRG9jLnhtbFBLBQYAAAAABgAGAFkB&#10;AAC5BQAAAAA=&#10;">
                      <v:fill on="f" focussize="0,0"/>
                      <v:stroke color="#000000" joinstyle="round" endarrow="block"/>
                      <v:imagedata o:title=""/>
                      <o:lock v:ext="edit" aspectratio="f"/>
                    </v:shape>
                  </w:pict>
                </mc:Fallback>
              </mc:AlternateContent>
            </w:r>
          </w:p>
          <w:p w14:paraId="3E1C8D5D">
            <w:pPr>
              <w:widowControl/>
              <w:adjustRightInd w:val="0"/>
              <w:snapToGrid w:val="0"/>
              <w:spacing w:line="520" w:lineRule="exact"/>
              <w:rPr>
                <w:rFonts w:hint="default" w:ascii="Times New Roman" w:hAnsi="Times New Roman" w:cs="Times New Roman"/>
                <w:b/>
                <w:sz w:val="24"/>
              </w:rPr>
            </w:pPr>
            <w:r>
              <w:rPr>
                <w:rFonts w:hint="default" w:ascii="Times New Roman" w:hAnsi="Times New Roman" w:cs="Times New Roman"/>
                <w:sz w:val="24"/>
              </w:rPr>
              <mc:AlternateContent>
                <mc:Choice Requires="wps">
                  <w:drawing>
                    <wp:anchor distT="0" distB="0" distL="114300" distR="114300" simplePos="0" relativeHeight="251698176" behindDoc="0" locked="0" layoutInCell="1" allowOverlap="1">
                      <wp:simplePos x="0" y="0"/>
                      <wp:positionH relativeFrom="column">
                        <wp:posOffset>3116580</wp:posOffset>
                      </wp:positionH>
                      <wp:positionV relativeFrom="paragraph">
                        <wp:posOffset>123825</wp:posOffset>
                      </wp:positionV>
                      <wp:extent cx="317500" cy="5080"/>
                      <wp:effectExtent l="0" t="36830" r="2540" b="34290"/>
                      <wp:wrapNone/>
                      <wp:docPr id="9" name="自选图形 232"/>
                      <wp:cNvGraphicFramePr/>
                      <a:graphic xmlns:a="http://schemas.openxmlformats.org/drawingml/2006/main">
                        <a:graphicData uri="http://schemas.microsoft.com/office/word/2010/wordprocessingShape">
                          <wps:wsp>
                            <wps:cNvCnPr/>
                            <wps:spPr>
                              <a:xfrm flipV="1">
                                <a:off x="0" y="0"/>
                                <a:ext cx="317500" cy="5080"/>
                              </a:xfrm>
                              <a:prstGeom prst="straightConnector1">
                                <a:avLst/>
                              </a:prstGeom>
                              <a:ln w="9525" cap="flat" cmpd="sng">
                                <a:solidFill>
                                  <a:srgbClr val="000000"/>
                                </a:solidFill>
                                <a:prstDash val="dash"/>
                                <a:headEnd type="none" w="med" len="med"/>
                                <a:tailEnd type="triangle" w="med" len="med"/>
                              </a:ln>
                              <a:effectLst/>
                            </wps:spPr>
                            <wps:bodyPr/>
                          </wps:wsp>
                        </a:graphicData>
                      </a:graphic>
                    </wp:anchor>
                  </w:drawing>
                </mc:Choice>
                <mc:Fallback>
                  <w:pict>
                    <v:shape id="自选图形 232" o:spid="_x0000_s1026" o:spt="32" type="#_x0000_t32" style="position:absolute;left:0pt;flip:y;margin-left:245.4pt;margin-top:9.75pt;height:0.4pt;width:25pt;z-index:251698176;mso-width-relative:page;mso-height-relative:page;" filled="f" stroked="t" coordsize="21600,21600" o:gfxdata="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F0i+tUAAAAJAQAADwAAAAAAAAABACAAAAAi&#10;AAAAZHJzL2Rvd25yZXYueG1sUEsBAhQAFAAAAAgAh07iQEq7GLcNAgAAAgQAAA4AAAAAAAAAAQAg&#10;AAAAJAEAAGRycy9lMm9Eb2MueG1sUEsFBgAAAAAGAAYAWQEAAKMFAAAAAA==&#10;">
                      <v:fill on="f" focussize="0,0"/>
                      <v:stroke color="#000000" joinstyle="round" dashstyle="dash"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3840" behindDoc="0" locked="0" layoutInCell="1" allowOverlap="1">
                      <wp:simplePos x="0" y="0"/>
                      <wp:positionH relativeFrom="column">
                        <wp:posOffset>2646680</wp:posOffset>
                      </wp:positionH>
                      <wp:positionV relativeFrom="paragraph">
                        <wp:posOffset>300990</wp:posOffset>
                      </wp:positionV>
                      <wp:extent cx="0" cy="156210"/>
                      <wp:effectExtent l="38100" t="0" r="38100" b="11430"/>
                      <wp:wrapNone/>
                      <wp:docPr id="202" name="直接箭头连接符 126"/>
                      <wp:cNvGraphicFramePr/>
                      <a:graphic xmlns:a="http://schemas.openxmlformats.org/drawingml/2006/main">
                        <a:graphicData uri="http://schemas.microsoft.com/office/word/2010/wordprocessingShape">
                          <wps:wsp>
                            <wps:cNvCnPr/>
                            <wps:spPr>
                              <a:xfrm>
                                <a:off x="0" y="0"/>
                                <a:ext cx="0" cy="15621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26" o:spid="_x0000_s1026" o:spt="32" type="#_x0000_t32" style="position:absolute;left:0pt;margin-left:208.4pt;margin-top:23.7pt;height:12.3pt;width:0pt;z-index:251683840;mso-width-relative:page;mso-height-relative:page;" filled="f" stroked="t" coordsize="21600,21600" o:gfxdata="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F7&#10;fKvZAAAACQEAAA8AAAAAAAAAAQAgAAAAIgAAAGRycy9kb3ducmV2LnhtbFBLAQIUABQAAAAIAIdO&#10;4kCVawaSIgIAACYEAAAOAAAAAAAAAAEAIAAAACgBAABkcnMvZTJvRG9jLnhtbFBLBQYAAAAABgAG&#10;AFkBAAC8BQAAAAA=&#10;">
                      <v:fill on="f" focussize="0,0"/>
                      <v:stroke color="#00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2816" behindDoc="0" locked="0" layoutInCell="1" allowOverlap="1">
                      <wp:simplePos x="0" y="0"/>
                      <wp:positionH relativeFrom="column">
                        <wp:posOffset>2281555</wp:posOffset>
                      </wp:positionH>
                      <wp:positionV relativeFrom="paragraph">
                        <wp:posOffset>23495</wp:posOffset>
                      </wp:positionV>
                      <wp:extent cx="831215" cy="277495"/>
                      <wp:effectExtent l="4445" t="4445" r="17780" b="7620"/>
                      <wp:wrapNone/>
                      <wp:docPr id="199" name="文本框 94"/>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6DF3DC96">
                                  <w:pPr>
                                    <w:jc w:val="center"/>
                                  </w:pPr>
                                  <w:r>
                                    <w:rPr>
                                      <w:rFonts w:hint="eastAsia"/>
                                    </w:rPr>
                                    <w:t xml:space="preserve">分切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4" o:spid="_x0000_s1026" o:spt="202" type="#_x0000_t202" style="position:absolute;left:0pt;margin-left:179.65pt;margin-top:1.85pt;height:21.85pt;width:65.45pt;z-index:251682816;mso-width-relative:page;mso-height-relative:page;" filled="f" stroked="t" coordsize="21600,21600" o:gfxdata="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2eXC7Y&#10;AAAACAEAAA8AAAAAAAAAAQAgAAAAIgAAAGRycy9kb3ducmV2LnhtbFBLAQIUABQAAAAIAIdO4kDb&#10;d1GsWQIAAJ4EAAAOAAAAAAAAAAEAIAAAACcBAABkcnMvZTJvRG9jLnhtbFBLBQYAAAAABgAGAFkB&#10;AADyBQAAAAA=&#10;">
                      <v:fill on="f" focussize="0,0"/>
                      <v:stroke weight="0.5pt" color="#000000" joinstyle="round"/>
                      <v:imagedata o:title=""/>
                      <o:lock v:ext="edit" aspectratio="f"/>
                      <v:textbox>
                        <w:txbxContent>
                          <w:p w14:paraId="6DF3DC96">
                            <w:pPr>
                              <w:jc w:val="center"/>
                            </w:pPr>
                            <w:r>
                              <w:rPr>
                                <w:rFonts w:hint="eastAsia"/>
                              </w:rPr>
                              <w:t xml:space="preserve">分切 </w:t>
                            </w:r>
                          </w:p>
                        </w:txbxContent>
                      </v:textbox>
                    </v:shape>
                  </w:pict>
                </mc:Fallback>
              </mc:AlternateContent>
            </w:r>
          </w:p>
          <w:p w14:paraId="629D9BA2">
            <w:pPr>
              <w:widowControl/>
              <w:adjustRightInd w:val="0"/>
              <w:snapToGrid w:val="0"/>
              <w:spacing w:line="520" w:lineRule="exact"/>
              <w:rPr>
                <w:rFonts w:hint="default" w:ascii="Times New Roman" w:hAnsi="Times New Roman" w:cs="Times New Roman"/>
                <w:b/>
                <w:snapToGrid w:val="0"/>
                <w:kern w:val="0"/>
                <w:sz w:val="24"/>
                <w:szCs w:val="21"/>
              </w:rPr>
            </w:pPr>
            <w:r>
              <w:rPr>
                <w:rFonts w:hint="default" w:ascii="Times New Roman" w:hAnsi="Times New Roman" w:cs="Times New Roman"/>
                <w:sz w:val="24"/>
              </w:rPr>
              <mc:AlternateContent>
                <mc:Choice Requires="wps">
                  <w:drawing>
                    <wp:anchor distT="0" distB="0" distL="114300" distR="114300" simplePos="0" relativeHeight="251696128" behindDoc="0" locked="0" layoutInCell="1" allowOverlap="1">
                      <wp:simplePos x="0" y="0"/>
                      <wp:positionH relativeFrom="column">
                        <wp:posOffset>1833245</wp:posOffset>
                      </wp:positionH>
                      <wp:positionV relativeFrom="paragraph">
                        <wp:posOffset>126365</wp:posOffset>
                      </wp:positionV>
                      <wp:extent cx="0" cy="254000"/>
                      <wp:effectExtent l="38100" t="0" r="38100" b="5080"/>
                      <wp:wrapNone/>
                      <wp:docPr id="26" name="直接箭头连接符 126"/>
                      <wp:cNvGraphicFramePr/>
                      <a:graphic xmlns:a="http://schemas.openxmlformats.org/drawingml/2006/main">
                        <a:graphicData uri="http://schemas.microsoft.com/office/word/2010/wordprocessingShape">
                          <wps:wsp>
                            <wps:cNvCnPr/>
                            <wps:spPr>
                              <a:xfrm>
                                <a:off x="0" y="0"/>
                                <a:ext cx="0" cy="25400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26" o:spid="_x0000_s1026" o:spt="32" type="#_x0000_t32" style="position:absolute;left:0pt;margin-left:144.35pt;margin-top:9.95pt;height:20pt;width:0pt;z-index:251696128;mso-width-relative:page;mso-height-relative:page;" filled="f" stroked="t" coordsize="21600,21600" o:gfxdata="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oEEDjX&#10;AAAACQEAAA8AAAAAAAAAAQAgAAAAIgAAAGRycy9kb3ducmV2LnhtbFBLAQIUABQAAAAIAIdO4kCj&#10;OneeIQIAACUEAAAOAAAAAAAAAAEAIAAAACYBAABkcnMvZTJvRG9jLnhtbFBLBQYAAAAABgAGAFkB&#10;AAC5BQAAAAA=&#10;">
                      <v:fill on="f" focussize="0,0"/>
                      <v:stroke color="#00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5104" behindDoc="0" locked="0" layoutInCell="1" allowOverlap="1">
                      <wp:simplePos x="0" y="0"/>
                      <wp:positionH relativeFrom="column">
                        <wp:posOffset>3469640</wp:posOffset>
                      </wp:positionH>
                      <wp:positionV relativeFrom="paragraph">
                        <wp:posOffset>131445</wp:posOffset>
                      </wp:positionV>
                      <wp:extent cx="0" cy="254000"/>
                      <wp:effectExtent l="38100" t="0" r="38100" b="5080"/>
                      <wp:wrapNone/>
                      <wp:docPr id="24" name="直接箭头连接符 126"/>
                      <wp:cNvGraphicFramePr/>
                      <a:graphic xmlns:a="http://schemas.openxmlformats.org/drawingml/2006/main">
                        <a:graphicData uri="http://schemas.microsoft.com/office/word/2010/wordprocessingShape">
                          <wps:wsp>
                            <wps:cNvCnPr/>
                            <wps:spPr>
                              <a:xfrm>
                                <a:off x="0" y="0"/>
                                <a:ext cx="0" cy="254000"/>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26" o:spid="_x0000_s1026" o:spt="32" type="#_x0000_t32" style="position:absolute;left:0pt;margin-left:273.2pt;margin-top:10.35pt;height:20pt;width:0pt;z-index:251695104;mso-width-relative:page;mso-height-relative:page;" filled="f" stroked="t" coordsize="21600,21600" o:gfxdata="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LunE&#10;1wAAAAkBAAAPAAAAAAAAAAEAIAAAACIAAABkcnMvZG93bnJldi54bWxQSwECFAAUAAAACACHTuJA&#10;C7r27CICAAAlBAAADgAAAAAAAAABACAAAAAmAQAAZHJzL2Uyb0RvYy54bWxQSwUGAAAAAAYABgBZ&#10;AQAAugUAAAAA&#10;">
                      <v:fill on="f" focussize="0,0"/>
                      <v:stroke color="#00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5888" behindDoc="0" locked="0" layoutInCell="1" allowOverlap="1">
                      <wp:simplePos x="0" y="0"/>
                      <wp:positionH relativeFrom="column">
                        <wp:posOffset>2980690</wp:posOffset>
                      </wp:positionH>
                      <wp:positionV relativeFrom="paragraph">
                        <wp:posOffset>321945</wp:posOffset>
                      </wp:positionV>
                      <wp:extent cx="952500" cy="277495"/>
                      <wp:effectExtent l="0" t="0" r="0" b="0"/>
                      <wp:wrapNone/>
                      <wp:docPr id="456" name="文本框 164"/>
                      <wp:cNvGraphicFramePr/>
                      <a:graphic xmlns:a="http://schemas.openxmlformats.org/drawingml/2006/main">
                        <a:graphicData uri="http://schemas.microsoft.com/office/word/2010/wordprocessingShape">
                          <wps:wsp>
                            <wps:cNvSpPr txBox="1"/>
                            <wps:spPr>
                              <a:xfrm>
                                <a:off x="0" y="0"/>
                                <a:ext cx="952500" cy="277495"/>
                              </a:xfrm>
                              <a:prstGeom prst="rect">
                                <a:avLst/>
                              </a:prstGeom>
                              <a:noFill/>
                              <a:ln w="6350">
                                <a:noFill/>
                              </a:ln>
                              <a:effectLst/>
                            </wps:spPr>
                            <wps:txbx>
                              <w:txbxContent>
                                <w:p w14:paraId="2A755443">
                                  <w:pPr>
                                    <w:jc w:val="center"/>
                                  </w:pPr>
                                  <w:r>
                                    <w:rPr>
                                      <w:rFonts w:hint="eastAsia"/>
                                      <w:lang w:val="en-US" w:eastAsia="zh-CN"/>
                                    </w:rPr>
                                    <w:t>样品</w:t>
                                  </w:r>
                                  <w:r>
                                    <w:rPr>
                                      <w:rFonts w:hint="eastAsia"/>
                                    </w:rPr>
                                    <w:t xml:space="preserve"> </w:t>
                                  </w:r>
                                </w:p>
                              </w:txbxContent>
                            </wps:txbx>
                            <wps:bodyPr wrap="square" upright="1"/>
                          </wps:wsp>
                        </a:graphicData>
                      </a:graphic>
                    </wp:anchor>
                  </w:drawing>
                </mc:Choice>
                <mc:Fallback>
                  <w:pict>
                    <v:shape id="文本框 164" o:spid="_x0000_s1026" o:spt="202" type="#_x0000_t202" style="position:absolute;left:0pt;margin-left:234.7pt;margin-top:25.35pt;height:21.85pt;width:75pt;z-index:251685888;mso-width-relative:page;mso-height-relative:page;" filled="f" stroked="f" coordsize="21600,21600" o:gfxdata="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AM1FraAAAACQEAAA8AAAAAAAAAAQAgAAAAIgAAAGRycy9k&#10;b3ducmV2LnhtbFBLAQIUABQAAAAIAIdO4kCpxMuGxwEAAHYDAAAOAAAAAAAAAAEAIAAAACkBAABk&#10;cnMvZTJvRG9jLnhtbFBLBQYAAAAABgAGAFkBAABiBQAAAAA=&#10;">
                      <v:fill on="f" focussize="0,0"/>
                      <v:stroke on="f" weight="0.5pt"/>
                      <v:imagedata o:title=""/>
                      <o:lock v:ext="edit" aspectratio="f"/>
                      <v:textbox>
                        <w:txbxContent>
                          <w:p w14:paraId="2A755443">
                            <w:pPr>
                              <w:jc w:val="center"/>
                            </w:pPr>
                            <w:r>
                              <w:rPr>
                                <w:rFonts w:hint="eastAsia"/>
                                <w:lang w:val="en-US" w:eastAsia="zh-CN"/>
                              </w:rPr>
                              <w:t>样品</w:t>
                            </w:r>
                            <w:r>
                              <w:rPr>
                                <w:rFonts w:hint="eastAsia"/>
                              </w:rPr>
                              <w:t xml:space="preserve"> </w:t>
                            </w:r>
                          </w:p>
                        </w:txbxContent>
                      </v:textbox>
                    </v:shap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1822450</wp:posOffset>
                      </wp:positionH>
                      <wp:positionV relativeFrom="paragraph">
                        <wp:posOffset>128905</wp:posOffset>
                      </wp:positionV>
                      <wp:extent cx="1647825" cy="0"/>
                      <wp:effectExtent l="0" t="4445" r="0" b="5080"/>
                      <wp:wrapNone/>
                      <wp:docPr id="22" name="直接连接符 22"/>
                      <wp:cNvGraphicFramePr/>
                      <a:graphic xmlns:a="http://schemas.openxmlformats.org/drawingml/2006/main">
                        <a:graphicData uri="http://schemas.microsoft.com/office/word/2010/wordprocessingShape">
                          <wps:wsp>
                            <wps:cNvCnPr/>
                            <wps:spPr>
                              <a:xfrm>
                                <a:off x="3164205" y="8355330"/>
                                <a:ext cx="164782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3.5pt;margin-top:10.15pt;height:0pt;width:129.75pt;z-index:251694080;mso-width-relative:page;mso-height-relative:page;" filled="f" stroked="t" coordsize="21600,21600" o:gfxdata="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fedf9cAAAAJ&#10;AQAADwAAAAAAAAABACAAAAAiAAAAZHJzL2Rvd25yZXYueG1sUEsBAhQAFAAAAAgAh07iQLyDzy4d&#10;AgAANQQAAA4AAAAAAAAAAQAgAAAAJgEAAGRycy9lMm9Eb2MueG1sUEsFBgAAAAAGAAYAWQEAALUF&#10;AAAAAA==&#10;">
                      <v:fill on="f" focussize="0,0"/>
                      <v:stroke color="#000000 [3200]" joinstyle="round"/>
                      <v:imagedata o:title=""/>
                      <o:lock v:ext="edit" aspectratio="f"/>
                    </v:line>
                  </w:pict>
                </mc:Fallback>
              </mc:AlternateContent>
            </w:r>
          </w:p>
          <w:p w14:paraId="5D680F1B">
            <w:pPr>
              <w:pStyle w:val="11"/>
              <w:numPr>
                <w:ilvl w:val="0"/>
                <w:numId w:val="0"/>
              </w:numPr>
              <w:tabs>
                <w:tab w:val="left" w:pos="0"/>
              </w:tabs>
              <w:spacing w:line="240" w:lineRule="atLeast"/>
              <w:ind w:leftChars="200"/>
              <w:jc w:val="both"/>
              <w:rPr>
                <w:b/>
              </w:rPr>
            </w:pPr>
            <w:bookmarkStart w:id="10" w:name="_Toc465329660"/>
            <w:r>
              <w:rPr>
                <w:rFonts w:hint="default" w:ascii="Times New Roman" w:hAnsi="Times New Roman" w:cs="Times New Roman"/>
                <w:sz w:val="24"/>
              </w:rPr>
              <mc:AlternateContent>
                <mc:Choice Requires="wps">
                  <w:drawing>
                    <wp:anchor distT="0" distB="0" distL="114300" distR="114300" simplePos="0" relativeHeight="252122112" behindDoc="0" locked="0" layoutInCell="1" allowOverlap="1">
                      <wp:simplePos x="0" y="0"/>
                      <wp:positionH relativeFrom="column">
                        <wp:posOffset>2470785</wp:posOffset>
                      </wp:positionH>
                      <wp:positionV relativeFrom="paragraph">
                        <wp:posOffset>39370</wp:posOffset>
                      </wp:positionV>
                      <wp:extent cx="820420" cy="269875"/>
                      <wp:effectExtent l="0" t="0" r="0" b="0"/>
                      <wp:wrapNone/>
                      <wp:docPr id="484" name="文本框 55"/>
                      <wp:cNvGraphicFramePr/>
                      <a:graphic xmlns:a="http://schemas.openxmlformats.org/drawingml/2006/main">
                        <a:graphicData uri="http://schemas.microsoft.com/office/word/2010/wordprocessingShape">
                          <wps:wsp>
                            <wps:cNvSpPr txBox="1"/>
                            <wps:spPr>
                              <a:xfrm>
                                <a:off x="0" y="0"/>
                                <a:ext cx="820420" cy="269875"/>
                              </a:xfrm>
                              <a:prstGeom prst="rect">
                                <a:avLst/>
                              </a:prstGeom>
                              <a:noFill/>
                              <a:ln w="6350">
                                <a:noFill/>
                              </a:ln>
                              <a:effectLst/>
                            </wps:spPr>
                            <wps:txbx>
                              <w:txbxContent>
                                <w:p w14:paraId="52CFB6C6">
                                  <w:pPr>
                                    <w:pStyle w:val="11"/>
                                    <w:spacing w:line="240" w:lineRule="auto"/>
                                    <w:ind w:left="0" w:leftChars="0" w:firstLine="0" w:firstLineChars="0"/>
                                    <w:jc w:val="left"/>
                                    <w:rPr>
                                      <w:rFonts w:hint="default"/>
                                      <w:sz w:val="21"/>
                                      <w:szCs w:val="21"/>
                                      <w:lang w:val="en-US"/>
                                    </w:rPr>
                                  </w:pPr>
                                  <w:r>
                                    <w:rPr>
                                      <w:rFonts w:hint="eastAsia"/>
                                      <w:lang w:val="en-US" w:eastAsia="zh-CN"/>
                                    </w:rPr>
                                    <w:t>S</w:t>
                                  </w:r>
                                  <w:r>
                                    <w:rPr>
                                      <w:rFonts w:hint="eastAsia"/>
                                      <w:vertAlign w:val="subscript"/>
                                      <w:lang w:val="en-US" w:eastAsia="zh-CN"/>
                                    </w:rPr>
                                    <w:t>2</w:t>
                                  </w:r>
                                  <w:r>
                                    <w:rPr>
                                      <w:rFonts w:hint="eastAsia" w:cs="Times New Roman"/>
                                      <w:lang w:val="en-US" w:eastAsia="zh-CN"/>
                                    </w:rPr>
                                    <w:t>废样品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94.55pt;margin-top:3.1pt;height:21.25pt;width:64.6pt;z-index:252122112;mso-width-relative:page;mso-height-relative:page;" filled="f" stroked="f" coordsize="21600,21600" o:gfxdata="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md/x9oAAAAIAQAADwAAAAAAAAABACAA&#10;AAAiAAAAZHJzL2Rvd25yZXYueG1sUEsBAhQAFAAAAAgAh07iQEAceUdEAgAAdgQAAA4AAAAAAAAA&#10;AQAgAAAAKQEAAGRycy9lMm9Eb2MueG1sUEsFBgAAAAAGAAYAWQEAAN8FAAAAAA==&#10;">
                      <v:fill on="f" focussize="0,0"/>
                      <v:stroke on="f" weight="0.5pt"/>
                      <v:imagedata o:title=""/>
                      <o:lock v:ext="edit" aspectratio="f"/>
                      <v:textbox>
                        <w:txbxContent>
                          <w:p w14:paraId="52CFB6C6">
                            <w:pPr>
                              <w:pStyle w:val="11"/>
                              <w:spacing w:line="240" w:lineRule="auto"/>
                              <w:ind w:left="0" w:leftChars="0" w:firstLine="0" w:firstLineChars="0"/>
                              <w:jc w:val="left"/>
                              <w:rPr>
                                <w:rFonts w:hint="default"/>
                                <w:sz w:val="21"/>
                                <w:szCs w:val="21"/>
                                <w:lang w:val="en-US"/>
                              </w:rPr>
                            </w:pPr>
                            <w:r>
                              <w:rPr>
                                <w:rFonts w:hint="eastAsia"/>
                                <w:lang w:val="en-US" w:eastAsia="zh-CN"/>
                              </w:rPr>
                              <w:t>S</w:t>
                            </w:r>
                            <w:r>
                              <w:rPr>
                                <w:rFonts w:hint="eastAsia"/>
                                <w:vertAlign w:val="subscript"/>
                                <w:lang w:val="en-US" w:eastAsia="zh-CN"/>
                              </w:rPr>
                              <w:t>2</w:t>
                            </w:r>
                            <w:r>
                              <w:rPr>
                                <w:rFonts w:hint="eastAsia" w:cs="Times New Roman"/>
                                <w:lang w:val="en-US" w:eastAsia="zh-CN"/>
                              </w:rPr>
                              <w:t>废样品</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7152" behindDoc="0" locked="0" layoutInCell="1" allowOverlap="1">
                      <wp:simplePos x="0" y="0"/>
                      <wp:positionH relativeFrom="column">
                        <wp:posOffset>1473200</wp:posOffset>
                      </wp:positionH>
                      <wp:positionV relativeFrom="paragraph">
                        <wp:posOffset>37465</wp:posOffset>
                      </wp:positionV>
                      <wp:extent cx="674370" cy="285115"/>
                      <wp:effectExtent l="5080" t="4445" r="6350" b="15240"/>
                      <wp:wrapNone/>
                      <wp:docPr id="27" name="文本框 94"/>
                      <wp:cNvGraphicFramePr/>
                      <a:graphic xmlns:a="http://schemas.openxmlformats.org/drawingml/2006/main">
                        <a:graphicData uri="http://schemas.microsoft.com/office/word/2010/wordprocessingShape">
                          <wps:wsp>
                            <wps:cNvSpPr txBox="1"/>
                            <wps:spPr>
                              <a:xfrm>
                                <a:off x="0" y="0"/>
                                <a:ext cx="674370" cy="285115"/>
                              </a:xfrm>
                              <a:prstGeom prst="rect">
                                <a:avLst/>
                              </a:prstGeom>
                              <a:noFill/>
                              <a:ln w="6350">
                                <a:solidFill>
                                  <a:prstClr val="black"/>
                                </a:solidFill>
                              </a:ln>
                              <a:effectLst/>
                            </wps:spPr>
                            <wps:txbx>
                              <w:txbxContent>
                                <w:p w14:paraId="2CB2E51A">
                                  <w:pPr>
                                    <w:jc w:val="center"/>
                                  </w:pPr>
                                  <w:r>
                                    <w:rPr>
                                      <w:rFonts w:hint="eastAsia"/>
                                      <w:lang w:val="en-US" w:eastAsia="zh-CN"/>
                                    </w:rPr>
                                    <w:t>测试</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4" o:spid="_x0000_s1026" o:spt="202" type="#_x0000_t202" style="position:absolute;left:0pt;margin-left:116pt;margin-top:2.95pt;height:22.45pt;width:53.1pt;z-index:251697152;mso-width-relative:page;mso-height-relative:page;" filled="f" stroked="t" coordsize="21600,21600" o:gfxdata="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8VdRQ2AAA&#10;AAgBAAAPAAAAAAAAAAEAIAAAACIAAABkcnMvZG93bnJldi54bWxQSwECFAAUAAAACACHTuJAZEpb&#10;HVcCAACdBAAADgAAAAAAAAABACAAAAAnAQAAZHJzL2Uyb0RvYy54bWxQSwUGAAAAAAYABgBZAQAA&#10;8AUAAAAA&#10;">
                      <v:fill on="f" focussize="0,0"/>
                      <v:stroke weight="0.5pt" color="#000000" joinstyle="round"/>
                      <v:imagedata o:title=""/>
                      <o:lock v:ext="edit" aspectratio="f"/>
                      <v:textbox>
                        <w:txbxContent>
                          <w:p w14:paraId="2CB2E51A">
                            <w:pPr>
                              <w:jc w:val="center"/>
                            </w:pPr>
                            <w:r>
                              <w:rPr>
                                <w:rFonts w:hint="eastAsia"/>
                                <w:lang w:val="en-US" w:eastAsia="zh-CN"/>
                              </w:rPr>
                              <w:t>测试</w:t>
                            </w:r>
                            <w:r>
                              <w:rPr>
                                <w:rFonts w:hint="eastAsia"/>
                              </w:rPr>
                              <w:t xml:space="preserve"> </w:t>
                            </w:r>
                          </w:p>
                        </w:txbxContent>
                      </v:textbox>
                    </v:shape>
                  </w:pict>
                </mc:Fallback>
              </mc:AlternateContent>
            </w:r>
          </w:p>
          <w:p w14:paraId="1636344C">
            <w:pPr>
              <w:pStyle w:val="12"/>
              <w:rPr>
                <w:b/>
              </w:rPr>
            </w:pPr>
            <w:r>
              <w:rPr>
                <w:rFonts w:hint="default" w:ascii="Times New Roman" w:hAnsi="Times New Roman" w:cs="Times New Roman"/>
                <w:sz w:val="24"/>
              </w:rPr>
              <mc:AlternateContent>
                <mc:Choice Requires="wps">
                  <w:drawing>
                    <wp:anchor distT="0" distB="0" distL="114300" distR="114300" simplePos="0" relativeHeight="252121088" behindDoc="0" locked="0" layoutInCell="1" allowOverlap="1">
                      <wp:simplePos x="0" y="0"/>
                      <wp:positionH relativeFrom="column">
                        <wp:posOffset>2162810</wp:posOffset>
                      </wp:positionH>
                      <wp:positionV relativeFrom="paragraph">
                        <wp:posOffset>1270</wp:posOffset>
                      </wp:positionV>
                      <wp:extent cx="317500" cy="5080"/>
                      <wp:effectExtent l="0" t="36830" r="2540" b="34290"/>
                      <wp:wrapNone/>
                      <wp:docPr id="477" name="自选图形 232"/>
                      <wp:cNvGraphicFramePr/>
                      <a:graphic xmlns:a="http://schemas.openxmlformats.org/drawingml/2006/main">
                        <a:graphicData uri="http://schemas.microsoft.com/office/word/2010/wordprocessingShape">
                          <wps:wsp>
                            <wps:cNvCnPr/>
                            <wps:spPr>
                              <a:xfrm flipV="1">
                                <a:off x="0" y="0"/>
                                <a:ext cx="317500" cy="5080"/>
                              </a:xfrm>
                              <a:prstGeom prst="straightConnector1">
                                <a:avLst/>
                              </a:prstGeom>
                              <a:ln w="9525" cap="flat" cmpd="sng">
                                <a:solidFill>
                                  <a:srgbClr val="000000"/>
                                </a:solidFill>
                                <a:prstDash val="dash"/>
                                <a:headEnd type="none" w="med" len="med"/>
                                <a:tailEnd type="triangle" w="med" len="med"/>
                              </a:ln>
                              <a:effectLst/>
                            </wps:spPr>
                            <wps:bodyPr/>
                          </wps:wsp>
                        </a:graphicData>
                      </a:graphic>
                    </wp:anchor>
                  </w:drawing>
                </mc:Choice>
                <mc:Fallback>
                  <w:pict>
                    <v:shape id="自选图形 232" o:spid="_x0000_s1026" o:spt="32" type="#_x0000_t32" style="position:absolute;left:0pt;flip:y;margin-left:170.3pt;margin-top:0.1pt;height:0.4pt;width:25pt;z-index:252121088;mso-width-relative:page;mso-height-relative:page;" filled="f" stroked="t" coordsize="21600,21600" o:gfxdata="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UZVHQAAAABgEAAA8AAAAAAAAAAQAgAAAAIgAA&#10;AGRycy9kb3ducmV2LnhtbFBLAQIUABQAAAAIAIdO4kAytpXaEAIAAAQEAAAOAAAAAAAAAAEAIAAA&#10;AB8BAABkcnMvZTJvRG9jLnhtbFBLBQYAAAAABgAGAFkBAAChBQAAAAA=&#10;">
                      <v:fill on="f" focussize="0,0"/>
                      <v:stroke color="#000000" joinstyle="round" dashstyle="dash" endarrow="block"/>
                      <v:imagedata o:title=""/>
                      <o:lock v:ext="edit" aspectratio="f"/>
                    </v:shape>
                  </w:pict>
                </mc:Fallback>
              </mc:AlternateContent>
            </w:r>
          </w:p>
          <w:p w14:paraId="21B92A40">
            <w:pPr>
              <w:pStyle w:val="12"/>
              <w:rPr>
                <w:b/>
              </w:rPr>
            </w:pPr>
          </w:p>
          <w:p w14:paraId="49CC7408">
            <w:pPr>
              <w:pStyle w:val="11"/>
              <w:numPr>
                <w:ilvl w:val="0"/>
                <w:numId w:val="8"/>
              </w:numPr>
              <w:spacing w:line="240" w:lineRule="atLeast"/>
              <w:ind w:firstLine="482"/>
              <w:jc w:val="center"/>
              <w:rPr>
                <w:b/>
              </w:rPr>
            </w:pPr>
            <w:r>
              <w:rPr>
                <w:rFonts w:hint="eastAsia"/>
                <w:b/>
                <w:bCs/>
              </w:rPr>
              <w:t>研发</w:t>
            </w:r>
            <w:r>
              <w:rPr>
                <w:b/>
              </w:rPr>
              <w:t>工艺流程图</w:t>
            </w:r>
            <w:bookmarkEnd w:id="10"/>
          </w:p>
          <w:p w14:paraId="438C42F4">
            <w:pPr>
              <w:spacing w:line="500" w:lineRule="exact"/>
              <w:rPr>
                <w:b/>
                <w:bCs/>
                <w:sz w:val="24"/>
              </w:rPr>
            </w:pPr>
            <w:r>
              <w:rPr>
                <w:rFonts w:hint="eastAsia" w:ascii="宋体" w:hAnsi="宋体" w:cs="宋体"/>
                <w:b/>
                <w:bCs/>
                <w:sz w:val="24"/>
                <w:lang w:bidi="ar"/>
              </w:rPr>
              <w:t>工艺说明：</w:t>
            </w:r>
          </w:p>
          <w:p w14:paraId="5DDB923D">
            <w:pPr>
              <w:pStyle w:val="11"/>
              <w:spacing w:line="460" w:lineRule="exact"/>
              <w:ind w:firstLine="482" w:firstLineChars="200"/>
              <w:rPr>
                <w:rFonts w:hint="default" w:eastAsia="宋体"/>
                <w:bCs/>
                <w:sz w:val="24"/>
                <w:lang w:val="en-US" w:eastAsia="zh-CN"/>
              </w:rPr>
            </w:pPr>
            <w:r>
              <w:rPr>
                <w:rFonts w:hint="eastAsia"/>
                <w:b/>
                <w:sz w:val="24"/>
              </w:rPr>
              <w:t>投料:</w:t>
            </w:r>
            <w:r>
              <w:rPr>
                <w:rFonts w:hint="eastAsia"/>
                <w:sz w:val="24"/>
              </w:rPr>
              <w:t>根据</w:t>
            </w:r>
            <w:r>
              <w:rPr>
                <w:rFonts w:hint="eastAsia"/>
                <w:bCs/>
                <w:sz w:val="24"/>
              </w:rPr>
              <w:t>研发方案的比例将聚丙烯树脂和各类树脂</w:t>
            </w:r>
            <w:r>
              <w:rPr>
                <w:rFonts w:hint="eastAsia"/>
                <w:bCs/>
                <w:sz w:val="24"/>
                <w:lang w:eastAsia="zh-CN"/>
              </w:rPr>
              <w:t>（</w:t>
            </w:r>
            <w:r>
              <w:rPr>
                <w:rFonts w:hint="eastAsia"/>
                <w:bCs/>
                <w:sz w:val="24"/>
                <w:lang w:val="en-US" w:eastAsia="zh-CN"/>
              </w:rPr>
              <w:t>PBT树脂、HDPE树脂、HHDPE树脂、LLDPE树脂</w:t>
            </w:r>
            <w:r>
              <w:rPr>
                <w:rFonts w:hint="eastAsia"/>
                <w:bCs/>
                <w:sz w:val="24"/>
                <w:lang w:eastAsia="zh-CN"/>
              </w:rPr>
              <w:t>）</w:t>
            </w:r>
            <w:r>
              <w:rPr>
                <w:rFonts w:hint="eastAsia"/>
                <w:bCs/>
                <w:sz w:val="24"/>
              </w:rPr>
              <w:t>人工投料至主</w:t>
            </w:r>
            <w:r>
              <w:rPr>
                <w:rFonts w:hint="eastAsia"/>
                <w:bCs/>
                <w:sz w:val="24"/>
                <w:lang w:val="en-US" w:eastAsia="zh-CN"/>
              </w:rPr>
              <w:t>研发</w:t>
            </w:r>
            <w:r>
              <w:rPr>
                <w:rFonts w:hint="eastAsia"/>
                <w:bCs/>
                <w:sz w:val="24"/>
              </w:rPr>
              <w:t>线与碳酸钙粉末混合，本项目使用</w:t>
            </w:r>
            <w:r>
              <w:rPr>
                <w:rFonts w:hint="eastAsia"/>
                <w:bCs/>
                <w:sz w:val="24"/>
                <w:lang w:val="en-US" w:eastAsia="zh-CN"/>
              </w:rPr>
              <w:t>聚丙烯粒子、各类树脂</w:t>
            </w:r>
            <w:r>
              <w:rPr>
                <w:rFonts w:hint="eastAsia"/>
                <w:bCs/>
                <w:sz w:val="24"/>
              </w:rPr>
              <w:t>物粒径较大，</w:t>
            </w:r>
            <w:r>
              <w:rPr>
                <w:rFonts w:hint="eastAsia"/>
                <w:bCs/>
                <w:sz w:val="24"/>
                <w:lang w:val="en-US" w:eastAsia="zh-CN"/>
              </w:rPr>
              <w:t>且投料过程密闭，故无废气产生，此工序无污染物产生。</w:t>
            </w:r>
          </w:p>
          <w:p w14:paraId="5FD19808">
            <w:pPr>
              <w:widowControl/>
              <w:adjustRightInd w:val="0"/>
              <w:snapToGrid w:val="0"/>
              <w:spacing w:line="460" w:lineRule="exact"/>
              <w:ind w:firstLine="482" w:firstLineChars="200"/>
              <w:rPr>
                <w:rFonts w:hint="eastAsia"/>
                <w:bCs/>
                <w:sz w:val="24"/>
              </w:rPr>
            </w:pPr>
            <w:r>
              <w:rPr>
                <w:rFonts w:hint="eastAsia"/>
                <w:b/>
                <w:sz w:val="24"/>
              </w:rPr>
              <w:t>熔融挤出：</w:t>
            </w:r>
            <w:r>
              <w:rPr>
                <w:rFonts w:hint="eastAsia"/>
                <w:bCs/>
                <w:sz w:val="24"/>
              </w:rPr>
              <w:t>将聚丙烯树脂以及其它各类树脂电加热至熔融状态（约280℃），熔化粒子螺杆推力作用下，从挤出机前端的口模被连续地挤出，该过程聚丙烯树脂和其它各类树脂</w:t>
            </w:r>
            <w:r>
              <w:rPr>
                <w:rFonts w:hint="eastAsia"/>
                <w:bCs/>
                <w:sz w:val="24"/>
                <w:lang w:eastAsia="zh-CN"/>
              </w:rPr>
              <w:t>（</w:t>
            </w:r>
            <w:r>
              <w:rPr>
                <w:rFonts w:hint="eastAsia"/>
                <w:bCs/>
                <w:sz w:val="24"/>
                <w:lang w:val="en-US" w:eastAsia="zh-CN"/>
              </w:rPr>
              <w:t>PBT树脂、HDPE树脂、HHDPE树脂、LLDPE树脂</w:t>
            </w:r>
            <w:r>
              <w:rPr>
                <w:rFonts w:hint="eastAsia"/>
                <w:bCs/>
                <w:sz w:val="24"/>
                <w:lang w:eastAsia="zh-CN"/>
              </w:rPr>
              <w:t>）</w:t>
            </w:r>
            <w:r>
              <w:rPr>
                <w:rFonts w:hint="eastAsia"/>
                <w:bCs/>
                <w:sz w:val="24"/>
              </w:rPr>
              <w:t>受热后产生</w:t>
            </w:r>
            <w:r>
              <w:rPr>
                <w:rFonts w:hint="eastAsia"/>
                <w:bCs/>
                <w:sz w:val="24"/>
                <w:lang w:val="en-US" w:eastAsia="zh-CN"/>
              </w:rPr>
              <w:t>有机废气</w:t>
            </w:r>
            <w:r>
              <w:rPr>
                <w:rFonts w:hint="eastAsia"/>
                <w:bCs/>
                <w:sz w:val="24"/>
              </w:rPr>
              <w:t>G</w:t>
            </w:r>
            <w:r>
              <w:rPr>
                <w:rFonts w:hint="eastAsia"/>
                <w:bCs/>
                <w:sz w:val="24"/>
                <w:vertAlign w:val="subscript"/>
                <w:lang w:val="en-US" w:eastAsia="zh-CN"/>
              </w:rPr>
              <w:t>1</w:t>
            </w:r>
            <w:r>
              <w:rPr>
                <w:rFonts w:hint="eastAsia"/>
                <w:bCs/>
                <w:sz w:val="24"/>
              </w:rPr>
              <w:t>；</w:t>
            </w:r>
          </w:p>
          <w:p w14:paraId="3D905031">
            <w:pPr>
              <w:pStyle w:val="11"/>
              <w:rPr>
                <w:rFonts w:hint="default" w:eastAsia="宋体"/>
                <w:bCs/>
                <w:sz w:val="24"/>
                <w:lang w:val="en-US" w:eastAsia="zh-CN"/>
              </w:rPr>
            </w:pPr>
            <w:r>
              <w:rPr>
                <w:rFonts w:hint="eastAsia" w:ascii="Times New Roman" w:hAnsi="Times New Roman" w:eastAsia="宋体" w:cs="Times New Roman"/>
                <w:b/>
                <w:kern w:val="2"/>
                <w:sz w:val="24"/>
                <w:szCs w:val="24"/>
                <w:lang w:val="en-US" w:eastAsia="zh-CN" w:bidi="ar-SA"/>
              </w:rPr>
              <w:t>吹塑：</w:t>
            </w:r>
            <w:r>
              <w:rPr>
                <w:rFonts w:hint="eastAsia"/>
                <w:bCs/>
                <w:sz w:val="24"/>
                <w:lang w:val="en-US" w:eastAsia="zh-CN"/>
              </w:rPr>
              <w:t>上述熔融挤出的塑化粒子通过实验吹膜机被强制输送至一个环型模头，从模头环缝隙中挤出的熔体呈一个垂直的厚壁管状，在管状型坯中心，通过模头中心的孔道引入压缩空气，将其像吹气球一样吹胀呈一个巨大的、薄壁的圆柱形膜泡，吹塑使用电加热；此过程产生非甲烷总烃</w:t>
            </w:r>
            <w:r>
              <w:rPr>
                <w:rFonts w:hint="eastAsia"/>
                <w:bCs/>
                <w:sz w:val="24"/>
              </w:rPr>
              <w:t>G</w:t>
            </w:r>
            <w:r>
              <w:rPr>
                <w:rFonts w:hint="eastAsia"/>
                <w:bCs/>
                <w:sz w:val="24"/>
                <w:vertAlign w:val="subscript"/>
                <w:lang w:val="en-US" w:eastAsia="zh-CN"/>
              </w:rPr>
              <w:t>2</w:t>
            </w:r>
            <w:r>
              <w:rPr>
                <w:rFonts w:hint="eastAsia"/>
                <w:bCs/>
                <w:sz w:val="24"/>
                <w:vertAlign w:val="baseline"/>
                <w:lang w:val="en-US" w:eastAsia="zh-CN"/>
              </w:rPr>
              <w:t>和噪声N</w:t>
            </w:r>
            <w:r>
              <w:rPr>
                <w:rFonts w:hint="eastAsia"/>
                <w:bCs/>
                <w:sz w:val="24"/>
              </w:rPr>
              <w:t>；</w:t>
            </w:r>
          </w:p>
          <w:p w14:paraId="353F32BB">
            <w:pPr>
              <w:pStyle w:val="11"/>
              <w:spacing w:line="460" w:lineRule="exact"/>
              <w:ind w:firstLine="482" w:firstLineChars="200"/>
              <w:rPr>
                <w:rFonts w:hint="eastAsia" w:eastAsia="宋体"/>
                <w:b/>
                <w:kern w:val="2"/>
                <w:sz w:val="24"/>
                <w:szCs w:val="24"/>
                <w:lang w:eastAsia="zh-CN"/>
              </w:rPr>
            </w:pPr>
            <w:r>
              <w:rPr>
                <w:rFonts w:hint="eastAsia" w:ascii="Times New Roman" w:hAnsi="Times New Roman" w:eastAsia="宋体" w:cs="Times New Roman"/>
                <w:b/>
                <w:kern w:val="2"/>
                <w:sz w:val="24"/>
                <w:szCs w:val="24"/>
                <w:lang w:val="en-US" w:eastAsia="zh-CN" w:bidi="ar-SA"/>
              </w:rPr>
              <w:t>模头流延：</w:t>
            </w:r>
            <w:r>
              <w:rPr>
                <w:rFonts w:hint="eastAsia"/>
                <w:bCs/>
                <w:sz w:val="24"/>
                <w:lang w:val="en-US" w:eastAsia="zh-CN"/>
              </w:rPr>
              <w:t>上述熔融挤出的塑化粒子通过</w:t>
            </w:r>
            <w:r>
              <w:rPr>
                <w:rFonts w:hint="eastAsia" w:ascii="Times New Roman" w:hAnsi="Times New Roman" w:eastAsia="宋体" w:cs="Times New Roman"/>
                <w:szCs w:val="21"/>
                <w:lang w:val="en-US" w:eastAsia="zh-CN"/>
              </w:rPr>
              <w:t>实验流延生产线</w:t>
            </w:r>
            <w:r>
              <w:rPr>
                <w:rFonts w:hint="eastAsia" w:cs="Times New Roman"/>
                <w:szCs w:val="21"/>
                <w:lang w:val="en-US" w:eastAsia="zh-CN"/>
              </w:rPr>
              <w:t>送至一个狭缝式平模头，熔体从模头的直线型狭缝中均匀挤出，形成一道帘状熔体流，熔体流被直接注入到一个高速旋转的、内部通有</w:t>
            </w:r>
            <w:r>
              <w:rPr>
                <w:rFonts w:hint="eastAsia" w:cs="Times New Roman"/>
                <w:color w:val="auto"/>
                <w:szCs w:val="21"/>
                <w:lang w:val="en-US" w:eastAsia="zh-CN"/>
              </w:rPr>
              <w:t>冷却水</w:t>
            </w:r>
            <w:r>
              <w:rPr>
                <w:rFonts w:hint="eastAsia" w:cs="Times New Roman"/>
                <w:szCs w:val="21"/>
                <w:lang w:val="en-US" w:eastAsia="zh-CN"/>
              </w:rPr>
              <w:t>的大直径冷辊表面，</w:t>
            </w:r>
            <w:r>
              <w:rPr>
                <w:rFonts w:hint="eastAsia"/>
                <w:bCs/>
                <w:sz w:val="24"/>
                <w:lang w:val="en-US" w:eastAsia="zh-CN"/>
              </w:rPr>
              <w:t>此过程产生有机废气</w:t>
            </w:r>
            <w:r>
              <w:rPr>
                <w:rFonts w:hint="eastAsia"/>
                <w:bCs/>
                <w:sz w:val="24"/>
              </w:rPr>
              <w:t>G</w:t>
            </w:r>
            <w:r>
              <w:rPr>
                <w:rFonts w:hint="eastAsia"/>
                <w:bCs/>
                <w:sz w:val="24"/>
                <w:vertAlign w:val="subscript"/>
                <w:lang w:val="en-US" w:eastAsia="zh-CN"/>
              </w:rPr>
              <w:t>3</w:t>
            </w:r>
            <w:r>
              <w:rPr>
                <w:rFonts w:hint="eastAsia"/>
                <w:bCs/>
                <w:sz w:val="24"/>
                <w:vertAlign w:val="baseline"/>
                <w:lang w:val="en-US" w:eastAsia="zh-CN"/>
              </w:rPr>
              <w:t>，</w:t>
            </w:r>
            <w:r>
              <w:rPr>
                <w:rFonts w:hint="eastAsia"/>
                <w:b w:val="0"/>
                <w:bCs/>
                <w:kern w:val="2"/>
                <w:sz w:val="24"/>
                <w:szCs w:val="24"/>
                <w:lang w:eastAsia="zh-CN"/>
              </w:rPr>
              <w:t>上述熔融挤出后的熔料部分经</w:t>
            </w:r>
            <w:r>
              <w:rPr>
                <w:rFonts w:hint="eastAsia"/>
                <w:bCs/>
                <w:sz w:val="24"/>
              </w:rPr>
              <w:t>冷却辊间接冷却，冷却辊内部使用</w:t>
            </w:r>
            <w:r>
              <w:rPr>
                <w:rFonts w:hint="eastAsia"/>
                <w:bCs/>
                <w:sz w:val="24"/>
                <w:lang w:val="en-US" w:eastAsia="zh-CN"/>
              </w:rPr>
              <w:t>通过冷水机提供</w:t>
            </w:r>
            <w:r>
              <w:rPr>
                <w:rFonts w:hint="eastAsia"/>
                <w:bCs/>
                <w:sz w:val="24"/>
              </w:rPr>
              <w:t>循环冷却水，</w:t>
            </w:r>
            <w:r>
              <w:rPr>
                <w:rFonts w:hint="eastAsia"/>
                <w:bCs/>
                <w:sz w:val="24"/>
                <w:lang w:val="en-US" w:eastAsia="zh-CN"/>
              </w:rPr>
              <w:t>循环冷却水定期添加，不更换，此工序产生</w:t>
            </w:r>
            <w:r>
              <w:rPr>
                <w:rFonts w:hint="eastAsia"/>
                <w:bCs/>
              </w:rPr>
              <w:t>噪声N</w:t>
            </w:r>
            <w:r>
              <w:rPr>
                <w:rFonts w:hint="eastAsia"/>
                <w:bCs/>
                <w:lang w:eastAsia="zh-CN"/>
              </w:rPr>
              <w:t>，</w:t>
            </w:r>
            <w:r>
              <w:rPr>
                <w:rFonts w:hint="eastAsia"/>
                <w:bCs/>
                <w:sz w:val="24"/>
                <w:lang w:val="en-US" w:eastAsia="zh-CN"/>
              </w:rPr>
              <w:t>无其他污染物产生；</w:t>
            </w:r>
          </w:p>
          <w:p w14:paraId="5C1D82B7">
            <w:pPr>
              <w:adjustRightInd w:val="0"/>
              <w:snapToGrid w:val="0"/>
              <w:spacing w:line="460" w:lineRule="exact"/>
              <w:ind w:firstLine="482" w:firstLineChars="200"/>
              <w:rPr>
                <w:b/>
                <w:sz w:val="24"/>
              </w:rPr>
            </w:pPr>
            <w:r>
              <w:rPr>
                <w:rFonts w:hint="eastAsia"/>
                <w:b/>
                <w:sz w:val="24"/>
              </w:rPr>
              <w:t>自然冷却：</w:t>
            </w:r>
            <w:r>
              <w:rPr>
                <w:rFonts w:hint="eastAsia"/>
                <w:bCs/>
                <w:sz w:val="24"/>
              </w:rPr>
              <w:t>上述</w:t>
            </w:r>
            <w:r>
              <w:rPr>
                <w:rFonts w:hint="eastAsia"/>
                <w:bCs/>
                <w:sz w:val="24"/>
                <w:lang w:val="en-US" w:eastAsia="zh-CN"/>
              </w:rPr>
              <w:t>吹塑、模头流延</w:t>
            </w:r>
            <w:r>
              <w:rPr>
                <w:rFonts w:hint="eastAsia"/>
                <w:bCs/>
                <w:sz w:val="24"/>
              </w:rPr>
              <w:t>工艺后的薄膜在自然状态下静置48小时以保证薄膜表面附着性</w:t>
            </w:r>
            <w:r>
              <w:rPr>
                <w:rFonts w:hint="eastAsia"/>
                <w:bCs/>
                <w:sz w:val="24"/>
                <w:lang w:eastAsia="zh-CN"/>
              </w:rPr>
              <w:t>，</w:t>
            </w:r>
            <w:r>
              <w:rPr>
                <w:rFonts w:hint="eastAsia"/>
                <w:bCs/>
                <w:sz w:val="24"/>
                <w:lang w:val="en-US" w:eastAsia="zh-CN"/>
              </w:rPr>
              <w:t>此工序无污染物产生</w:t>
            </w:r>
            <w:r>
              <w:rPr>
                <w:rFonts w:hint="eastAsia"/>
                <w:bCs/>
                <w:sz w:val="24"/>
              </w:rPr>
              <w:t>；</w:t>
            </w:r>
          </w:p>
          <w:p w14:paraId="05AB2152">
            <w:pPr>
              <w:widowControl/>
              <w:adjustRightInd w:val="0"/>
              <w:snapToGrid w:val="0"/>
              <w:spacing w:line="460" w:lineRule="exact"/>
              <w:ind w:firstLine="482" w:firstLineChars="200"/>
              <w:rPr>
                <w:rFonts w:hint="default" w:eastAsia="宋体"/>
                <w:b/>
                <w:sz w:val="24"/>
                <w:lang w:val="en-US" w:eastAsia="zh-CN"/>
              </w:rPr>
            </w:pPr>
            <w:r>
              <w:rPr>
                <w:rFonts w:hint="eastAsia"/>
                <w:b/>
                <w:sz w:val="24"/>
                <w:lang w:val="en-US" w:eastAsia="zh-CN"/>
              </w:rPr>
              <w:t>收卷：</w:t>
            </w:r>
            <w:r>
              <w:rPr>
                <w:rFonts w:hint="eastAsia"/>
                <w:b w:val="0"/>
                <w:bCs/>
                <w:sz w:val="24"/>
                <w:lang w:val="en-US" w:eastAsia="zh-CN"/>
              </w:rPr>
              <w:t>自然冷却后的薄</w:t>
            </w:r>
            <w:r>
              <w:rPr>
                <w:rFonts w:hint="eastAsia"/>
                <w:bCs/>
                <w:sz w:val="24"/>
                <w:lang w:val="en-US" w:eastAsia="zh-CN"/>
              </w:rPr>
              <w:t>膜通过实验流延生产线收卷，此工序无污染物产生；</w:t>
            </w:r>
          </w:p>
          <w:p w14:paraId="7A539B05">
            <w:pPr>
              <w:widowControl/>
              <w:adjustRightInd w:val="0"/>
              <w:snapToGrid w:val="0"/>
              <w:spacing w:line="460" w:lineRule="exact"/>
              <w:ind w:firstLine="482" w:firstLineChars="200"/>
              <w:rPr>
                <w:bCs/>
                <w:sz w:val="24"/>
              </w:rPr>
            </w:pPr>
            <w:r>
              <w:rPr>
                <w:rFonts w:hint="eastAsia"/>
                <w:b/>
                <w:sz w:val="24"/>
              </w:rPr>
              <w:t>分切：</w:t>
            </w:r>
            <w:r>
              <w:rPr>
                <w:rFonts w:hint="eastAsia"/>
                <w:bCs/>
                <w:sz w:val="24"/>
              </w:rPr>
              <w:t>将薄膜分切成所需的尺寸</w:t>
            </w:r>
            <w:r>
              <w:rPr>
                <w:rFonts w:hint="eastAsia"/>
                <w:bCs/>
                <w:sz w:val="24"/>
                <w:lang w:val="en-US" w:eastAsia="zh-CN"/>
              </w:rPr>
              <w:t>，此工序无污染物产生</w:t>
            </w:r>
            <w:r>
              <w:rPr>
                <w:rFonts w:hint="eastAsia"/>
                <w:bCs/>
                <w:sz w:val="24"/>
              </w:rPr>
              <w:t>；</w:t>
            </w:r>
          </w:p>
          <w:p w14:paraId="7113FE59">
            <w:pPr>
              <w:spacing w:line="500" w:lineRule="exact"/>
              <w:ind w:firstLine="482" w:firstLineChars="200"/>
              <w:rPr>
                <w:rFonts w:hint="eastAsia" w:ascii="宋体" w:hAnsi="宋体" w:cs="宋体"/>
                <w:b w:val="0"/>
                <w:bCs w:val="0"/>
                <w:sz w:val="24"/>
                <w:lang w:val="en-US" w:eastAsia="zh-CN" w:bidi="ar"/>
              </w:rPr>
            </w:pPr>
            <w:r>
              <w:rPr>
                <w:rFonts w:hint="eastAsia" w:ascii="宋体" w:hAnsi="宋体" w:cs="宋体"/>
                <w:b/>
                <w:bCs/>
                <w:sz w:val="24"/>
                <w:lang w:val="en-US" w:eastAsia="zh-CN" w:bidi="ar"/>
              </w:rPr>
              <w:t>测试：</w:t>
            </w:r>
            <w:r>
              <w:rPr>
                <w:rFonts w:hint="eastAsia" w:ascii="宋体" w:hAnsi="宋体" w:cs="宋体"/>
                <w:b w:val="0"/>
                <w:bCs w:val="0"/>
                <w:sz w:val="24"/>
                <w:lang w:val="en-US" w:eastAsia="zh-CN" w:bidi="ar"/>
              </w:rPr>
              <w:t>分切后的薄膜大部分作为样品供下游客户试用，极小部分自行进行测试，测试分为双向拉伸测试和电晕测试，测试过程产生</w:t>
            </w:r>
            <w:r>
              <w:rPr>
                <w:rFonts w:hint="default" w:ascii="Times New Roman" w:hAnsi="Times New Roman" w:cs="Times New Roman"/>
                <w:b w:val="0"/>
                <w:bCs w:val="0"/>
                <w:sz w:val="24"/>
                <w:lang w:val="en-US" w:eastAsia="zh-CN" w:bidi="ar"/>
              </w:rPr>
              <w:t>废样品S</w:t>
            </w:r>
            <w:r>
              <w:rPr>
                <w:rFonts w:hint="default" w:ascii="Times New Roman" w:hAnsi="Times New Roman" w:cs="Times New Roman"/>
                <w:b w:val="0"/>
                <w:bCs w:val="0"/>
                <w:sz w:val="24"/>
                <w:vertAlign w:val="subscript"/>
                <w:lang w:val="en-US" w:eastAsia="zh-CN" w:bidi="ar"/>
              </w:rPr>
              <w:t>2</w:t>
            </w:r>
            <w:r>
              <w:rPr>
                <w:rFonts w:hint="default" w:ascii="Times New Roman" w:hAnsi="Times New Roman" w:cs="Times New Roman"/>
                <w:b w:val="0"/>
                <w:bCs w:val="0"/>
                <w:sz w:val="24"/>
                <w:lang w:val="en-US" w:eastAsia="zh-CN" w:bidi="ar"/>
              </w:rPr>
              <w:t>。</w:t>
            </w:r>
          </w:p>
          <w:p w14:paraId="6E98BEF7">
            <w:pPr>
              <w:pStyle w:val="11"/>
              <w:spacing w:line="460" w:lineRule="exact"/>
              <w:ind w:firstLine="482" w:firstLineChars="200"/>
              <w:rPr>
                <w:rFonts w:hint="eastAsia"/>
                <w:bCs/>
                <w:sz w:val="24"/>
                <w:lang w:val="en-US" w:eastAsia="zh-CN"/>
              </w:rPr>
            </w:pPr>
            <w:r>
              <w:rPr>
                <w:rFonts w:hint="eastAsia"/>
                <w:b/>
                <w:bCs w:val="0"/>
                <w:sz w:val="24"/>
                <w:lang w:val="en-US" w:eastAsia="zh-CN"/>
              </w:rPr>
              <w:t>双向拉伸测试：</w:t>
            </w:r>
            <w:r>
              <w:rPr>
                <w:rFonts w:hint="eastAsia"/>
                <w:bCs/>
                <w:sz w:val="24"/>
              </w:rPr>
              <w:t>利用双向拉伸试验机进行物理性能的检测，</w:t>
            </w:r>
            <w:r>
              <w:rPr>
                <w:rFonts w:hint="eastAsia"/>
                <w:bCs/>
                <w:sz w:val="24"/>
                <w:lang w:eastAsia="zh-CN"/>
              </w:rPr>
              <w:t>双向拉伸最高温度为</w:t>
            </w:r>
            <w:r>
              <w:rPr>
                <w:rFonts w:hint="eastAsia"/>
                <w:bCs/>
                <w:sz w:val="24"/>
                <w:lang w:val="en-US" w:eastAsia="zh-CN"/>
              </w:rPr>
              <w:t>200℃，低于所使用塑料粒子的热分解温度，且抽测样品数量较少，测试频次仅2-3次，单次测试持续时间仅5分钟左右，参考《排放源统计调查产排污核算方法和系数手册》塑料制品行业系数系数手册，塑料薄膜在配料-混合-挤出工序产污系数为2.5千克/吨-原料，根据建设单位提供资料，</w:t>
            </w:r>
            <w:r>
              <w:rPr>
                <w:rFonts w:hint="eastAsia" w:hAnsi="宋体"/>
                <w:bCs/>
                <w:sz w:val="24"/>
              </w:rPr>
              <w:t>进行</w:t>
            </w:r>
            <w:r>
              <w:rPr>
                <w:rFonts w:hint="eastAsia" w:hAnsi="宋体"/>
                <w:bCs/>
                <w:sz w:val="24"/>
                <w:lang w:val="en-US" w:eastAsia="zh-CN"/>
              </w:rPr>
              <w:t>双向拉伸测试</w:t>
            </w:r>
            <w:r>
              <w:rPr>
                <w:rFonts w:hint="eastAsia" w:hAnsi="宋体"/>
                <w:bCs/>
                <w:sz w:val="24"/>
              </w:rPr>
              <w:t>的</w:t>
            </w:r>
            <w:r>
              <w:rPr>
                <w:rFonts w:hint="eastAsia" w:hAnsi="宋体"/>
                <w:bCs/>
                <w:sz w:val="24"/>
                <w:lang w:val="en-US" w:eastAsia="zh-CN"/>
              </w:rPr>
              <w:t>样品</w:t>
            </w:r>
            <w:r>
              <w:rPr>
                <w:rFonts w:hint="eastAsia" w:hAnsi="宋体"/>
                <w:bCs/>
                <w:sz w:val="24"/>
              </w:rPr>
              <w:t>量约为0.</w:t>
            </w:r>
            <w:r>
              <w:rPr>
                <w:rFonts w:hint="eastAsia" w:hAnsi="宋体"/>
                <w:bCs/>
                <w:sz w:val="24"/>
                <w:lang w:val="en-US" w:eastAsia="zh-CN"/>
              </w:rPr>
              <w:t>01</w:t>
            </w:r>
            <w:r>
              <w:rPr>
                <w:rFonts w:hint="eastAsia" w:hAnsi="宋体"/>
                <w:bCs/>
                <w:sz w:val="24"/>
              </w:rPr>
              <w:t>t/a，</w:t>
            </w:r>
            <w:r>
              <w:rPr>
                <w:rFonts w:hint="eastAsia" w:hAnsi="宋体"/>
                <w:bCs/>
                <w:sz w:val="24"/>
                <w:lang w:val="en-US" w:eastAsia="zh-CN"/>
              </w:rPr>
              <w:t>则产生非甲烷总烃0.025</w:t>
            </w:r>
            <w:r>
              <w:rPr>
                <w:rFonts w:hint="eastAsia" w:cs="宋体"/>
                <w:sz w:val="24"/>
                <w:lang w:bidi="ar"/>
              </w:rPr>
              <w:t>kg/a</w:t>
            </w:r>
            <w:r>
              <w:rPr>
                <w:rFonts w:hint="eastAsia" w:cs="宋体"/>
                <w:sz w:val="24"/>
                <w:lang w:eastAsia="zh-CN" w:bidi="ar"/>
              </w:rPr>
              <w:t>，</w:t>
            </w:r>
            <w:r>
              <w:rPr>
                <w:rFonts w:hint="eastAsia"/>
                <w:bCs/>
                <w:sz w:val="24"/>
                <w:lang w:val="en-US" w:eastAsia="zh-CN"/>
              </w:rPr>
              <w:t>因此</w:t>
            </w:r>
            <w:r>
              <w:rPr>
                <w:rFonts w:hint="eastAsia" w:cs="宋体"/>
                <w:sz w:val="24"/>
                <w:lang w:val="en-US" w:eastAsia="zh-CN" w:bidi="ar"/>
              </w:rPr>
              <w:t>双向拉伸测试过程中小分子短键产生的有机废气</w:t>
            </w:r>
            <w:r>
              <w:rPr>
                <w:rFonts w:hint="eastAsia" w:cs="宋体"/>
                <w:sz w:val="24"/>
                <w:lang w:bidi="ar"/>
              </w:rPr>
              <w:t>对环境影响可忽略不计，本项目不做详细分析</w:t>
            </w:r>
            <w:r>
              <w:rPr>
                <w:rFonts w:hint="eastAsia"/>
                <w:bCs/>
                <w:sz w:val="24"/>
                <w:lang w:val="en-US" w:eastAsia="zh-CN"/>
              </w:rPr>
              <w:t>。</w:t>
            </w:r>
          </w:p>
          <w:p w14:paraId="543E644B">
            <w:pPr>
              <w:pStyle w:val="11"/>
              <w:keepNext w:val="0"/>
              <w:keepLines w:val="0"/>
              <w:pageBreakBefore w:val="0"/>
              <w:widowControl/>
              <w:kinsoku/>
              <w:wordWrap/>
              <w:overflowPunct/>
              <w:topLinePunct w:val="0"/>
              <w:autoSpaceDE/>
              <w:autoSpaceDN/>
              <w:bidi w:val="0"/>
              <w:adjustRightInd/>
              <w:snapToGrid w:val="0"/>
              <w:ind w:firstLine="482" w:firstLineChars="200"/>
              <w:textAlignment w:val="auto"/>
              <w:rPr>
                <w:rFonts w:hint="eastAsia"/>
                <w:sz w:val="24"/>
                <w:szCs w:val="28"/>
              </w:rPr>
            </w:pPr>
            <w:r>
              <w:rPr>
                <w:rFonts w:hint="eastAsia"/>
                <w:b/>
                <w:bCs w:val="0"/>
                <w:kern w:val="0"/>
                <w:sz w:val="24"/>
                <w:szCs w:val="20"/>
              </w:rPr>
              <w:t>电晕测试：</w:t>
            </w:r>
            <w:r>
              <w:rPr>
                <w:rFonts w:hint="eastAsia"/>
                <w:bCs/>
                <w:kern w:val="0"/>
                <w:sz w:val="24"/>
                <w:szCs w:val="20"/>
              </w:rPr>
              <w:t>电晕</w:t>
            </w:r>
            <w:r>
              <w:rPr>
                <w:rFonts w:hint="eastAsia"/>
                <w:sz w:val="24"/>
                <w:szCs w:val="28"/>
              </w:rPr>
              <w:t>使薄膜表面性质发生变化，具有更高的附着性，该过程约为70℃。在电击过程中氧气可变为臭氧，</w:t>
            </w:r>
            <w:r>
              <w:rPr>
                <w:rFonts w:hint="eastAsia" w:ascii="Times New Roman" w:hAnsi="Times New Roman" w:cs="Times New Roman"/>
                <w:b w:val="0"/>
                <w:bCs w:val="0"/>
                <w:sz w:val="24"/>
                <w:szCs w:val="28"/>
                <w:lang w:val="en-US" w:eastAsia="zh-CN" w:bidi="ar"/>
              </w:rPr>
              <w:t>根据现有项目类比，</w:t>
            </w:r>
            <w:r>
              <w:rPr>
                <w:rFonts w:hint="eastAsia" w:cs="Times New Roman"/>
                <w:b w:val="0"/>
                <w:bCs w:val="0"/>
                <w:sz w:val="24"/>
                <w:szCs w:val="28"/>
                <w:lang w:val="en-US" w:eastAsia="zh-CN" w:bidi="ar"/>
              </w:rPr>
              <w:t>臭氧产生量约为0.004kg/t-原材料</w:t>
            </w:r>
            <w:r>
              <w:rPr>
                <w:rFonts w:hint="eastAsia"/>
                <w:lang w:val="en-US" w:eastAsia="zh-CN"/>
              </w:rPr>
              <w:t>,</w:t>
            </w:r>
            <w:r>
              <w:rPr>
                <w:rFonts w:hint="eastAsia" w:cs="Times New Roman"/>
                <w:b w:val="0"/>
                <w:bCs w:val="0"/>
                <w:sz w:val="24"/>
                <w:szCs w:val="28"/>
                <w:lang w:val="en-US" w:eastAsia="zh-CN" w:bidi="ar"/>
              </w:rPr>
              <w:t>，本次电晕测试</w:t>
            </w:r>
            <w:r>
              <w:rPr>
                <w:rFonts w:hint="eastAsia" w:hAnsi="宋体"/>
                <w:bCs/>
                <w:sz w:val="24"/>
                <w:lang w:val="en-US" w:eastAsia="zh-CN"/>
              </w:rPr>
              <w:t>样品</w:t>
            </w:r>
            <w:r>
              <w:rPr>
                <w:rFonts w:hint="eastAsia" w:hAnsi="宋体"/>
                <w:bCs/>
                <w:sz w:val="24"/>
              </w:rPr>
              <w:t>量约为0.</w:t>
            </w:r>
            <w:r>
              <w:rPr>
                <w:rFonts w:hint="eastAsia" w:hAnsi="宋体"/>
                <w:bCs/>
                <w:sz w:val="24"/>
                <w:lang w:val="en-US" w:eastAsia="zh-CN"/>
              </w:rPr>
              <w:t>01</w:t>
            </w:r>
            <w:r>
              <w:rPr>
                <w:rFonts w:hint="eastAsia" w:hAnsi="宋体"/>
                <w:bCs/>
                <w:sz w:val="24"/>
              </w:rPr>
              <w:t>t/a</w:t>
            </w:r>
            <w:r>
              <w:rPr>
                <w:rFonts w:hint="eastAsia" w:hAnsi="宋体"/>
                <w:bCs/>
                <w:sz w:val="24"/>
                <w:lang w:eastAsia="zh-CN"/>
              </w:rPr>
              <w:t>，</w:t>
            </w:r>
            <w:r>
              <w:rPr>
                <w:rFonts w:hint="eastAsia" w:hAnsi="宋体"/>
                <w:bCs/>
                <w:sz w:val="24"/>
                <w:lang w:val="en-US" w:eastAsia="zh-CN"/>
              </w:rPr>
              <w:t>则产生臭氧约为0.00004</w:t>
            </w:r>
            <w:r>
              <w:rPr>
                <w:rFonts w:hint="eastAsia" w:cs="Times New Roman"/>
                <w:b w:val="0"/>
                <w:bCs w:val="0"/>
                <w:sz w:val="24"/>
                <w:szCs w:val="28"/>
                <w:lang w:val="en-US" w:eastAsia="zh-CN" w:bidi="ar"/>
              </w:rPr>
              <w:t>kg/a，其产生量极小，本项目</w:t>
            </w:r>
            <w:r>
              <w:rPr>
                <w:rFonts w:hint="eastAsia"/>
                <w:sz w:val="24"/>
                <w:szCs w:val="28"/>
                <w:lang w:val="en-US" w:eastAsia="zh-CN"/>
              </w:rPr>
              <w:t>不做详细分析</w:t>
            </w:r>
            <w:r>
              <w:rPr>
                <w:rFonts w:hint="eastAsia"/>
                <w:sz w:val="24"/>
                <w:szCs w:val="28"/>
              </w:rPr>
              <w:t>。</w:t>
            </w:r>
          </w:p>
          <w:p w14:paraId="1D0873EC">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bCs/>
                <w:sz w:val="24"/>
                <w:lang w:val="en-US" w:eastAsia="zh-CN" w:bidi="ar"/>
              </w:rPr>
            </w:pPr>
            <w:r>
              <w:rPr>
                <w:rFonts w:hint="eastAsia" w:ascii="宋体" w:hAnsi="宋体" w:eastAsia="宋体" w:cs="宋体"/>
                <w:b/>
                <w:bCs/>
                <w:sz w:val="24"/>
                <w:lang w:val="en-US" w:eastAsia="zh-CN" w:bidi="ar"/>
              </w:rPr>
              <w:t>其他情况说明：</w:t>
            </w:r>
          </w:p>
          <w:p w14:paraId="4B61ADA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Cs/>
                <w:kern w:val="0"/>
                <w:sz w:val="24"/>
                <w:szCs w:val="20"/>
                <w:lang w:val="en-US" w:eastAsia="zh-CN" w:bidi="ar-SA"/>
              </w:rPr>
            </w:pPr>
            <w:r>
              <w:rPr>
                <w:rFonts w:hint="eastAsia" w:ascii="Times New Roman" w:hAnsi="Times New Roman" w:eastAsia="宋体" w:cs="Times New Roman"/>
                <w:bCs/>
                <w:kern w:val="0"/>
                <w:sz w:val="24"/>
                <w:szCs w:val="20"/>
                <w:lang w:val="en-US" w:eastAsia="zh-CN" w:bidi="ar-SA"/>
              </w:rPr>
              <w:t>本项目原辅料使用过程产生废包装袋S</w:t>
            </w:r>
            <w:r>
              <w:rPr>
                <w:rFonts w:hint="eastAsia" w:cs="Times New Roman"/>
                <w:bCs/>
                <w:kern w:val="0"/>
                <w:sz w:val="24"/>
                <w:szCs w:val="20"/>
                <w:vertAlign w:val="subscript"/>
                <w:lang w:val="en-US" w:eastAsia="zh-CN" w:bidi="ar-SA"/>
              </w:rPr>
              <w:t>3</w:t>
            </w:r>
            <w:r>
              <w:rPr>
                <w:rFonts w:hint="eastAsia" w:ascii="Times New Roman" w:hAnsi="Times New Roman" w:eastAsia="宋体" w:cs="Times New Roman"/>
                <w:bCs/>
                <w:kern w:val="0"/>
                <w:sz w:val="24"/>
                <w:szCs w:val="20"/>
                <w:lang w:val="en-US" w:eastAsia="zh-CN" w:bidi="ar-SA"/>
              </w:rPr>
              <w:t>。</w:t>
            </w:r>
          </w:p>
          <w:p w14:paraId="3807F854">
            <w:pPr>
              <w:adjustRightInd w:val="0"/>
              <w:snapToGrid w:val="0"/>
              <w:spacing w:line="500" w:lineRule="exact"/>
              <w:jc w:val="left"/>
              <w:rPr>
                <w:b/>
                <w:spacing w:val="-10"/>
                <w:sz w:val="24"/>
              </w:rPr>
            </w:pPr>
            <w:r>
              <w:rPr>
                <w:b/>
                <w:spacing w:val="-10"/>
                <w:sz w:val="24"/>
              </w:rPr>
              <w:t xml:space="preserve">2 </w:t>
            </w:r>
            <w:r>
              <w:rPr>
                <w:rFonts w:hint="eastAsia"/>
                <w:b/>
                <w:spacing w:val="-10"/>
                <w:sz w:val="24"/>
              </w:rPr>
              <w:t xml:space="preserve"> </w:t>
            </w:r>
            <w:r>
              <w:rPr>
                <w:b/>
                <w:spacing w:val="-10"/>
                <w:sz w:val="24"/>
              </w:rPr>
              <w:t>产污环节</w:t>
            </w:r>
          </w:p>
          <w:p w14:paraId="24CE8582">
            <w:pPr>
              <w:numPr>
                <w:ilvl w:val="0"/>
                <w:numId w:val="0"/>
              </w:numPr>
              <w:tabs>
                <w:tab w:val="left" w:pos="0"/>
              </w:tabs>
              <w:adjustRightInd w:val="0"/>
              <w:snapToGrid w:val="0"/>
              <w:ind w:left="0" w:leftChars="0" w:firstLine="0" w:firstLineChars="0"/>
              <w:jc w:val="center"/>
              <w:rPr>
                <w:b/>
                <w:spacing w:val="-10"/>
                <w:sz w:val="24"/>
              </w:rPr>
            </w:pPr>
            <w:r>
              <w:rPr>
                <w:rFonts w:hint="default" w:ascii="Times New Roman" w:hAnsi="Times New Roman" w:eastAsia="宋体" w:cs="宋体"/>
                <w:b/>
                <w:bCs/>
                <w:color w:val="auto"/>
                <w:spacing w:val="-10"/>
                <w:kern w:val="2"/>
                <w:sz w:val="24"/>
                <w:szCs w:val="24"/>
                <w:lang w:val="en-US" w:eastAsia="zh-CN" w:bidi="ar-SA"/>
              </w:rPr>
              <w:t>表2-</w:t>
            </w:r>
            <w:r>
              <w:rPr>
                <w:rFonts w:hint="eastAsia" w:cs="宋体"/>
                <w:b/>
                <w:bCs/>
                <w:color w:val="auto"/>
                <w:spacing w:val="-10"/>
                <w:kern w:val="2"/>
                <w:sz w:val="24"/>
                <w:szCs w:val="24"/>
                <w:lang w:val="en-US" w:eastAsia="zh-CN" w:bidi="ar-SA"/>
              </w:rPr>
              <w:t xml:space="preserve">7 </w:t>
            </w:r>
            <w:r>
              <w:rPr>
                <w:b/>
                <w:spacing w:val="-10"/>
                <w:sz w:val="24"/>
              </w:rPr>
              <w:t>本项目污染物种类及产生环节一览表</w:t>
            </w:r>
          </w:p>
          <w:tbl>
            <w:tblPr>
              <w:tblStyle w:val="3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966"/>
              <w:gridCol w:w="1695"/>
              <w:gridCol w:w="1592"/>
              <w:gridCol w:w="3424"/>
            </w:tblGrid>
            <w:tr w14:paraId="187DC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noWrap w:val="0"/>
                  <w:vAlign w:val="center"/>
                </w:tcPr>
                <w:p w14:paraId="44875BDA">
                  <w:pPr>
                    <w:jc w:val="center"/>
                    <w:rPr>
                      <w:bCs/>
                      <w:szCs w:val="21"/>
                    </w:rPr>
                  </w:pPr>
                  <w:r>
                    <w:rPr>
                      <w:b/>
                      <w:szCs w:val="21"/>
                    </w:rPr>
                    <w:t>污染物种类</w:t>
                  </w:r>
                </w:p>
              </w:tc>
              <w:tc>
                <w:tcPr>
                  <w:tcW w:w="966" w:type="dxa"/>
                  <w:noWrap w:val="0"/>
                  <w:vAlign w:val="center"/>
                </w:tcPr>
                <w:p w14:paraId="6F77277F">
                  <w:pPr>
                    <w:jc w:val="center"/>
                    <w:rPr>
                      <w:bCs/>
                      <w:szCs w:val="21"/>
                    </w:rPr>
                  </w:pPr>
                  <w:r>
                    <w:rPr>
                      <w:b/>
                      <w:szCs w:val="21"/>
                    </w:rPr>
                    <w:t>污染源编号</w:t>
                  </w:r>
                </w:p>
              </w:tc>
              <w:tc>
                <w:tcPr>
                  <w:tcW w:w="1695" w:type="dxa"/>
                  <w:noWrap w:val="0"/>
                  <w:vAlign w:val="center"/>
                </w:tcPr>
                <w:p w14:paraId="6916050F">
                  <w:pPr>
                    <w:jc w:val="center"/>
                    <w:rPr>
                      <w:bCs/>
                      <w:szCs w:val="21"/>
                    </w:rPr>
                  </w:pPr>
                  <w:r>
                    <w:rPr>
                      <w:b/>
                      <w:szCs w:val="21"/>
                    </w:rPr>
                    <w:t>污染工序</w:t>
                  </w:r>
                </w:p>
              </w:tc>
              <w:tc>
                <w:tcPr>
                  <w:tcW w:w="1592" w:type="dxa"/>
                  <w:noWrap w:val="0"/>
                  <w:vAlign w:val="center"/>
                </w:tcPr>
                <w:p w14:paraId="69EA9548">
                  <w:pPr>
                    <w:jc w:val="center"/>
                    <w:rPr>
                      <w:bCs/>
                      <w:szCs w:val="21"/>
                    </w:rPr>
                  </w:pPr>
                  <w:r>
                    <w:rPr>
                      <w:b/>
                      <w:szCs w:val="21"/>
                    </w:rPr>
                    <w:t>污染物</w:t>
                  </w:r>
                </w:p>
              </w:tc>
              <w:tc>
                <w:tcPr>
                  <w:tcW w:w="3424" w:type="dxa"/>
                  <w:noWrap w:val="0"/>
                  <w:vAlign w:val="center"/>
                </w:tcPr>
                <w:p w14:paraId="04890A7F">
                  <w:pPr>
                    <w:jc w:val="center"/>
                    <w:rPr>
                      <w:bCs/>
                      <w:szCs w:val="21"/>
                    </w:rPr>
                  </w:pPr>
                  <w:r>
                    <w:rPr>
                      <w:b/>
                      <w:szCs w:val="21"/>
                    </w:rPr>
                    <w:t>处理方式及排放去向</w:t>
                  </w:r>
                </w:p>
              </w:tc>
            </w:tr>
            <w:tr w14:paraId="7E3E2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restart"/>
                  <w:noWrap w:val="0"/>
                  <w:vAlign w:val="center"/>
                </w:tcPr>
                <w:p w14:paraId="17604D33">
                  <w:pPr>
                    <w:adjustRightInd w:val="0"/>
                    <w:snapToGrid w:val="0"/>
                    <w:jc w:val="center"/>
                    <w:rPr>
                      <w:rFonts w:hint="eastAsia"/>
                      <w:bCs/>
                      <w:color w:val="000000"/>
                      <w:spacing w:val="-10"/>
                      <w:szCs w:val="21"/>
                    </w:rPr>
                  </w:pPr>
                  <w:r>
                    <w:rPr>
                      <w:rFonts w:hint="eastAsia"/>
                      <w:bCs/>
                      <w:color w:val="000000"/>
                      <w:spacing w:val="-10"/>
                      <w:szCs w:val="21"/>
                    </w:rPr>
                    <w:t>废气</w:t>
                  </w:r>
                </w:p>
              </w:tc>
              <w:tc>
                <w:tcPr>
                  <w:tcW w:w="966" w:type="dxa"/>
                  <w:noWrap w:val="0"/>
                  <w:vAlign w:val="center"/>
                </w:tcPr>
                <w:p w14:paraId="0F8466E7">
                  <w:pPr>
                    <w:jc w:val="center"/>
                    <w:rPr>
                      <w:rFonts w:hint="eastAsia"/>
                      <w:szCs w:val="21"/>
                    </w:rPr>
                  </w:pPr>
                  <w:r>
                    <w:rPr>
                      <w:rFonts w:hint="eastAsia"/>
                      <w:szCs w:val="21"/>
                    </w:rPr>
                    <w:t>G</w:t>
                  </w:r>
                  <w:r>
                    <w:rPr>
                      <w:rFonts w:hint="eastAsia"/>
                      <w:szCs w:val="21"/>
                      <w:vertAlign w:val="subscript"/>
                    </w:rPr>
                    <w:t>1</w:t>
                  </w:r>
                </w:p>
              </w:tc>
              <w:tc>
                <w:tcPr>
                  <w:tcW w:w="1695" w:type="dxa"/>
                  <w:noWrap w:val="0"/>
                  <w:vAlign w:val="center"/>
                </w:tcPr>
                <w:p w14:paraId="57E15BAA">
                  <w:pPr>
                    <w:jc w:val="center"/>
                    <w:rPr>
                      <w:rFonts w:hint="eastAsia" w:eastAsia="宋体"/>
                      <w:szCs w:val="21"/>
                      <w:lang w:val="en-US" w:eastAsia="zh-CN"/>
                    </w:rPr>
                  </w:pPr>
                  <w:r>
                    <w:rPr>
                      <w:rFonts w:hint="eastAsia"/>
                      <w:szCs w:val="21"/>
                      <w:lang w:val="en-US" w:eastAsia="zh-CN"/>
                    </w:rPr>
                    <w:t>熔融挤出</w:t>
                  </w:r>
                </w:p>
              </w:tc>
              <w:tc>
                <w:tcPr>
                  <w:tcW w:w="1592" w:type="dxa"/>
                  <w:noWrap w:val="0"/>
                  <w:vAlign w:val="center"/>
                </w:tcPr>
                <w:p w14:paraId="08AD05C3">
                  <w:pPr>
                    <w:jc w:val="center"/>
                    <w:rPr>
                      <w:rFonts w:hint="eastAsia" w:eastAsia="宋体"/>
                      <w:szCs w:val="21"/>
                      <w:lang w:val="en-US" w:eastAsia="zh-CN"/>
                    </w:rPr>
                  </w:pPr>
                  <w:r>
                    <w:rPr>
                      <w:rFonts w:hint="eastAsia"/>
                      <w:szCs w:val="21"/>
                    </w:rPr>
                    <w:t>非甲烷总烃</w:t>
                  </w:r>
                </w:p>
              </w:tc>
              <w:tc>
                <w:tcPr>
                  <w:tcW w:w="3424" w:type="dxa"/>
                  <w:vMerge w:val="restart"/>
                  <w:noWrap w:val="0"/>
                  <w:vAlign w:val="center"/>
                </w:tcPr>
                <w:p w14:paraId="382FADDA">
                  <w:pPr>
                    <w:jc w:val="center"/>
                    <w:rPr>
                      <w:rFonts w:hint="eastAsia"/>
                      <w:szCs w:val="21"/>
                    </w:rPr>
                  </w:pPr>
                  <w:r>
                    <w:rPr>
                      <w:rFonts w:hint="eastAsia"/>
                      <w:szCs w:val="21"/>
                    </w:rPr>
                    <w:t>经</w:t>
                  </w:r>
                  <w:r>
                    <w:rPr>
                      <w:rFonts w:hint="eastAsia"/>
                      <w:lang w:val="en-US" w:eastAsia="zh-CN"/>
                    </w:rPr>
                    <w:t>集气罩收集后由</w:t>
                  </w:r>
                  <w:r>
                    <w:rPr>
                      <w:rFonts w:hint="eastAsia"/>
                      <w:szCs w:val="21"/>
                    </w:rPr>
                    <w:t>二级活性炭处理后于</w:t>
                  </w:r>
                  <w:r>
                    <w:rPr>
                      <w:rFonts w:hint="eastAsia"/>
                      <w:szCs w:val="21"/>
                      <w:lang w:val="en-US" w:eastAsia="zh-CN"/>
                    </w:rPr>
                    <w:t>26米高</w:t>
                  </w:r>
                  <w:r>
                    <w:rPr>
                      <w:rFonts w:hint="eastAsia"/>
                      <w:color w:val="000000"/>
                      <w:szCs w:val="21"/>
                    </w:rPr>
                    <w:t>FQ-</w:t>
                  </w:r>
                  <w:r>
                    <w:rPr>
                      <w:rFonts w:hint="eastAsia"/>
                      <w:color w:val="000000"/>
                      <w:szCs w:val="21"/>
                      <w:lang w:val="en-US" w:eastAsia="zh-CN"/>
                    </w:rPr>
                    <w:t>14</w:t>
                  </w:r>
                  <w:r>
                    <w:rPr>
                      <w:rFonts w:hint="eastAsia"/>
                      <w:color w:val="000000"/>
                      <w:szCs w:val="21"/>
                    </w:rPr>
                    <w:t>排放</w:t>
                  </w:r>
                </w:p>
              </w:tc>
            </w:tr>
            <w:tr w14:paraId="6FB3D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noWrap w:val="0"/>
                  <w:vAlign w:val="center"/>
                </w:tcPr>
                <w:p w14:paraId="5B2BBD88">
                  <w:pPr>
                    <w:adjustRightInd w:val="0"/>
                    <w:snapToGrid w:val="0"/>
                    <w:jc w:val="center"/>
                    <w:rPr>
                      <w:rFonts w:hint="eastAsia"/>
                      <w:bCs/>
                      <w:color w:val="000000"/>
                      <w:spacing w:val="-10"/>
                      <w:szCs w:val="21"/>
                    </w:rPr>
                  </w:pPr>
                </w:p>
              </w:tc>
              <w:tc>
                <w:tcPr>
                  <w:tcW w:w="966" w:type="dxa"/>
                  <w:noWrap w:val="0"/>
                  <w:vAlign w:val="center"/>
                </w:tcPr>
                <w:p w14:paraId="5A0D99F1">
                  <w:pPr>
                    <w:jc w:val="center"/>
                    <w:rPr>
                      <w:rFonts w:hint="eastAsia"/>
                      <w:szCs w:val="21"/>
                    </w:rPr>
                  </w:pPr>
                  <w:r>
                    <w:rPr>
                      <w:rFonts w:hint="eastAsia"/>
                      <w:szCs w:val="21"/>
                    </w:rPr>
                    <w:t>G</w:t>
                  </w:r>
                  <w:r>
                    <w:rPr>
                      <w:rFonts w:hint="eastAsia"/>
                      <w:szCs w:val="21"/>
                      <w:vertAlign w:val="subscript"/>
                    </w:rPr>
                    <w:t>2</w:t>
                  </w:r>
                </w:p>
              </w:tc>
              <w:tc>
                <w:tcPr>
                  <w:tcW w:w="1695" w:type="dxa"/>
                  <w:noWrap w:val="0"/>
                  <w:vAlign w:val="center"/>
                </w:tcPr>
                <w:p w14:paraId="645A131A">
                  <w:pPr>
                    <w:jc w:val="center"/>
                    <w:rPr>
                      <w:rFonts w:hint="eastAsia" w:eastAsia="宋体"/>
                      <w:szCs w:val="21"/>
                      <w:lang w:val="en-US" w:eastAsia="zh-CN"/>
                    </w:rPr>
                  </w:pPr>
                  <w:r>
                    <w:rPr>
                      <w:rFonts w:hint="eastAsia"/>
                      <w:szCs w:val="21"/>
                      <w:lang w:val="en-US" w:eastAsia="zh-CN"/>
                    </w:rPr>
                    <w:t>吹塑</w:t>
                  </w:r>
                </w:p>
              </w:tc>
              <w:tc>
                <w:tcPr>
                  <w:tcW w:w="1592" w:type="dxa"/>
                  <w:noWrap w:val="0"/>
                  <w:vAlign w:val="center"/>
                </w:tcPr>
                <w:p w14:paraId="4038F902">
                  <w:pPr>
                    <w:jc w:val="center"/>
                    <w:rPr>
                      <w:rFonts w:hint="eastAsia"/>
                      <w:szCs w:val="21"/>
                    </w:rPr>
                  </w:pPr>
                  <w:r>
                    <w:rPr>
                      <w:rFonts w:hint="eastAsia"/>
                      <w:szCs w:val="21"/>
                    </w:rPr>
                    <w:t>非甲烷总烃</w:t>
                  </w:r>
                </w:p>
              </w:tc>
              <w:tc>
                <w:tcPr>
                  <w:tcW w:w="3424" w:type="dxa"/>
                  <w:vMerge w:val="continue"/>
                  <w:noWrap w:val="0"/>
                  <w:vAlign w:val="center"/>
                </w:tcPr>
                <w:p w14:paraId="19472E4E">
                  <w:pPr>
                    <w:jc w:val="center"/>
                    <w:rPr>
                      <w:rFonts w:hint="eastAsia"/>
                      <w:color w:val="000000"/>
                      <w:szCs w:val="21"/>
                    </w:rPr>
                  </w:pPr>
                </w:p>
              </w:tc>
            </w:tr>
            <w:tr w14:paraId="76295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noWrap w:val="0"/>
                  <w:vAlign w:val="center"/>
                </w:tcPr>
                <w:p w14:paraId="328B60B1">
                  <w:pPr>
                    <w:adjustRightInd w:val="0"/>
                    <w:snapToGrid w:val="0"/>
                    <w:jc w:val="center"/>
                    <w:rPr>
                      <w:bCs/>
                      <w:spacing w:val="-10"/>
                      <w:szCs w:val="21"/>
                    </w:rPr>
                  </w:pPr>
                </w:p>
              </w:tc>
              <w:tc>
                <w:tcPr>
                  <w:tcW w:w="966" w:type="dxa"/>
                  <w:noWrap w:val="0"/>
                  <w:vAlign w:val="center"/>
                </w:tcPr>
                <w:p w14:paraId="1A137090">
                  <w:pPr>
                    <w:jc w:val="center"/>
                    <w:rPr>
                      <w:rFonts w:hint="eastAsia"/>
                      <w:szCs w:val="21"/>
                    </w:rPr>
                  </w:pPr>
                  <w:r>
                    <w:rPr>
                      <w:rFonts w:hint="eastAsia"/>
                      <w:szCs w:val="21"/>
                    </w:rPr>
                    <w:t>G</w:t>
                  </w:r>
                  <w:r>
                    <w:rPr>
                      <w:rFonts w:hint="eastAsia"/>
                      <w:szCs w:val="21"/>
                      <w:vertAlign w:val="subscript"/>
                    </w:rPr>
                    <w:t>3</w:t>
                  </w:r>
                </w:p>
              </w:tc>
              <w:tc>
                <w:tcPr>
                  <w:tcW w:w="1695" w:type="dxa"/>
                  <w:noWrap w:val="0"/>
                  <w:vAlign w:val="center"/>
                </w:tcPr>
                <w:p w14:paraId="76F5D7D3">
                  <w:pPr>
                    <w:jc w:val="center"/>
                    <w:rPr>
                      <w:rFonts w:hint="eastAsia" w:eastAsia="宋体"/>
                      <w:szCs w:val="21"/>
                      <w:lang w:eastAsia="zh-CN"/>
                    </w:rPr>
                  </w:pPr>
                  <w:r>
                    <w:rPr>
                      <w:rFonts w:hint="eastAsia"/>
                      <w:szCs w:val="21"/>
                      <w:lang w:val="en-US" w:eastAsia="zh-CN"/>
                    </w:rPr>
                    <w:t>模头流延</w:t>
                  </w:r>
                </w:p>
              </w:tc>
              <w:tc>
                <w:tcPr>
                  <w:tcW w:w="1592" w:type="dxa"/>
                  <w:noWrap w:val="0"/>
                  <w:vAlign w:val="center"/>
                </w:tcPr>
                <w:p w14:paraId="4F50C2BE">
                  <w:pPr>
                    <w:jc w:val="center"/>
                    <w:rPr>
                      <w:rFonts w:hint="eastAsia"/>
                      <w:szCs w:val="21"/>
                    </w:rPr>
                  </w:pPr>
                  <w:r>
                    <w:rPr>
                      <w:rFonts w:hint="eastAsia"/>
                      <w:szCs w:val="21"/>
                    </w:rPr>
                    <w:t>非甲烷总烃</w:t>
                  </w:r>
                </w:p>
              </w:tc>
              <w:tc>
                <w:tcPr>
                  <w:tcW w:w="3424" w:type="dxa"/>
                  <w:vMerge w:val="continue"/>
                  <w:noWrap w:val="0"/>
                  <w:vAlign w:val="center"/>
                </w:tcPr>
                <w:p w14:paraId="782DD743">
                  <w:pPr>
                    <w:jc w:val="center"/>
                    <w:rPr>
                      <w:rFonts w:hint="eastAsia"/>
                      <w:szCs w:val="21"/>
                    </w:rPr>
                  </w:pPr>
                </w:p>
              </w:tc>
            </w:tr>
            <w:tr w14:paraId="7BCB0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restart"/>
                  <w:noWrap w:val="0"/>
                  <w:vAlign w:val="center"/>
                </w:tcPr>
                <w:p w14:paraId="1D73CFE6">
                  <w:pPr>
                    <w:adjustRightInd w:val="0"/>
                    <w:snapToGrid w:val="0"/>
                    <w:jc w:val="center"/>
                    <w:rPr>
                      <w:bCs/>
                      <w:szCs w:val="21"/>
                    </w:rPr>
                  </w:pPr>
                  <w:r>
                    <w:rPr>
                      <w:rFonts w:hint="eastAsia"/>
                      <w:bCs/>
                      <w:szCs w:val="21"/>
                    </w:rPr>
                    <w:t>废水</w:t>
                  </w:r>
                </w:p>
              </w:tc>
              <w:tc>
                <w:tcPr>
                  <w:tcW w:w="966" w:type="dxa"/>
                  <w:noWrap w:val="0"/>
                  <w:vAlign w:val="center"/>
                </w:tcPr>
                <w:p w14:paraId="322DFB9E">
                  <w:pPr>
                    <w:jc w:val="center"/>
                    <w:rPr>
                      <w:rFonts w:hint="eastAsia"/>
                      <w:szCs w:val="21"/>
                    </w:rPr>
                  </w:pPr>
                  <w:r>
                    <w:rPr>
                      <w:rFonts w:hint="eastAsia"/>
                      <w:szCs w:val="21"/>
                    </w:rPr>
                    <w:t>/</w:t>
                  </w:r>
                </w:p>
              </w:tc>
              <w:tc>
                <w:tcPr>
                  <w:tcW w:w="1695" w:type="dxa"/>
                  <w:noWrap w:val="0"/>
                  <w:vAlign w:val="center"/>
                </w:tcPr>
                <w:p w14:paraId="69524501">
                  <w:pPr>
                    <w:jc w:val="center"/>
                    <w:rPr>
                      <w:rFonts w:hint="default" w:eastAsia="宋体"/>
                      <w:szCs w:val="21"/>
                      <w:lang w:val="en-US" w:eastAsia="zh-CN"/>
                    </w:rPr>
                  </w:pPr>
                  <w:r>
                    <w:rPr>
                      <w:szCs w:val="21"/>
                    </w:rPr>
                    <w:t>员工生活</w:t>
                  </w:r>
                </w:p>
              </w:tc>
              <w:tc>
                <w:tcPr>
                  <w:tcW w:w="1592" w:type="dxa"/>
                  <w:noWrap w:val="0"/>
                  <w:vAlign w:val="center"/>
                </w:tcPr>
                <w:p w14:paraId="44DADFAA">
                  <w:pPr>
                    <w:jc w:val="center"/>
                    <w:rPr>
                      <w:rFonts w:hint="eastAsia" w:eastAsia="宋体"/>
                      <w:szCs w:val="21"/>
                      <w:lang w:eastAsia="zh-CN"/>
                    </w:rPr>
                  </w:pPr>
                  <w:r>
                    <w:rPr>
                      <w:szCs w:val="21"/>
                    </w:rPr>
                    <w:t>生活污水</w:t>
                  </w:r>
                </w:p>
              </w:tc>
              <w:tc>
                <w:tcPr>
                  <w:tcW w:w="3424" w:type="dxa"/>
                  <w:noWrap w:val="0"/>
                  <w:vAlign w:val="center"/>
                </w:tcPr>
                <w:p w14:paraId="7ABF0BB6">
                  <w:pPr>
                    <w:jc w:val="center"/>
                    <w:rPr>
                      <w:rFonts w:hint="eastAsia"/>
                      <w:szCs w:val="21"/>
                    </w:rPr>
                  </w:pPr>
                  <w:r>
                    <w:rPr>
                      <w:rFonts w:hint="eastAsia"/>
                      <w:szCs w:val="21"/>
                    </w:rPr>
                    <w:t>经化粪池处理后接管新城水处理厂</w:t>
                  </w:r>
                </w:p>
              </w:tc>
            </w:tr>
            <w:tr w14:paraId="7951C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noWrap w:val="0"/>
                  <w:vAlign w:val="center"/>
                </w:tcPr>
                <w:p w14:paraId="46A283FA">
                  <w:pPr>
                    <w:adjustRightInd w:val="0"/>
                    <w:snapToGrid w:val="0"/>
                    <w:jc w:val="center"/>
                    <w:rPr>
                      <w:rFonts w:hint="eastAsia"/>
                      <w:bCs/>
                      <w:szCs w:val="21"/>
                    </w:rPr>
                  </w:pPr>
                </w:p>
              </w:tc>
              <w:tc>
                <w:tcPr>
                  <w:tcW w:w="966" w:type="dxa"/>
                  <w:noWrap w:val="0"/>
                  <w:vAlign w:val="center"/>
                </w:tcPr>
                <w:p w14:paraId="1026A3F9">
                  <w:pPr>
                    <w:jc w:val="center"/>
                    <w:rPr>
                      <w:rFonts w:hint="eastAsia" w:eastAsia="宋体"/>
                      <w:szCs w:val="21"/>
                      <w:lang w:val="en-US" w:eastAsia="zh-CN"/>
                    </w:rPr>
                  </w:pPr>
                  <w:r>
                    <w:rPr>
                      <w:rFonts w:hint="eastAsia"/>
                      <w:szCs w:val="21"/>
                      <w:lang w:val="en-US" w:eastAsia="zh-CN"/>
                    </w:rPr>
                    <w:t>/</w:t>
                  </w:r>
                </w:p>
              </w:tc>
              <w:tc>
                <w:tcPr>
                  <w:tcW w:w="1695" w:type="dxa"/>
                  <w:noWrap w:val="0"/>
                  <w:vAlign w:val="center"/>
                </w:tcPr>
                <w:p w14:paraId="0C465791">
                  <w:pPr>
                    <w:jc w:val="center"/>
                    <w:rPr>
                      <w:rFonts w:hint="eastAsia" w:eastAsia="宋体"/>
                      <w:szCs w:val="21"/>
                      <w:lang w:val="en-US" w:eastAsia="zh-CN"/>
                    </w:rPr>
                  </w:pPr>
                  <w:r>
                    <w:rPr>
                      <w:rFonts w:hint="eastAsia"/>
                      <w:szCs w:val="21"/>
                      <w:lang w:val="en-US" w:eastAsia="zh-CN"/>
                    </w:rPr>
                    <w:t>食堂</w:t>
                  </w:r>
                </w:p>
              </w:tc>
              <w:tc>
                <w:tcPr>
                  <w:tcW w:w="1592" w:type="dxa"/>
                  <w:noWrap w:val="0"/>
                  <w:vAlign w:val="center"/>
                </w:tcPr>
                <w:p w14:paraId="2C067097">
                  <w:pPr>
                    <w:jc w:val="center"/>
                    <w:rPr>
                      <w:rFonts w:hint="eastAsia" w:eastAsia="宋体"/>
                      <w:szCs w:val="21"/>
                      <w:lang w:val="en-US" w:eastAsia="zh-CN"/>
                    </w:rPr>
                  </w:pPr>
                  <w:r>
                    <w:rPr>
                      <w:rFonts w:hint="eastAsia"/>
                      <w:szCs w:val="21"/>
                      <w:lang w:val="en-US" w:eastAsia="zh-CN"/>
                    </w:rPr>
                    <w:t>食堂污水</w:t>
                  </w:r>
                </w:p>
              </w:tc>
              <w:tc>
                <w:tcPr>
                  <w:tcW w:w="3424" w:type="dxa"/>
                  <w:noWrap w:val="0"/>
                  <w:vAlign w:val="center"/>
                </w:tcPr>
                <w:p w14:paraId="1DD28F7D">
                  <w:pPr>
                    <w:jc w:val="center"/>
                    <w:rPr>
                      <w:rFonts w:hint="default" w:eastAsia="宋体"/>
                      <w:szCs w:val="21"/>
                      <w:lang w:val="en-US" w:eastAsia="zh-CN"/>
                    </w:rPr>
                  </w:pPr>
                  <w:r>
                    <w:rPr>
                      <w:rFonts w:hint="eastAsia"/>
                      <w:szCs w:val="21"/>
                      <w:lang w:val="en-US" w:eastAsia="zh-CN"/>
                    </w:rPr>
                    <w:t>经隔油池处理后</w:t>
                  </w:r>
                  <w:r>
                    <w:rPr>
                      <w:rFonts w:hint="eastAsia"/>
                      <w:szCs w:val="21"/>
                    </w:rPr>
                    <w:t>接管新城水处理厂</w:t>
                  </w:r>
                </w:p>
              </w:tc>
            </w:tr>
            <w:tr w14:paraId="3B85E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restart"/>
                  <w:noWrap w:val="0"/>
                  <w:vAlign w:val="center"/>
                </w:tcPr>
                <w:p w14:paraId="6369C4B4">
                  <w:pPr>
                    <w:adjustRightInd w:val="0"/>
                    <w:snapToGrid w:val="0"/>
                    <w:jc w:val="center"/>
                    <w:rPr>
                      <w:rFonts w:hint="eastAsia"/>
                      <w:bCs/>
                      <w:spacing w:val="-10"/>
                      <w:szCs w:val="21"/>
                    </w:rPr>
                  </w:pPr>
                  <w:r>
                    <w:rPr>
                      <w:rFonts w:hint="eastAsia"/>
                      <w:bCs/>
                      <w:spacing w:val="-10"/>
                      <w:szCs w:val="21"/>
                    </w:rPr>
                    <w:t>固废</w:t>
                  </w:r>
                </w:p>
              </w:tc>
              <w:tc>
                <w:tcPr>
                  <w:tcW w:w="966" w:type="dxa"/>
                  <w:noWrap w:val="0"/>
                  <w:vAlign w:val="center"/>
                </w:tcPr>
                <w:p w14:paraId="464D8D3A">
                  <w:pPr>
                    <w:snapToGrid w:val="0"/>
                    <w:jc w:val="center"/>
                    <w:rPr>
                      <w:rFonts w:hint="eastAsia"/>
                      <w:szCs w:val="21"/>
                    </w:rPr>
                  </w:pPr>
                  <w:r>
                    <w:rPr>
                      <w:rFonts w:hint="eastAsia"/>
                      <w:szCs w:val="21"/>
                    </w:rPr>
                    <w:t>S</w:t>
                  </w:r>
                  <w:r>
                    <w:rPr>
                      <w:rFonts w:hint="eastAsia"/>
                      <w:szCs w:val="21"/>
                      <w:vertAlign w:val="subscript"/>
                    </w:rPr>
                    <w:t>1</w:t>
                  </w:r>
                </w:p>
              </w:tc>
              <w:tc>
                <w:tcPr>
                  <w:tcW w:w="1695" w:type="dxa"/>
                  <w:noWrap w:val="0"/>
                  <w:vAlign w:val="center"/>
                </w:tcPr>
                <w:p w14:paraId="3BEAF139">
                  <w:pPr>
                    <w:contextualSpacing/>
                    <w:jc w:val="center"/>
                    <w:rPr>
                      <w:rFonts w:hint="eastAsia" w:eastAsia="宋体"/>
                      <w:szCs w:val="21"/>
                      <w:lang w:eastAsia="zh-CN"/>
                    </w:rPr>
                  </w:pPr>
                  <w:r>
                    <w:rPr>
                      <w:rFonts w:hint="eastAsia"/>
                      <w:szCs w:val="21"/>
                      <w:lang w:val="en-US" w:eastAsia="zh-CN"/>
                    </w:rPr>
                    <w:t>分切</w:t>
                  </w:r>
                </w:p>
              </w:tc>
              <w:tc>
                <w:tcPr>
                  <w:tcW w:w="1592" w:type="dxa"/>
                  <w:noWrap w:val="0"/>
                  <w:vAlign w:val="center"/>
                </w:tcPr>
                <w:p w14:paraId="3463638E">
                  <w:pPr>
                    <w:contextualSpacing/>
                    <w:jc w:val="center"/>
                    <w:rPr>
                      <w:rFonts w:hint="eastAsia" w:eastAsia="宋体"/>
                      <w:szCs w:val="21"/>
                      <w:lang w:eastAsia="zh-CN"/>
                    </w:rPr>
                  </w:pPr>
                  <w:r>
                    <w:rPr>
                      <w:rFonts w:hint="eastAsia"/>
                      <w:szCs w:val="21"/>
                      <w:lang w:val="en-US" w:eastAsia="zh-CN"/>
                    </w:rPr>
                    <w:t>废塑料</w:t>
                  </w:r>
                </w:p>
              </w:tc>
              <w:tc>
                <w:tcPr>
                  <w:tcW w:w="3424" w:type="dxa"/>
                  <w:vMerge w:val="restart"/>
                  <w:noWrap w:val="0"/>
                  <w:vAlign w:val="center"/>
                </w:tcPr>
                <w:p w14:paraId="10AD482B">
                  <w:pPr>
                    <w:adjustRightInd w:val="0"/>
                    <w:snapToGrid w:val="0"/>
                    <w:jc w:val="center"/>
                    <w:rPr>
                      <w:szCs w:val="21"/>
                    </w:rPr>
                  </w:pPr>
                  <w:r>
                    <w:rPr>
                      <w:rFonts w:hint="eastAsia"/>
                      <w:szCs w:val="21"/>
                    </w:rPr>
                    <w:t>外售综合利用</w:t>
                  </w:r>
                </w:p>
              </w:tc>
            </w:tr>
            <w:tr w14:paraId="46767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noWrap w:val="0"/>
                  <w:vAlign w:val="center"/>
                </w:tcPr>
                <w:p w14:paraId="42A6F3F0">
                  <w:pPr>
                    <w:adjustRightInd w:val="0"/>
                    <w:snapToGrid w:val="0"/>
                    <w:jc w:val="center"/>
                    <w:rPr>
                      <w:rFonts w:hint="eastAsia"/>
                      <w:bCs/>
                      <w:spacing w:val="-10"/>
                      <w:szCs w:val="21"/>
                    </w:rPr>
                  </w:pPr>
                </w:p>
              </w:tc>
              <w:tc>
                <w:tcPr>
                  <w:tcW w:w="966" w:type="dxa"/>
                  <w:noWrap w:val="0"/>
                  <w:vAlign w:val="center"/>
                </w:tcPr>
                <w:p w14:paraId="11F83350">
                  <w:pPr>
                    <w:snapToGrid w:val="0"/>
                    <w:jc w:val="center"/>
                    <w:rPr>
                      <w:rFonts w:hint="eastAsia" w:eastAsia="宋体"/>
                      <w:szCs w:val="21"/>
                      <w:lang w:eastAsia="zh-CN"/>
                    </w:rPr>
                  </w:pPr>
                  <w:r>
                    <w:rPr>
                      <w:rFonts w:hint="eastAsia"/>
                      <w:szCs w:val="21"/>
                    </w:rPr>
                    <w:t>S</w:t>
                  </w:r>
                  <w:r>
                    <w:rPr>
                      <w:rFonts w:hint="eastAsia"/>
                      <w:szCs w:val="21"/>
                      <w:vertAlign w:val="subscript"/>
                      <w:lang w:val="en-US" w:eastAsia="zh-CN"/>
                    </w:rPr>
                    <w:t>2</w:t>
                  </w:r>
                </w:p>
              </w:tc>
              <w:tc>
                <w:tcPr>
                  <w:tcW w:w="1695" w:type="dxa"/>
                  <w:shd w:val="clear" w:color="auto" w:fill="auto"/>
                  <w:noWrap w:val="0"/>
                  <w:vAlign w:val="center"/>
                </w:tcPr>
                <w:p w14:paraId="31E9D191">
                  <w:pPr>
                    <w:contextualSpacing/>
                    <w:jc w:val="center"/>
                    <w:rPr>
                      <w:rFonts w:hint="eastAsia" w:eastAsia="宋体"/>
                      <w:szCs w:val="21"/>
                      <w:lang w:val="en-US" w:eastAsia="zh-CN"/>
                    </w:rPr>
                  </w:pPr>
                  <w:r>
                    <w:rPr>
                      <w:rFonts w:hint="eastAsia"/>
                      <w:szCs w:val="21"/>
                      <w:lang w:val="en-US" w:eastAsia="zh-CN"/>
                    </w:rPr>
                    <w:t>测试</w:t>
                  </w:r>
                </w:p>
              </w:tc>
              <w:tc>
                <w:tcPr>
                  <w:tcW w:w="1592" w:type="dxa"/>
                  <w:shd w:val="clear" w:color="auto" w:fill="auto"/>
                  <w:noWrap w:val="0"/>
                  <w:vAlign w:val="center"/>
                </w:tcPr>
                <w:p w14:paraId="0B2E88E2">
                  <w:pPr>
                    <w:contextualSpacing/>
                    <w:jc w:val="center"/>
                    <w:rPr>
                      <w:rFonts w:hint="default" w:eastAsia="宋体"/>
                      <w:szCs w:val="21"/>
                      <w:lang w:val="en-US" w:eastAsia="zh-CN"/>
                    </w:rPr>
                  </w:pPr>
                  <w:r>
                    <w:rPr>
                      <w:rFonts w:hint="eastAsia"/>
                      <w:szCs w:val="21"/>
                      <w:lang w:val="en-US" w:eastAsia="zh-CN"/>
                    </w:rPr>
                    <w:t>废样品</w:t>
                  </w:r>
                </w:p>
              </w:tc>
              <w:tc>
                <w:tcPr>
                  <w:tcW w:w="3424" w:type="dxa"/>
                  <w:vMerge w:val="continue"/>
                  <w:noWrap w:val="0"/>
                  <w:vAlign w:val="center"/>
                </w:tcPr>
                <w:p w14:paraId="3509D0A6">
                  <w:pPr>
                    <w:adjustRightInd w:val="0"/>
                    <w:snapToGrid w:val="0"/>
                    <w:jc w:val="center"/>
                    <w:rPr>
                      <w:rFonts w:hint="eastAsia"/>
                      <w:szCs w:val="21"/>
                    </w:rPr>
                  </w:pPr>
                </w:p>
              </w:tc>
            </w:tr>
            <w:tr w14:paraId="14EA3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noWrap w:val="0"/>
                  <w:vAlign w:val="center"/>
                </w:tcPr>
                <w:p w14:paraId="3EB9379C">
                  <w:pPr>
                    <w:adjustRightInd w:val="0"/>
                    <w:snapToGrid w:val="0"/>
                    <w:jc w:val="center"/>
                    <w:rPr>
                      <w:rFonts w:hint="eastAsia"/>
                      <w:bCs/>
                      <w:spacing w:val="-10"/>
                      <w:szCs w:val="21"/>
                    </w:rPr>
                  </w:pPr>
                </w:p>
              </w:tc>
              <w:tc>
                <w:tcPr>
                  <w:tcW w:w="966" w:type="dxa"/>
                  <w:noWrap w:val="0"/>
                  <w:vAlign w:val="center"/>
                </w:tcPr>
                <w:p w14:paraId="1DF1C8E7">
                  <w:pPr>
                    <w:snapToGrid w:val="0"/>
                    <w:jc w:val="center"/>
                    <w:rPr>
                      <w:rFonts w:hint="eastAsia" w:eastAsia="宋体"/>
                      <w:szCs w:val="21"/>
                      <w:lang w:eastAsia="zh-CN"/>
                    </w:rPr>
                  </w:pPr>
                  <w:r>
                    <w:rPr>
                      <w:rFonts w:hint="eastAsia"/>
                      <w:szCs w:val="21"/>
                    </w:rPr>
                    <w:t>S</w:t>
                  </w:r>
                  <w:r>
                    <w:rPr>
                      <w:rFonts w:hint="eastAsia"/>
                      <w:szCs w:val="21"/>
                      <w:vertAlign w:val="subscript"/>
                      <w:lang w:val="en-US" w:eastAsia="zh-CN"/>
                    </w:rPr>
                    <w:t>3</w:t>
                  </w:r>
                </w:p>
              </w:tc>
              <w:tc>
                <w:tcPr>
                  <w:tcW w:w="1695" w:type="dxa"/>
                  <w:shd w:val="clear" w:color="auto" w:fill="auto"/>
                  <w:noWrap w:val="0"/>
                  <w:vAlign w:val="center"/>
                </w:tcPr>
                <w:p w14:paraId="01E6C1C6">
                  <w:pPr>
                    <w:contextualSpacing/>
                    <w:jc w:val="center"/>
                    <w:rPr>
                      <w:rFonts w:hint="eastAsia" w:ascii="Times New Roman" w:hAnsi="Times New Roman" w:eastAsia="宋体" w:cs="Times New Roman"/>
                      <w:kern w:val="2"/>
                      <w:sz w:val="21"/>
                      <w:szCs w:val="21"/>
                      <w:lang w:val="en-US" w:eastAsia="zh-CN" w:bidi="ar-SA"/>
                    </w:rPr>
                  </w:pPr>
                  <w:r>
                    <w:rPr>
                      <w:rFonts w:hint="eastAsia"/>
                      <w:szCs w:val="21"/>
                    </w:rPr>
                    <w:t>物料使用</w:t>
                  </w:r>
                </w:p>
              </w:tc>
              <w:tc>
                <w:tcPr>
                  <w:tcW w:w="1592" w:type="dxa"/>
                  <w:shd w:val="clear" w:color="auto" w:fill="auto"/>
                  <w:noWrap w:val="0"/>
                  <w:vAlign w:val="center"/>
                </w:tcPr>
                <w:p w14:paraId="2804517A">
                  <w:pPr>
                    <w:contextualSpacing/>
                    <w:jc w:val="center"/>
                    <w:rPr>
                      <w:rFonts w:hint="eastAsia" w:ascii="Times New Roman" w:hAnsi="Times New Roman" w:eastAsia="宋体" w:cs="Times New Roman"/>
                      <w:kern w:val="2"/>
                      <w:sz w:val="21"/>
                      <w:szCs w:val="21"/>
                      <w:lang w:val="en-US" w:eastAsia="zh-CN" w:bidi="ar-SA"/>
                    </w:rPr>
                  </w:pPr>
                  <w:r>
                    <w:rPr>
                      <w:rFonts w:hint="eastAsia"/>
                      <w:szCs w:val="21"/>
                    </w:rPr>
                    <w:t>废包装</w:t>
                  </w:r>
                  <w:r>
                    <w:rPr>
                      <w:rFonts w:hint="eastAsia"/>
                      <w:szCs w:val="21"/>
                      <w:lang w:val="en-US" w:eastAsia="zh-CN"/>
                    </w:rPr>
                    <w:t>袋</w:t>
                  </w:r>
                </w:p>
              </w:tc>
              <w:tc>
                <w:tcPr>
                  <w:tcW w:w="3424" w:type="dxa"/>
                  <w:vMerge w:val="continue"/>
                  <w:noWrap w:val="0"/>
                  <w:vAlign w:val="center"/>
                </w:tcPr>
                <w:p w14:paraId="4ED155B1">
                  <w:pPr>
                    <w:adjustRightInd w:val="0"/>
                    <w:snapToGrid w:val="0"/>
                    <w:jc w:val="center"/>
                    <w:rPr>
                      <w:rFonts w:hint="eastAsia"/>
                      <w:szCs w:val="21"/>
                    </w:rPr>
                  </w:pPr>
                </w:p>
              </w:tc>
            </w:tr>
            <w:tr w14:paraId="296F6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noWrap w:val="0"/>
                  <w:vAlign w:val="center"/>
                </w:tcPr>
                <w:p w14:paraId="0DAA0684">
                  <w:pPr>
                    <w:adjustRightInd w:val="0"/>
                    <w:snapToGrid w:val="0"/>
                    <w:jc w:val="center"/>
                    <w:rPr>
                      <w:rFonts w:hint="eastAsia"/>
                      <w:bCs/>
                      <w:spacing w:val="-10"/>
                      <w:szCs w:val="21"/>
                    </w:rPr>
                  </w:pPr>
                </w:p>
              </w:tc>
              <w:tc>
                <w:tcPr>
                  <w:tcW w:w="966" w:type="dxa"/>
                  <w:shd w:val="clear" w:color="auto" w:fill="auto"/>
                  <w:noWrap w:val="0"/>
                  <w:vAlign w:val="center"/>
                </w:tcPr>
                <w:p w14:paraId="5D6A15B9">
                  <w:pPr>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695" w:type="dxa"/>
                  <w:shd w:val="clear" w:color="auto" w:fill="auto"/>
                  <w:noWrap w:val="0"/>
                  <w:vAlign w:val="center"/>
                </w:tcPr>
                <w:p w14:paraId="697A76D8">
                  <w:pPr>
                    <w:contextualSpacing/>
                    <w:jc w:val="center"/>
                    <w:rPr>
                      <w:rFonts w:hint="eastAsia" w:ascii="Times New Roman" w:hAnsi="Times New Roman" w:eastAsia="宋体" w:cs="Times New Roman"/>
                      <w:kern w:val="2"/>
                      <w:sz w:val="21"/>
                      <w:szCs w:val="21"/>
                      <w:lang w:val="en-US" w:eastAsia="zh-CN" w:bidi="ar-SA"/>
                    </w:rPr>
                  </w:pPr>
                  <w:r>
                    <w:rPr>
                      <w:rFonts w:hint="eastAsia"/>
                      <w:szCs w:val="21"/>
                    </w:rPr>
                    <w:t>废气设施</w:t>
                  </w:r>
                </w:p>
              </w:tc>
              <w:tc>
                <w:tcPr>
                  <w:tcW w:w="1592" w:type="dxa"/>
                  <w:shd w:val="clear" w:color="auto" w:fill="auto"/>
                  <w:noWrap w:val="0"/>
                  <w:vAlign w:val="center"/>
                </w:tcPr>
                <w:p w14:paraId="7D1D4E54">
                  <w:pPr>
                    <w:contextualSpacing/>
                    <w:jc w:val="center"/>
                    <w:rPr>
                      <w:rFonts w:hint="eastAsia" w:ascii="Times New Roman" w:hAnsi="Times New Roman" w:eastAsia="宋体" w:cs="Times New Roman"/>
                      <w:kern w:val="2"/>
                      <w:sz w:val="21"/>
                      <w:szCs w:val="21"/>
                      <w:lang w:val="en-US" w:eastAsia="zh-CN" w:bidi="ar-SA"/>
                    </w:rPr>
                  </w:pPr>
                  <w:r>
                    <w:rPr>
                      <w:rFonts w:hint="eastAsia"/>
                      <w:szCs w:val="21"/>
                    </w:rPr>
                    <w:t>废活性炭</w:t>
                  </w:r>
                </w:p>
              </w:tc>
              <w:tc>
                <w:tcPr>
                  <w:tcW w:w="3424" w:type="dxa"/>
                  <w:noWrap w:val="0"/>
                  <w:vAlign w:val="center"/>
                </w:tcPr>
                <w:p w14:paraId="14C413A4">
                  <w:pPr>
                    <w:adjustRightInd w:val="0"/>
                    <w:snapToGrid w:val="0"/>
                    <w:jc w:val="center"/>
                    <w:rPr>
                      <w:rFonts w:hint="eastAsia"/>
                      <w:szCs w:val="21"/>
                    </w:rPr>
                  </w:pPr>
                  <w:r>
                    <w:rPr>
                      <w:rFonts w:hint="eastAsia"/>
                      <w:szCs w:val="21"/>
                    </w:rPr>
                    <w:t>委托有资质单位处置</w:t>
                  </w:r>
                </w:p>
              </w:tc>
            </w:tr>
            <w:tr w14:paraId="6340B5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vMerge w:val="continue"/>
                  <w:noWrap w:val="0"/>
                  <w:vAlign w:val="center"/>
                </w:tcPr>
                <w:p w14:paraId="36282894">
                  <w:pPr>
                    <w:adjustRightInd w:val="0"/>
                    <w:snapToGrid w:val="0"/>
                    <w:jc w:val="center"/>
                    <w:rPr>
                      <w:bCs/>
                      <w:szCs w:val="21"/>
                    </w:rPr>
                  </w:pPr>
                </w:p>
              </w:tc>
              <w:tc>
                <w:tcPr>
                  <w:tcW w:w="966" w:type="dxa"/>
                  <w:noWrap w:val="0"/>
                  <w:vAlign w:val="center"/>
                </w:tcPr>
                <w:p w14:paraId="04AE2B97">
                  <w:pPr>
                    <w:snapToGrid w:val="0"/>
                    <w:jc w:val="center"/>
                    <w:rPr>
                      <w:rFonts w:hint="eastAsia"/>
                      <w:szCs w:val="21"/>
                    </w:rPr>
                  </w:pPr>
                  <w:r>
                    <w:rPr>
                      <w:rFonts w:hint="eastAsia"/>
                      <w:szCs w:val="21"/>
                    </w:rPr>
                    <w:t>/</w:t>
                  </w:r>
                </w:p>
              </w:tc>
              <w:tc>
                <w:tcPr>
                  <w:tcW w:w="1695" w:type="dxa"/>
                  <w:noWrap w:val="0"/>
                  <w:vAlign w:val="center"/>
                </w:tcPr>
                <w:p w14:paraId="19E25D13">
                  <w:pPr>
                    <w:contextualSpacing/>
                    <w:jc w:val="center"/>
                    <w:rPr>
                      <w:rFonts w:hint="eastAsia"/>
                      <w:szCs w:val="21"/>
                    </w:rPr>
                  </w:pPr>
                  <w:r>
                    <w:rPr>
                      <w:rFonts w:hint="eastAsia"/>
                      <w:szCs w:val="21"/>
                    </w:rPr>
                    <w:t>员工</w:t>
                  </w:r>
                </w:p>
              </w:tc>
              <w:tc>
                <w:tcPr>
                  <w:tcW w:w="1592" w:type="dxa"/>
                  <w:noWrap w:val="0"/>
                  <w:vAlign w:val="center"/>
                </w:tcPr>
                <w:p w14:paraId="24510DA5">
                  <w:pPr>
                    <w:contextualSpacing/>
                    <w:jc w:val="center"/>
                    <w:rPr>
                      <w:rFonts w:hint="eastAsia"/>
                      <w:szCs w:val="21"/>
                    </w:rPr>
                  </w:pPr>
                  <w:r>
                    <w:rPr>
                      <w:rFonts w:hint="eastAsia"/>
                      <w:szCs w:val="21"/>
                    </w:rPr>
                    <w:t>生活垃圾</w:t>
                  </w:r>
                </w:p>
              </w:tc>
              <w:tc>
                <w:tcPr>
                  <w:tcW w:w="3424" w:type="dxa"/>
                  <w:noWrap w:val="0"/>
                  <w:vAlign w:val="center"/>
                </w:tcPr>
                <w:p w14:paraId="7DC1BC7E">
                  <w:pPr>
                    <w:adjustRightInd w:val="0"/>
                    <w:snapToGrid w:val="0"/>
                    <w:jc w:val="center"/>
                    <w:rPr>
                      <w:szCs w:val="21"/>
                    </w:rPr>
                  </w:pPr>
                  <w:r>
                    <w:rPr>
                      <w:szCs w:val="21"/>
                    </w:rPr>
                    <w:t>环卫部门统一清运</w:t>
                  </w:r>
                </w:p>
              </w:tc>
            </w:tr>
            <w:tr w14:paraId="01784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dxa"/>
                  <w:noWrap w:val="0"/>
                  <w:vAlign w:val="center"/>
                </w:tcPr>
                <w:p w14:paraId="4B682295">
                  <w:pPr>
                    <w:adjustRightInd w:val="0"/>
                    <w:snapToGrid w:val="0"/>
                    <w:jc w:val="center"/>
                    <w:rPr>
                      <w:bCs/>
                      <w:szCs w:val="21"/>
                    </w:rPr>
                  </w:pPr>
                  <w:r>
                    <w:rPr>
                      <w:bCs/>
                      <w:spacing w:val="-10"/>
                      <w:szCs w:val="21"/>
                    </w:rPr>
                    <w:t>噪声</w:t>
                  </w:r>
                </w:p>
              </w:tc>
              <w:tc>
                <w:tcPr>
                  <w:tcW w:w="966" w:type="dxa"/>
                  <w:noWrap w:val="0"/>
                  <w:vAlign w:val="center"/>
                </w:tcPr>
                <w:p w14:paraId="22CBFAD4">
                  <w:pPr>
                    <w:snapToGrid w:val="0"/>
                    <w:jc w:val="center"/>
                    <w:rPr>
                      <w:bCs/>
                      <w:szCs w:val="21"/>
                    </w:rPr>
                  </w:pPr>
                  <w:r>
                    <w:rPr>
                      <w:szCs w:val="21"/>
                    </w:rPr>
                    <w:t>N</w:t>
                  </w:r>
                </w:p>
              </w:tc>
              <w:tc>
                <w:tcPr>
                  <w:tcW w:w="1695" w:type="dxa"/>
                  <w:noWrap w:val="0"/>
                  <w:vAlign w:val="center"/>
                </w:tcPr>
                <w:p w14:paraId="0162DFAB">
                  <w:pPr>
                    <w:contextualSpacing/>
                    <w:jc w:val="center"/>
                    <w:rPr>
                      <w:bCs/>
                      <w:szCs w:val="21"/>
                    </w:rPr>
                  </w:pPr>
                  <w:r>
                    <w:rPr>
                      <w:rFonts w:hint="eastAsia"/>
                      <w:szCs w:val="21"/>
                    </w:rPr>
                    <w:t>废气处理风机等</w:t>
                  </w:r>
                </w:p>
              </w:tc>
              <w:tc>
                <w:tcPr>
                  <w:tcW w:w="1592" w:type="dxa"/>
                  <w:noWrap w:val="0"/>
                  <w:vAlign w:val="center"/>
                </w:tcPr>
                <w:p w14:paraId="14AB04C4">
                  <w:pPr>
                    <w:contextualSpacing/>
                    <w:jc w:val="center"/>
                    <w:rPr>
                      <w:bCs/>
                      <w:szCs w:val="21"/>
                    </w:rPr>
                  </w:pPr>
                  <w:r>
                    <w:rPr>
                      <w:szCs w:val="21"/>
                    </w:rPr>
                    <w:t>设备工作噪声</w:t>
                  </w:r>
                </w:p>
              </w:tc>
              <w:tc>
                <w:tcPr>
                  <w:tcW w:w="3424" w:type="dxa"/>
                  <w:noWrap w:val="0"/>
                  <w:vAlign w:val="center"/>
                </w:tcPr>
                <w:p w14:paraId="690CDC4F">
                  <w:pPr>
                    <w:adjustRightInd w:val="0"/>
                    <w:snapToGrid w:val="0"/>
                    <w:jc w:val="center"/>
                    <w:rPr>
                      <w:bCs/>
                      <w:szCs w:val="21"/>
                    </w:rPr>
                  </w:pPr>
                  <w:r>
                    <w:rPr>
                      <w:szCs w:val="21"/>
                    </w:rPr>
                    <w:t>优化选型，合理布局，车间隔声，距离衰减后厂界达标</w:t>
                  </w:r>
                </w:p>
              </w:tc>
            </w:tr>
          </w:tbl>
          <w:p w14:paraId="636094C7">
            <w:pPr>
              <w:adjustRightInd w:val="0"/>
              <w:snapToGrid w:val="0"/>
              <w:spacing w:line="360" w:lineRule="auto"/>
              <w:jc w:val="left"/>
              <w:rPr>
                <w:b/>
                <w:bCs/>
                <w:sz w:val="24"/>
              </w:rPr>
            </w:pPr>
            <w:r>
              <w:rPr>
                <w:b/>
                <w:bCs/>
                <w:sz w:val="24"/>
              </w:rPr>
              <w:t>3 水平衡分析</w:t>
            </w:r>
          </w:p>
          <w:p w14:paraId="0CD725D4">
            <w:pPr>
              <w:pStyle w:val="11"/>
              <w:keepNext w:val="0"/>
              <w:keepLines w:val="0"/>
              <w:pageBreakBefore w:val="0"/>
              <w:kinsoku/>
              <w:wordWrap/>
              <w:overflowPunct/>
              <w:topLinePunct w:val="0"/>
              <w:autoSpaceDE/>
              <w:autoSpaceDN/>
              <w:bidi w:val="0"/>
              <w:adjustRightInd w:val="0"/>
              <w:snapToGrid w:val="0"/>
              <w:spacing w:line="360" w:lineRule="auto"/>
              <w:ind w:firstLine="482"/>
              <w:jc w:val="left"/>
              <w:textAlignment w:val="auto"/>
              <w:rPr>
                <w:rFonts w:hint="default" w:eastAsia="宋体"/>
                <w:b/>
                <w:bCs/>
                <w:snapToGrid w:val="0"/>
                <w:lang w:val="en-US" w:eastAsia="zh-CN"/>
              </w:rPr>
            </w:pPr>
            <w:r>
              <w:rPr>
                <w:rFonts w:hint="eastAsia"/>
                <w:b/>
                <w:bCs/>
                <w:snapToGrid w:val="0"/>
                <w:lang w:val="en-US" w:eastAsia="zh-CN"/>
              </w:rPr>
              <w:t>本项目新增用水主要为生活用水、食堂用水和冷水机用水。</w:t>
            </w:r>
          </w:p>
          <w:p w14:paraId="7A79978A">
            <w:pPr>
              <w:pStyle w:val="7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snapToGrid w:val="0"/>
                <w:kern w:val="0"/>
                <w:sz w:val="24"/>
                <w:szCs w:val="20"/>
                <w:lang w:val="en-US" w:eastAsia="zh-CN" w:bidi="ar-SA"/>
              </w:rPr>
            </w:pPr>
            <w:r>
              <w:rPr>
                <w:rFonts w:hint="eastAsia" w:ascii="Times New Roman" w:hAnsi="Times New Roman" w:eastAsia="宋体" w:cs="Times New Roman"/>
                <w:b/>
                <w:bCs/>
                <w:snapToGrid w:val="0"/>
                <w:kern w:val="0"/>
                <w:sz w:val="24"/>
                <w:szCs w:val="20"/>
                <w:lang w:val="en-US" w:eastAsia="zh-CN" w:bidi="ar-SA"/>
              </w:rPr>
              <w:t>生活用水：</w:t>
            </w:r>
            <w:r>
              <w:rPr>
                <w:rFonts w:hint="eastAsia" w:ascii="Times New Roman" w:hAnsi="Times New Roman" w:eastAsia="宋体" w:cs="Times New Roman"/>
                <w:snapToGrid w:val="0"/>
                <w:kern w:val="0"/>
                <w:sz w:val="24"/>
                <w:szCs w:val="20"/>
                <w:lang w:val="en-US" w:eastAsia="zh-CN" w:bidi="ar-SA"/>
              </w:rPr>
              <w:t>本项目定员8人，年工作时间250天，按照《建筑给水排水设计规范》（GB50015-2019），员工生活用水定额为每人每班40～60L，生活用水采用50L/人·班计，本项目生活用水量100t/a，损耗量按15%计算，则产生生活污水85t/a，经WS-01接管进入新城水处理厂处理。</w:t>
            </w:r>
          </w:p>
          <w:p w14:paraId="0228BE2A">
            <w:pPr>
              <w:keepNext w:val="0"/>
              <w:keepLines w:val="0"/>
              <w:pageBreakBefore w:val="0"/>
              <w:kinsoku/>
              <w:wordWrap/>
              <w:overflowPunct/>
              <w:topLinePunct w:val="0"/>
              <w:autoSpaceDE/>
              <w:autoSpaceDN/>
              <w:bidi w:val="0"/>
              <w:adjustRightInd w:val="0"/>
              <w:snapToGrid w:val="0"/>
              <w:spacing w:line="360" w:lineRule="auto"/>
              <w:ind w:firstLine="480"/>
              <w:textAlignment w:val="auto"/>
              <w:rPr>
                <w:snapToGrid w:val="0"/>
                <w:color w:val="000000"/>
                <w:kern w:val="0"/>
                <w:sz w:val="24"/>
              </w:rPr>
            </w:pPr>
            <w:r>
              <w:rPr>
                <w:rFonts w:hint="eastAsia" w:ascii="Times New Roman" w:hAnsi="Times New Roman" w:eastAsia="宋体" w:cs="Times New Roman"/>
                <w:b/>
                <w:bCs/>
                <w:snapToGrid w:val="0"/>
                <w:kern w:val="0"/>
                <w:sz w:val="24"/>
                <w:szCs w:val="20"/>
                <w:lang w:val="en-US" w:eastAsia="zh-CN" w:bidi="ar-SA"/>
              </w:rPr>
              <w:t>食堂用水：</w:t>
            </w:r>
            <w:r>
              <w:rPr>
                <w:rFonts w:hint="eastAsia"/>
                <w:snapToGrid w:val="0"/>
                <w:color w:val="000000"/>
                <w:kern w:val="0"/>
                <w:sz w:val="24"/>
              </w:rPr>
              <w:t>根据表3.2.2公共建筑生活用水定额及小时变化系数中快餐店、职工及学生食堂宜采用20~25L/每顾客每次，考虑本项目人均用餐次数为</w:t>
            </w:r>
            <w:r>
              <w:rPr>
                <w:rFonts w:hint="eastAsia"/>
                <w:snapToGrid w:val="0"/>
                <w:color w:val="000000"/>
                <w:kern w:val="0"/>
                <w:sz w:val="24"/>
                <w:lang w:val="en-US" w:eastAsia="zh-CN"/>
              </w:rPr>
              <w:t>1</w:t>
            </w:r>
            <w:r>
              <w:rPr>
                <w:rFonts w:hint="eastAsia"/>
                <w:snapToGrid w:val="0"/>
                <w:color w:val="000000"/>
                <w:kern w:val="0"/>
                <w:sz w:val="24"/>
              </w:rPr>
              <w:t>次，故本项目用水定额按照</w:t>
            </w:r>
            <w:r>
              <w:rPr>
                <w:rFonts w:hint="eastAsia"/>
                <w:snapToGrid w:val="0"/>
                <w:color w:val="000000"/>
                <w:kern w:val="0"/>
                <w:sz w:val="24"/>
                <w:lang w:val="en-US" w:eastAsia="zh-CN"/>
              </w:rPr>
              <w:t>25</w:t>
            </w:r>
            <w:r>
              <w:rPr>
                <w:snapToGrid w:val="0"/>
                <w:color w:val="000000"/>
                <w:kern w:val="0"/>
                <w:sz w:val="24"/>
              </w:rPr>
              <w:t>L/人·班</w:t>
            </w:r>
            <w:r>
              <w:rPr>
                <w:rFonts w:hint="eastAsia"/>
                <w:snapToGrid w:val="0"/>
                <w:color w:val="000000"/>
                <w:kern w:val="0"/>
                <w:sz w:val="24"/>
              </w:rPr>
              <w:t>计</w:t>
            </w:r>
            <w:r>
              <w:rPr>
                <w:snapToGrid w:val="0"/>
                <w:color w:val="000000"/>
                <w:kern w:val="0"/>
                <w:sz w:val="24"/>
              </w:rPr>
              <w:t>，本项目新增员工</w:t>
            </w:r>
            <w:r>
              <w:rPr>
                <w:rFonts w:hint="eastAsia"/>
                <w:snapToGrid w:val="0"/>
                <w:color w:val="000000"/>
                <w:kern w:val="0"/>
                <w:sz w:val="24"/>
                <w:lang w:val="en-US" w:eastAsia="zh-CN"/>
              </w:rPr>
              <w:t>8</w:t>
            </w:r>
            <w:r>
              <w:rPr>
                <w:snapToGrid w:val="0"/>
                <w:color w:val="000000"/>
                <w:kern w:val="0"/>
                <w:sz w:val="24"/>
              </w:rPr>
              <w:t>人，全年工作</w:t>
            </w:r>
            <w:r>
              <w:rPr>
                <w:rFonts w:hint="eastAsia"/>
                <w:snapToGrid w:val="0"/>
                <w:color w:val="000000"/>
                <w:kern w:val="0"/>
                <w:sz w:val="24"/>
                <w:lang w:val="en-US" w:eastAsia="zh-CN"/>
              </w:rPr>
              <w:t>250</w:t>
            </w:r>
            <w:r>
              <w:rPr>
                <w:snapToGrid w:val="0"/>
                <w:color w:val="000000"/>
                <w:kern w:val="0"/>
                <w:sz w:val="24"/>
              </w:rPr>
              <w:t>天，</w:t>
            </w:r>
            <w:r>
              <w:rPr>
                <w:rFonts w:hint="eastAsia"/>
                <w:snapToGrid w:val="0"/>
                <w:color w:val="000000"/>
                <w:kern w:val="0"/>
                <w:sz w:val="24"/>
              </w:rPr>
              <w:t>本项目</w:t>
            </w:r>
            <w:r>
              <w:rPr>
                <w:rFonts w:hint="eastAsia"/>
                <w:snapToGrid w:val="0"/>
                <w:color w:val="000000"/>
                <w:kern w:val="0"/>
                <w:sz w:val="24"/>
                <w:lang w:val="en-US" w:eastAsia="zh-CN"/>
              </w:rPr>
              <w:t>食堂</w:t>
            </w:r>
            <w:r>
              <w:rPr>
                <w:rFonts w:hint="eastAsia"/>
                <w:snapToGrid w:val="0"/>
                <w:color w:val="000000"/>
                <w:kern w:val="0"/>
                <w:sz w:val="24"/>
              </w:rPr>
              <w:t>用水</w:t>
            </w:r>
            <w:r>
              <w:rPr>
                <w:rFonts w:hint="eastAsia"/>
                <w:snapToGrid w:val="0"/>
                <w:color w:val="000000"/>
                <w:kern w:val="0"/>
                <w:sz w:val="24"/>
                <w:lang w:val="en-US" w:eastAsia="zh-CN"/>
              </w:rPr>
              <w:t>50</w:t>
            </w:r>
            <w:r>
              <w:rPr>
                <w:rFonts w:hint="eastAsia"/>
                <w:snapToGrid w:val="0"/>
                <w:color w:val="000000"/>
                <w:kern w:val="0"/>
                <w:sz w:val="24"/>
              </w:rPr>
              <w:t>吨/天，</w:t>
            </w:r>
            <w:r>
              <w:rPr>
                <w:snapToGrid w:val="0"/>
                <w:color w:val="000000"/>
                <w:kern w:val="0"/>
                <w:sz w:val="24"/>
              </w:rPr>
              <w:t>损耗量以15%计算，则本项目新增</w:t>
            </w:r>
            <w:r>
              <w:rPr>
                <w:rFonts w:hint="eastAsia"/>
                <w:snapToGrid w:val="0"/>
                <w:color w:val="000000"/>
                <w:kern w:val="0"/>
                <w:sz w:val="24"/>
                <w:lang w:val="en-US" w:eastAsia="zh-CN"/>
              </w:rPr>
              <w:t>食堂</w:t>
            </w:r>
            <w:r>
              <w:rPr>
                <w:snapToGrid w:val="0"/>
                <w:color w:val="000000"/>
                <w:kern w:val="0"/>
                <w:sz w:val="24"/>
              </w:rPr>
              <w:t>污水量约为</w:t>
            </w:r>
            <w:r>
              <w:rPr>
                <w:rFonts w:hint="eastAsia"/>
                <w:snapToGrid w:val="0"/>
                <w:color w:val="000000"/>
                <w:kern w:val="0"/>
                <w:sz w:val="24"/>
                <w:lang w:val="en-US" w:eastAsia="zh-CN"/>
              </w:rPr>
              <w:t>42.5</w:t>
            </w:r>
            <w:r>
              <w:rPr>
                <w:snapToGrid w:val="0"/>
                <w:color w:val="000000"/>
                <w:kern w:val="0"/>
                <w:sz w:val="24"/>
              </w:rPr>
              <w:t>t/a</w:t>
            </w:r>
            <w:r>
              <w:rPr>
                <w:rFonts w:hint="eastAsia"/>
                <w:snapToGrid w:val="0"/>
                <w:color w:val="000000"/>
                <w:kern w:val="0"/>
                <w:sz w:val="24"/>
              </w:rPr>
              <w:t>，经隔油池预处理后接管</w:t>
            </w:r>
            <w:r>
              <w:rPr>
                <w:rFonts w:hint="eastAsia" w:ascii="Times New Roman" w:hAnsi="Times New Roman" w:eastAsia="宋体" w:cs="Times New Roman"/>
                <w:snapToGrid w:val="0"/>
                <w:kern w:val="0"/>
                <w:sz w:val="24"/>
                <w:szCs w:val="20"/>
                <w:lang w:val="en-US" w:eastAsia="zh-CN" w:bidi="ar-SA"/>
              </w:rPr>
              <w:t>新城</w:t>
            </w:r>
            <w:r>
              <w:rPr>
                <w:rFonts w:hint="eastAsia"/>
                <w:snapToGrid w:val="0"/>
                <w:color w:val="000000"/>
                <w:kern w:val="0"/>
                <w:sz w:val="24"/>
              </w:rPr>
              <w:t>水处理厂</w:t>
            </w:r>
            <w:r>
              <w:rPr>
                <w:snapToGrid w:val="0"/>
                <w:color w:val="000000"/>
                <w:kern w:val="0"/>
                <w:sz w:val="24"/>
              </w:rPr>
              <w:t>。</w:t>
            </w:r>
          </w:p>
          <w:p w14:paraId="11718029">
            <w:pPr>
              <w:pStyle w:val="11"/>
              <w:keepNext w:val="0"/>
              <w:keepLines w:val="0"/>
              <w:pageBreakBefore w:val="0"/>
              <w:kinsoku/>
              <w:wordWrap/>
              <w:overflowPunct/>
              <w:topLinePunct w:val="0"/>
              <w:autoSpaceDE/>
              <w:autoSpaceDN/>
              <w:bidi w:val="0"/>
              <w:adjustRightInd w:val="0"/>
              <w:snapToGrid w:val="0"/>
              <w:spacing w:line="360" w:lineRule="auto"/>
              <w:ind w:firstLine="482"/>
              <w:jc w:val="left"/>
              <w:textAlignment w:val="auto"/>
              <w:rPr>
                <w:rFonts w:hint="eastAsia"/>
                <w:snapToGrid w:val="0"/>
              </w:rPr>
            </w:pPr>
            <w:r>
              <w:rPr>
                <w:rFonts w:hint="eastAsia"/>
                <w:b/>
                <w:bCs/>
                <w:snapToGrid w:val="0"/>
              </w:rPr>
              <w:t>设备冷却水：</w:t>
            </w:r>
            <w:r>
              <w:rPr>
                <w:rFonts w:hint="eastAsia"/>
                <w:snapToGrid w:val="0"/>
              </w:rPr>
              <w:t>本项目</w:t>
            </w:r>
            <w:r>
              <w:rPr>
                <w:rFonts w:hint="eastAsia"/>
                <w:snapToGrid w:val="0"/>
                <w:lang w:val="en-US" w:eastAsia="zh-CN"/>
              </w:rPr>
              <w:t>模头流延</w:t>
            </w:r>
            <w:r>
              <w:rPr>
                <w:rFonts w:hint="eastAsia"/>
                <w:snapToGrid w:val="0"/>
              </w:rPr>
              <w:t>设备需要间接冷却水冷却，循环流量为2</w:t>
            </w:r>
            <w:r>
              <w:rPr>
                <w:rFonts w:hint="eastAsia"/>
                <w:snapToGrid w:val="0"/>
                <w:lang w:val="en-US" w:eastAsia="zh-CN"/>
              </w:rPr>
              <w:t>.5</w:t>
            </w:r>
            <w:r>
              <w:rPr>
                <w:rFonts w:hint="eastAsia"/>
                <w:snapToGrid w:val="0"/>
              </w:rPr>
              <w:t>m</w:t>
            </w:r>
            <w:r>
              <w:rPr>
                <w:rFonts w:hint="eastAsia"/>
                <w:snapToGrid w:val="0"/>
                <w:vertAlign w:val="superscript"/>
              </w:rPr>
              <w:t>3</w:t>
            </w:r>
            <w:r>
              <w:rPr>
                <w:rFonts w:hint="eastAsia"/>
                <w:snapToGrid w:val="0"/>
              </w:rPr>
              <w:t>/h，年工作时间</w:t>
            </w:r>
            <w:r>
              <w:rPr>
                <w:rFonts w:hint="eastAsia"/>
                <w:snapToGrid w:val="0"/>
                <w:lang w:val="en-US" w:eastAsia="zh-CN"/>
              </w:rPr>
              <w:t>10</w:t>
            </w:r>
            <w:r>
              <w:rPr>
                <w:rFonts w:hint="eastAsia"/>
                <w:snapToGrid w:val="0"/>
              </w:rPr>
              <w:t>00h，则循环水量为</w:t>
            </w:r>
            <w:r>
              <w:rPr>
                <w:rFonts w:hint="eastAsia"/>
                <w:snapToGrid w:val="0"/>
                <w:lang w:val="en-US" w:eastAsia="zh-CN"/>
              </w:rPr>
              <w:t>25</w:t>
            </w:r>
            <w:r>
              <w:rPr>
                <w:rFonts w:hint="eastAsia"/>
                <w:snapToGrid w:val="0"/>
              </w:rPr>
              <w:t>00m</w:t>
            </w:r>
            <w:r>
              <w:rPr>
                <w:rFonts w:hint="eastAsia"/>
                <w:snapToGrid w:val="0"/>
                <w:vertAlign w:val="superscript"/>
              </w:rPr>
              <w:t>3</w:t>
            </w:r>
            <w:r>
              <w:rPr>
                <w:rFonts w:hint="eastAsia"/>
                <w:snapToGrid w:val="0"/>
              </w:rPr>
              <w:t>，补水量按照循环水量的1%考虑，故添加水量为</w:t>
            </w:r>
            <w:r>
              <w:rPr>
                <w:rFonts w:hint="eastAsia"/>
                <w:snapToGrid w:val="0"/>
                <w:lang w:val="en-US" w:eastAsia="zh-CN"/>
              </w:rPr>
              <w:t>25</w:t>
            </w:r>
            <w:r>
              <w:rPr>
                <w:rFonts w:hint="eastAsia"/>
                <w:snapToGrid w:val="0"/>
              </w:rPr>
              <w:t>t/a。冷却水循环使用定期添加，不排放。</w:t>
            </w:r>
          </w:p>
          <w:p w14:paraId="78BFEC12">
            <w:pPr>
              <w:pStyle w:val="12"/>
              <w:ind w:left="0" w:firstLine="0"/>
              <w:rPr>
                <w:rFonts w:hint="eastAsia"/>
              </w:rPr>
            </w:pPr>
            <w:r>
              <w:rPr>
                <w:color w:val="000000"/>
                <w:sz w:val="24"/>
              </w:rPr>
              <mc:AlternateContent>
                <mc:Choice Requires="wps">
                  <w:drawing>
                    <wp:anchor distT="0" distB="0" distL="114300" distR="114300" simplePos="0" relativeHeight="251701248" behindDoc="0" locked="0" layoutInCell="1" allowOverlap="1">
                      <wp:simplePos x="0" y="0"/>
                      <wp:positionH relativeFrom="column">
                        <wp:posOffset>1400175</wp:posOffset>
                      </wp:positionH>
                      <wp:positionV relativeFrom="paragraph">
                        <wp:posOffset>79375</wp:posOffset>
                      </wp:positionV>
                      <wp:extent cx="640715" cy="24447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640715" cy="244475"/>
                              </a:xfrm>
                              <a:prstGeom prst="rect">
                                <a:avLst/>
                              </a:prstGeom>
                              <a:noFill/>
                              <a:ln>
                                <a:noFill/>
                              </a:ln>
                            </wps:spPr>
                            <wps:txbx>
                              <w:txbxContent>
                                <w:p w14:paraId="7FDD0640">
                                  <w:pPr>
                                    <w:pStyle w:val="11"/>
                                    <w:spacing w:line="240" w:lineRule="auto"/>
                                    <w:ind w:left="0" w:leftChars="0" w:firstLine="0" w:firstLineChars="0"/>
                                    <w:jc w:val="both"/>
                                    <w:rPr>
                                      <w:rFonts w:hint="default" w:eastAsia="宋体"/>
                                      <w:sz w:val="21"/>
                                      <w:szCs w:val="21"/>
                                      <w:lang w:val="en-US" w:eastAsia="zh-CN"/>
                                    </w:rPr>
                                  </w:pPr>
                                  <w:r>
                                    <w:rPr>
                                      <w:sz w:val="21"/>
                                      <w:szCs w:val="21"/>
                                    </w:rPr>
                                    <w:t>损耗</w:t>
                                  </w:r>
                                  <w:r>
                                    <w:rPr>
                                      <w:rFonts w:hint="eastAsia"/>
                                      <w:sz w:val="21"/>
                                      <w:szCs w:val="21"/>
                                      <w:lang w:val="en-US" w:eastAsia="zh-CN"/>
                                    </w:rPr>
                                    <w:t>15</w:t>
                                  </w:r>
                                </w:p>
                              </w:txbxContent>
                            </wps:txbx>
                            <wps:bodyPr upright="1"/>
                          </wps:wsp>
                        </a:graphicData>
                      </a:graphic>
                    </wp:anchor>
                  </w:drawing>
                </mc:Choice>
                <mc:Fallback>
                  <w:pict>
                    <v:shape id="_x0000_s1026" o:spid="_x0000_s1026" o:spt="202" type="#_x0000_t202" style="position:absolute;left:0pt;margin-left:110.25pt;margin-top:6.25pt;height:19.25pt;width:50.45pt;z-index:251701248;mso-width-relative:page;mso-height-relative:page;" filled="f" stroked="f" coordsize="21600,21600" o:gfxdata="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qB0f/WAAAA&#10;CQEAAA8AAAAAAAAAAQAgAAAAIgAAAGRycy9kb3ducmV2LnhtbFBLAQIUABQAAAAIAIdO4kAyEGCm&#10;rQEAAE8DAAAOAAAAAAAAAAEAIAAAACUBAABkcnMvZTJvRG9jLnhtbFBLBQYAAAAABgAGAFkBAABE&#10;BQAAAAA=&#10;">
                      <v:fill on="f" focussize="0,0"/>
                      <v:stroke on="f"/>
                      <v:imagedata o:title=""/>
                      <o:lock v:ext="edit" aspectratio="f"/>
                      <v:textbox>
                        <w:txbxContent>
                          <w:p w14:paraId="7FDD0640">
                            <w:pPr>
                              <w:pStyle w:val="11"/>
                              <w:spacing w:line="240" w:lineRule="auto"/>
                              <w:ind w:left="0" w:leftChars="0" w:firstLine="0" w:firstLineChars="0"/>
                              <w:jc w:val="both"/>
                              <w:rPr>
                                <w:rFonts w:hint="default" w:eastAsia="宋体"/>
                                <w:sz w:val="21"/>
                                <w:szCs w:val="21"/>
                                <w:lang w:val="en-US" w:eastAsia="zh-CN"/>
                              </w:rPr>
                            </w:pPr>
                            <w:r>
                              <w:rPr>
                                <w:sz w:val="21"/>
                                <w:szCs w:val="21"/>
                              </w:rPr>
                              <w:t>损耗</w:t>
                            </w:r>
                            <w:r>
                              <w:rPr>
                                <w:rFonts w:hint="eastAsia"/>
                                <w:sz w:val="21"/>
                                <w:szCs w:val="21"/>
                                <w:lang w:val="en-US" w:eastAsia="zh-CN"/>
                              </w:rPr>
                              <w:t>15</w:t>
                            </w:r>
                          </w:p>
                        </w:txbxContent>
                      </v:textbox>
                    </v:shape>
                  </w:pict>
                </mc:Fallback>
              </mc:AlternateContent>
            </w:r>
          </w:p>
          <w:p w14:paraId="23CF78D6">
            <w:pPr>
              <w:pStyle w:val="12"/>
              <w:rPr>
                <w:rFonts w:hint="eastAsia"/>
                <w:snapToGrid w:val="0"/>
              </w:rPr>
            </w:pPr>
            <w:r>
              <w:rPr>
                <w:color w:val="000000"/>
                <w:sz w:val="24"/>
              </w:rPr>
              <mc:AlternateContent>
                <mc:Choice Requires="wps">
                  <w:drawing>
                    <wp:anchor distT="0" distB="0" distL="114300" distR="114300" simplePos="0" relativeHeight="251718656" behindDoc="0" locked="0" layoutInCell="1" allowOverlap="1">
                      <wp:simplePos x="0" y="0"/>
                      <wp:positionH relativeFrom="column">
                        <wp:posOffset>1504315</wp:posOffset>
                      </wp:positionH>
                      <wp:positionV relativeFrom="paragraph">
                        <wp:posOffset>142240</wp:posOffset>
                      </wp:positionV>
                      <wp:extent cx="190500" cy="132715"/>
                      <wp:effectExtent l="2540" t="0" r="5080" b="4445"/>
                      <wp:wrapNone/>
                      <wp:docPr id="58" name="直接连接符 58"/>
                      <wp:cNvGraphicFramePr/>
                      <a:graphic xmlns:a="http://schemas.openxmlformats.org/drawingml/2006/main">
                        <a:graphicData uri="http://schemas.microsoft.com/office/word/2010/wordprocessingShape">
                          <wps:wsp>
                            <wps:cNvCnPr/>
                            <wps:spPr>
                              <a:xfrm flipV="1">
                                <a:off x="0" y="0"/>
                                <a:ext cx="190500" cy="13271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118.45pt;margin-top:11.2pt;height:10.45pt;width:15pt;z-index:251718656;mso-width-relative:page;mso-height-relative:page;" filled="f" stroked="t" coordsize="21600,21600" o:gfxdata="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FAPPWAAAACQEAAA8AAAAAAAAAAQAgAAAAIgAAAGRy&#10;cy9kb3ducmV2LnhtbFBLAQIUABQAAAAIAIdO4kAjw/GxBwIAAPcDAAAOAAAAAAAAAAEAIAAAACUB&#10;AABkcnMvZTJvRG9jLnhtbFBLBQYAAAAABgAGAFkBAACeBQAAAAA=&#10;">
                      <v:fill on="f" focussize="0,0"/>
                      <v:stroke color="#000000" joinstyle="round" dashstyle="dash" endarrow="block"/>
                      <v:imagedata o:title=""/>
                      <o:lock v:ext="edit" aspectratio="f"/>
                    </v:line>
                  </w:pict>
                </mc:Fallback>
              </mc:AlternateContent>
            </w:r>
          </w:p>
          <w:p w14:paraId="76173749">
            <w:pPr>
              <w:pStyle w:val="12"/>
              <w:rPr>
                <w:rFonts w:hint="eastAsia"/>
                <w:snapToGrid w:val="0"/>
              </w:rPr>
            </w:pPr>
            <w:r>
              <w:rPr>
                <w:color w:val="000000"/>
                <w:sz w:val="24"/>
              </w:rPr>
              <mc:AlternateContent>
                <mc:Choice Requires="wps">
                  <w:drawing>
                    <wp:anchor distT="0" distB="0" distL="114300" distR="114300" simplePos="0" relativeHeight="251708416" behindDoc="0" locked="0" layoutInCell="1" allowOverlap="1">
                      <wp:simplePos x="0" y="0"/>
                      <wp:positionH relativeFrom="column">
                        <wp:posOffset>3110230</wp:posOffset>
                      </wp:positionH>
                      <wp:positionV relativeFrom="paragraph">
                        <wp:posOffset>61595</wp:posOffset>
                      </wp:positionV>
                      <wp:extent cx="365760" cy="22225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365760" cy="222250"/>
                              </a:xfrm>
                              <a:prstGeom prst="rect">
                                <a:avLst/>
                              </a:prstGeom>
                              <a:noFill/>
                              <a:ln>
                                <a:noFill/>
                              </a:ln>
                            </wps:spPr>
                            <wps:txbx>
                              <w:txbxContent>
                                <w:p w14:paraId="23F348C1">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85</w:t>
                                  </w:r>
                                </w:p>
                              </w:txbxContent>
                            </wps:txbx>
                            <wps:bodyPr upright="1"/>
                          </wps:wsp>
                        </a:graphicData>
                      </a:graphic>
                    </wp:anchor>
                  </w:drawing>
                </mc:Choice>
                <mc:Fallback>
                  <w:pict>
                    <v:shape id="_x0000_s1026" o:spid="_x0000_s1026" o:spt="202" type="#_x0000_t202" style="position:absolute;left:0pt;margin-left:244.9pt;margin-top:4.85pt;height:17.5pt;width:28.8pt;z-index:251708416;mso-width-relative:page;mso-height-relative:page;" filled="f" stroked="f" coordsize="21600,21600" o:gfxdata="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zhmEdUAAAAI&#10;AQAADwAAAAAAAAABACAAAAAiAAAAZHJzL2Rvd25yZXYueG1sUEsBAhQAFAAAAAgAh07iQPl/AI+t&#10;AQAATwMAAA4AAAAAAAAAAQAgAAAAJAEAAGRycy9lMm9Eb2MueG1sUEsFBgAAAAAGAAYAWQEAAEMF&#10;AAAAAA==&#10;">
                      <v:fill on="f" focussize="0,0"/>
                      <v:stroke on="f"/>
                      <v:imagedata o:title=""/>
                      <o:lock v:ext="edit" aspectratio="f"/>
                      <v:textbox>
                        <w:txbxContent>
                          <w:p w14:paraId="23F348C1">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85</w:t>
                            </w:r>
                          </w:p>
                        </w:txbxContent>
                      </v:textbox>
                    </v:shape>
                  </w:pict>
                </mc:Fallback>
              </mc:AlternateContent>
            </w:r>
            <w:r>
              <w:rPr>
                <w:color w:val="000000"/>
                <w:sz w:val="24"/>
              </w:rPr>
              <mc:AlternateContent>
                <mc:Choice Requires="wps">
                  <w:drawing>
                    <wp:anchor distT="0" distB="0" distL="114300" distR="114300" simplePos="0" relativeHeight="251700224" behindDoc="0" locked="0" layoutInCell="1" allowOverlap="1">
                      <wp:simplePos x="0" y="0"/>
                      <wp:positionH relativeFrom="column">
                        <wp:posOffset>1255395</wp:posOffset>
                      </wp:positionH>
                      <wp:positionV relativeFrom="paragraph">
                        <wp:posOffset>127000</wp:posOffset>
                      </wp:positionV>
                      <wp:extent cx="746760" cy="286385"/>
                      <wp:effectExtent l="5080" t="4445" r="10160" b="13970"/>
                      <wp:wrapNone/>
                      <wp:docPr id="32" name="文本框 32"/>
                      <wp:cNvGraphicFramePr/>
                      <a:graphic xmlns:a="http://schemas.openxmlformats.org/drawingml/2006/main">
                        <a:graphicData uri="http://schemas.microsoft.com/office/word/2010/wordprocessingShape">
                          <wps:wsp>
                            <wps:cNvSpPr txBox="1"/>
                            <wps:spPr>
                              <a:xfrm>
                                <a:off x="0" y="0"/>
                                <a:ext cx="74676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FD9837">
                                  <w:pPr>
                                    <w:jc w:val="center"/>
                                    <w:rPr>
                                      <w:rFonts w:hint="eastAsia"/>
                                    </w:rPr>
                                  </w:pPr>
                                  <w:r>
                                    <w:rPr>
                                      <w:rFonts w:hint="eastAsia"/>
                                    </w:rPr>
                                    <w:t>生活用水</w:t>
                                  </w:r>
                                </w:p>
                              </w:txbxContent>
                            </wps:txbx>
                            <wps:bodyPr upright="1"/>
                          </wps:wsp>
                        </a:graphicData>
                      </a:graphic>
                    </wp:anchor>
                  </w:drawing>
                </mc:Choice>
                <mc:Fallback>
                  <w:pict>
                    <v:shape id="_x0000_s1026" o:spid="_x0000_s1026" o:spt="202" type="#_x0000_t202" style="position:absolute;left:0pt;margin-left:98.85pt;margin-top:10pt;height:22.55pt;width:58.8pt;z-index:251700224;mso-width-relative:page;mso-height-relative:page;" fillcolor="#FFFFFF" filled="t" stroked="t" coordsize="21600,21600" o:gfxdata="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q2iCfYAAAACQEAAA8AAAAAAAAAAQAgAAAA&#10;IgAAAGRycy9kb3ducmV2LnhtbFBLAQIUABQAAAAIAIdO4kBlZyGsCwIAADcEAAAOAAAAAAAAAAEA&#10;IAAAACcBAABkcnMvZTJvRG9jLnhtbFBLBQYAAAAABgAGAFkBAACkBQAAAAA=&#10;">
                      <v:fill on="t" focussize="0,0"/>
                      <v:stroke color="#000000" joinstyle="miter"/>
                      <v:imagedata o:title=""/>
                      <o:lock v:ext="edit" aspectratio="f"/>
                      <v:textbox>
                        <w:txbxContent>
                          <w:p w14:paraId="6FFD9837">
                            <w:pPr>
                              <w:jc w:val="center"/>
                              <w:rPr>
                                <w:rFonts w:hint="eastAsia"/>
                              </w:rPr>
                            </w:pPr>
                            <w:r>
                              <w:rPr>
                                <w:rFonts w:hint="eastAsia"/>
                              </w:rPr>
                              <w:t>生活用水</w:t>
                            </w:r>
                          </w:p>
                        </w:txbxContent>
                      </v:textbox>
                    </v:shape>
                  </w:pict>
                </mc:Fallback>
              </mc:AlternateContent>
            </w:r>
            <w:r>
              <w:rPr>
                <w:color w:val="000000"/>
                <w:sz w:val="24"/>
              </w:rPr>
              <mc:AlternateContent>
                <mc:Choice Requires="wps">
                  <w:drawing>
                    <wp:anchor distT="0" distB="0" distL="114300" distR="114300" simplePos="0" relativeHeight="251709440" behindDoc="0" locked="0" layoutInCell="1" allowOverlap="1">
                      <wp:simplePos x="0" y="0"/>
                      <wp:positionH relativeFrom="column">
                        <wp:posOffset>2439670</wp:posOffset>
                      </wp:positionH>
                      <wp:positionV relativeFrom="paragraph">
                        <wp:posOffset>120650</wp:posOffset>
                      </wp:positionV>
                      <wp:extent cx="666750" cy="286385"/>
                      <wp:effectExtent l="4445" t="4445" r="14605" b="13970"/>
                      <wp:wrapNone/>
                      <wp:docPr id="42" name="文本框 42"/>
                      <wp:cNvGraphicFramePr/>
                      <a:graphic xmlns:a="http://schemas.openxmlformats.org/drawingml/2006/main">
                        <a:graphicData uri="http://schemas.microsoft.com/office/word/2010/wordprocessingShape">
                          <wps:wsp>
                            <wps:cNvSpPr txBox="1"/>
                            <wps:spPr>
                              <a:xfrm>
                                <a:off x="0" y="0"/>
                                <a:ext cx="66675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9E0072">
                                  <w:pPr>
                                    <w:jc w:val="center"/>
                                    <w:rPr>
                                      <w:rFonts w:hint="eastAsia"/>
                                    </w:rPr>
                                  </w:pPr>
                                  <w:r>
                                    <w:rPr>
                                      <w:rFonts w:hint="eastAsia"/>
                                    </w:rPr>
                                    <w:t>化粪池</w:t>
                                  </w:r>
                                </w:p>
                              </w:txbxContent>
                            </wps:txbx>
                            <wps:bodyPr upright="1"/>
                          </wps:wsp>
                        </a:graphicData>
                      </a:graphic>
                    </wp:anchor>
                  </w:drawing>
                </mc:Choice>
                <mc:Fallback>
                  <w:pict>
                    <v:shape id="_x0000_s1026" o:spid="_x0000_s1026" o:spt="202" type="#_x0000_t202" style="position:absolute;left:0pt;margin-left:192.1pt;margin-top:9.5pt;height:22.55pt;width:52.5pt;z-index:251709440;mso-width-relative:page;mso-height-relative:page;" fillcolor="#FFFFFF" filled="t" stroked="t" coordsize="21600,21600" o:gfxdata="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vJF7YAAAACQEAAA8AAAAAAAAAAQAgAAAA&#10;IgAAAGRycy9kb3ducmV2LnhtbFBLAQIUABQAAAAIAIdO4kCAT81gCwIAADcEAAAOAAAAAAAAAAEA&#10;IAAAACcBAABkcnMvZTJvRG9jLnhtbFBLBQYAAAAABgAGAFkBAACkBQAAAAA=&#10;">
                      <v:fill on="t" focussize="0,0"/>
                      <v:stroke color="#000000" joinstyle="miter"/>
                      <v:imagedata o:title=""/>
                      <o:lock v:ext="edit" aspectratio="f"/>
                      <v:textbox>
                        <w:txbxContent>
                          <w:p w14:paraId="209E0072">
                            <w:pPr>
                              <w:jc w:val="center"/>
                              <w:rPr>
                                <w:rFonts w:hint="eastAsia"/>
                              </w:rPr>
                            </w:pPr>
                            <w:r>
                              <w:rPr>
                                <w:rFonts w:hint="eastAsia"/>
                              </w:rPr>
                              <w:t>化粪池</w:t>
                            </w:r>
                          </w:p>
                        </w:txbxContent>
                      </v:textbox>
                    </v:shape>
                  </w:pict>
                </mc:Fallback>
              </mc:AlternateContent>
            </w:r>
            <w:r>
              <w:rPr>
                <w:color w:val="000000"/>
                <w:sz w:val="24"/>
              </w:rPr>
              <mc:AlternateContent>
                <mc:Choice Requires="wps">
                  <w:drawing>
                    <wp:anchor distT="0" distB="0" distL="114300" distR="114300" simplePos="0" relativeHeight="251706368" behindDoc="0" locked="0" layoutInCell="1" allowOverlap="1">
                      <wp:simplePos x="0" y="0"/>
                      <wp:positionH relativeFrom="column">
                        <wp:posOffset>2037080</wp:posOffset>
                      </wp:positionH>
                      <wp:positionV relativeFrom="paragraph">
                        <wp:posOffset>85090</wp:posOffset>
                      </wp:positionV>
                      <wp:extent cx="376555" cy="23304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376555" cy="233045"/>
                              </a:xfrm>
                              <a:prstGeom prst="rect">
                                <a:avLst/>
                              </a:prstGeom>
                              <a:noFill/>
                              <a:ln>
                                <a:noFill/>
                              </a:ln>
                            </wps:spPr>
                            <wps:txbx>
                              <w:txbxContent>
                                <w:p w14:paraId="6F784DC6">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85</w:t>
                                  </w:r>
                                </w:p>
                              </w:txbxContent>
                            </wps:txbx>
                            <wps:bodyPr upright="1"/>
                          </wps:wsp>
                        </a:graphicData>
                      </a:graphic>
                    </wp:anchor>
                  </w:drawing>
                </mc:Choice>
                <mc:Fallback>
                  <w:pict>
                    <v:shape id="_x0000_s1026" o:spid="_x0000_s1026" o:spt="202" type="#_x0000_t202" style="position:absolute;left:0pt;margin-left:160.4pt;margin-top:6.7pt;height:18.35pt;width:29.65pt;z-index:251706368;mso-width-relative:page;mso-height-relative:page;" filled="f" stroked="f" coordsize="21600,21600" o:gfxdata="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zFL5f1gAA&#10;AAkBAAAPAAAAAAAAAAEAIAAAACIAAABkcnMvZG93bnJldi54bWxQSwECFAAUAAAACACHTuJAidnH&#10;3K4BAABPAwAADgAAAAAAAAABACAAAAAlAQAAZHJzL2Uyb0RvYy54bWxQSwUGAAAAAAYABgBZAQAA&#10;RQUAAAAA&#10;">
                      <v:fill on="f" focussize="0,0"/>
                      <v:stroke on="f"/>
                      <v:imagedata o:title=""/>
                      <o:lock v:ext="edit" aspectratio="f"/>
                      <v:textbox>
                        <w:txbxContent>
                          <w:p w14:paraId="6F784DC6">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85</w:t>
                            </w:r>
                          </w:p>
                        </w:txbxContent>
                      </v:textbox>
                    </v:shape>
                  </w:pict>
                </mc:Fallback>
              </mc:AlternateContent>
            </w:r>
            <w:r>
              <w:rPr>
                <w:color w:val="000000"/>
                <w:sz w:val="24"/>
              </w:rPr>
              <mc:AlternateContent>
                <mc:Choice Requires="wps">
                  <w:drawing>
                    <wp:anchor distT="0" distB="0" distL="114300" distR="114300" simplePos="0" relativeHeight="251705344" behindDoc="0" locked="0" layoutInCell="1" allowOverlap="1">
                      <wp:simplePos x="0" y="0"/>
                      <wp:positionH relativeFrom="column">
                        <wp:posOffset>828040</wp:posOffset>
                      </wp:positionH>
                      <wp:positionV relativeFrom="paragraph">
                        <wp:posOffset>81915</wp:posOffset>
                      </wp:positionV>
                      <wp:extent cx="488950" cy="22352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488950" cy="223520"/>
                              </a:xfrm>
                              <a:prstGeom prst="rect">
                                <a:avLst/>
                              </a:prstGeom>
                              <a:noFill/>
                              <a:ln>
                                <a:noFill/>
                              </a:ln>
                            </wps:spPr>
                            <wps:txbx>
                              <w:txbxContent>
                                <w:p w14:paraId="61F28423">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100</w:t>
                                  </w:r>
                                </w:p>
                              </w:txbxContent>
                            </wps:txbx>
                            <wps:bodyPr upright="1"/>
                          </wps:wsp>
                        </a:graphicData>
                      </a:graphic>
                    </wp:anchor>
                  </w:drawing>
                </mc:Choice>
                <mc:Fallback>
                  <w:pict>
                    <v:shape id="_x0000_s1026" o:spid="_x0000_s1026" o:spt="202" type="#_x0000_t202" style="position:absolute;left:0pt;margin-left:65.2pt;margin-top:6.45pt;height:17.6pt;width:38.5pt;z-index:251705344;mso-width-relative:page;mso-height-relative:page;" filled="f" stroked="f" coordsize="21600,21600" o:gfxdata="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RZxwW1gAA&#10;AAkBAAAPAAAAAAAAAAEAIAAAACIAAABkcnMvZG93bnJldi54bWxQSwECFAAUAAAACACHTuJAWkcM&#10;Za4BAABPAwAADgAAAAAAAAABACAAAAAlAQAAZHJzL2Uyb0RvYy54bWxQSwUGAAAAAAYABgBZAQAA&#10;RQUAAAAA&#10;">
                      <v:fill on="f" focussize="0,0"/>
                      <v:stroke on="f"/>
                      <v:imagedata o:title=""/>
                      <o:lock v:ext="edit" aspectratio="f"/>
                      <v:textbox>
                        <w:txbxContent>
                          <w:p w14:paraId="61F28423">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100</w:t>
                            </w:r>
                          </w:p>
                        </w:txbxContent>
                      </v:textbox>
                    </v:shape>
                  </w:pict>
                </mc:Fallback>
              </mc:AlternateContent>
            </w:r>
          </w:p>
          <w:p w14:paraId="65124195">
            <w:pPr>
              <w:pStyle w:val="12"/>
              <w:rPr>
                <w:rFonts w:hint="eastAsia"/>
                <w:snapToGrid w:val="0"/>
              </w:rPr>
            </w:pPr>
            <w:r>
              <w:rPr>
                <w:sz w:val="24"/>
              </w:rPr>
              <mc:AlternateContent>
                <mc:Choice Requires="wps">
                  <w:drawing>
                    <wp:anchor distT="0" distB="0" distL="114300" distR="114300" simplePos="0" relativeHeight="251710464" behindDoc="0" locked="0" layoutInCell="1" allowOverlap="1">
                      <wp:simplePos x="0" y="0"/>
                      <wp:positionH relativeFrom="column">
                        <wp:posOffset>3523615</wp:posOffset>
                      </wp:positionH>
                      <wp:positionV relativeFrom="paragraph">
                        <wp:posOffset>100330</wp:posOffset>
                      </wp:positionV>
                      <wp:extent cx="7620" cy="739775"/>
                      <wp:effectExtent l="4445" t="0" r="18415" b="6985"/>
                      <wp:wrapNone/>
                      <wp:docPr id="50" name="直接连接符 50"/>
                      <wp:cNvGraphicFramePr/>
                      <a:graphic xmlns:a="http://schemas.openxmlformats.org/drawingml/2006/main">
                        <a:graphicData uri="http://schemas.microsoft.com/office/word/2010/wordprocessingShape">
                          <wps:wsp>
                            <wps:cNvCnPr/>
                            <wps:spPr>
                              <a:xfrm flipH="1">
                                <a:off x="0" y="0"/>
                                <a:ext cx="7620" cy="7397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77.45pt;margin-top:7.9pt;height:58.25pt;width:0.6pt;z-index:251710464;mso-width-relative:page;mso-height-relative:page;" filled="f" stroked="t" coordsize="21600,21600" o:gfxdata="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7Y6lNcAAAAKAQAADwAAAAAAAAABACAAAAAiAAAAZHJzL2Rvd25y&#10;ZXYueG1sUEsBAhQAFAAAAAgAh07iQDbKeRv/AQAA8gMAAA4AAAAAAAAAAQAgAAAAJgEAAGRycy9l&#10;Mm9Eb2MueG1sUEsFBgAAAAAGAAYAWQEAAJcFA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728896" behindDoc="0" locked="0" layoutInCell="1" allowOverlap="1">
                      <wp:simplePos x="0" y="0"/>
                      <wp:positionH relativeFrom="column">
                        <wp:posOffset>850900</wp:posOffset>
                      </wp:positionH>
                      <wp:positionV relativeFrom="paragraph">
                        <wp:posOffset>111760</wp:posOffset>
                      </wp:positionV>
                      <wp:extent cx="0" cy="1345565"/>
                      <wp:effectExtent l="4445" t="0" r="10795" b="10795"/>
                      <wp:wrapNone/>
                      <wp:docPr id="70" name="直接连接符 70"/>
                      <wp:cNvGraphicFramePr/>
                      <a:graphic xmlns:a="http://schemas.openxmlformats.org/drawingml/2006/main">
                        <a:graphicData uri="http://schemas.microsoft.com/office/word/2010/wordprocessingShape">
                          <wps:wsp>
                            <wps:cNvCnPr/>
                            <wps:spPr>
                              <a:xfrm>
                                <a:off x="0" y="0"/>
                                <a:ext cx="0" cy="13455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7pt;margin-top:8.8pt;height:105.95pt;width:0pt;z-index:251728896;mso-width-relative:page;mso-height-relative:page;" filled="f" stroked="t" coordsize="21600,21600" o:gfxdata="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vtjtcAAAAKAQAADwAAAAAAAAABACAAAAAiAAAAZHJzL2Rvd25yZXYueG1sUEsBAhQA&#10;FAAAAAgAh07iQFQBMALzAQAA5gMAAA4AAAAAAAAAAQAgAAAAJgEAAGRycy9lMm9Eb2MueG1sUEsF&#10;BgAAAAAGAAYAWQEAAIsFA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842645</wp:posOffset>
                      </wp:positionH>
                      <wp:positionV relativeFrom="paragraph">
                        <wp:posOffset>120015</wp:posOffset>
                      </wp:positionV>
                      <wp:extent cx="419100" cy="635"/>
                      <wp:effectExtent l="0" t="37465" r="7620" b="38100"/>
                      <wp:wrapNone/>
                      <wp:docPr id="57" name="直接连接符 5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6.35pt;margin-top:9.45pt;height:0.05pt;width:33pt;z-index:251717632;mso-width-relative:page;mso-height-relative:page;" filled="f" stroked="t" coordsize="21600,21600" o:gfxdata="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jdLm3XAAAACQEAAA8AAAAAAAAAAQAgAAAAIgAAAGRycy9kb3ducmV2&#10;LnhtbFBLAQIUABQAAAAIAIdO4kAxO2sP/QEAAOsDAAAOAAAAAAAAAAEAIAAAACYBAABkcnMvZTJv&#10;RG9jLnhtbFBLBQYAAAAABgAGAFkBAACVBQAAAAA=&#10;">
                      <v:fill on="f" focussize="0,0"/>
                      <v:stroke color="#000000" joinstyle="round" endarrow="block"/>
                      <v:imagedata o:title=""/>
                      <o:lock v:ext="edit" aspectratio="f"/>
                    </v:line>
                  </w:pict>
                </mc:Fallback>
              </mc:AlternateContent>
            </w:r>
            <w:r>
              <w:rPr>
                <w:color w:val="000000"/>
                <w:sz w:val="24"/>
              </w:rPr>
              <mc:AlternateContent>
                <mc:Choice Requires="wps">
                  <w:drawing>
                    <wp:anchor distT="0" distB="0" distL="114300" distR="114300" simplePos="0" relativeHeight="251703296" behindDoc="0" locked="0" layoutInCell="1" allowOverlap="1">
                      <wp:simplePos x="0" y="0"/>
                      <wp:positionH relativeFrom="column">
                        <wp:posOffset>3106420</wp:posOffset>
                      </wp:positionH>
                      <wp:positionV relativeFrom="paragraph">
                        <wp:posOffset>113665</wp:posOffset>
                      </wp:positionV>
                      <wp:extent cx="421640" cy="635"/>
                      <wp:effectExtent l="0" t="37465" r="5080" b="38100"/>
                      <wp:wrapNone/>
                      <wp:docPr id="54" name="直接连接符 54"/>
                      <wp:cNvGraphicFramePr/>
                      <a:graphic xmlns:a="http://schemas.openxmlformats.org/drawingml/2006/main">
                        <a:graphicData uri="http://schemas.microsoft.com/office/word/2010/wordprocessingShape">
                          <wps:wsp>
                            <wps:cNvCnPr/>
                            <wps:spPr>
                              <a:xfrm>
                                <a:off x="0" y="0"/>
                                <a:ext cx="42164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4.6pt;margin-top:8.95pt;height:0.05pt;width:33.2pt;z-index:251703296;mso-width-relative:page;mso-height-relative:page;" filled="f" stroked="t" coordsize="21600,21600" o:gfxdata="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kQ8tkAAAAJAQAADwAAAAAAAAABACAAAAAiAAAAZHJzL2Rvd25y&#10;ZXYueG1sUEsBAhQAFAAAAAgAh07iQMAxKPL9AQAA6wMAAA4AAAAAAAAAAQAgAAAAKAEAAGRycy9l&#10;Mm9Eb2MueG1sUEsFBgAAAAAGAAYAWQEAAJc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07392" behindDoc="0" locked="0" layoutInCell="1" allowOverlap="1">
                      <wp:simplePos x="0" y="0"/>
                      <wp:positionH relativeFrom="column">
                        <wp:posOffset>2023745</wp:posOffset>
                      </wp:positionH>
                      <wp:positionV relativeFrom="paragraph">
                        <wp:posOffset>125095</wp:posOffset>
                      </wp:positionV>
                      <wp:extent cx="419100" cy="635"/>
                      <wp:effectExtent l="0" t="37465" r="7620" b="38100"/>
                      <wp:wrapNone/>
                      <wp:docPr id="49" name="直接连接符 4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9.35pt;margin-top:9.85pt;height:0.05pt;width:33pt;z-index:251707392;mso-width-relative:page;mso-height-relative:page;" filled="f" stroked="t" coordsize="21600,21600" o:gfxdata="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rR74NgAAAAJAQAADwAAAAAAAAABACAAAAAiAAAAZHJzL2Rvd25y&#10;ZXYueG1sUEsBAhQAFAAAAAgAh07iQC5u1pT+AQAA6wMAAA4AAAAAAAAAAQAgAAAAJwEAAGRycy9l&#10;Mm9Eb2MueG1sUEsFBgAAAAAGAAYAWQEAAJcFAAAAAA==&#10;">
                      <v:fill on="f" focussize="0,0"/>
                      <v:stroke color="#000000" joinstyle="round" endarrow="block"/>
                      <v:imagedata o:title=""/>
                      <o:lock v:ext="edit" aspectratio="f"/>
                    </v:line>
                  </w:pict>
                </mc:Fallback>
              </mc:AlternateContent>
            </w:r>
          </w:p>
          <w:p w14:paraId="2918835A">
            <w:pPr>
              <w:pStyle w:val="12"/>
              <w:rPr>
                <w:rFonts w:hint="eastAsia"/>
                <w:snapToGrid w:val="0"/>
              </w:rPr>
            </w:pPr>
            <w:r>
              <w:rPr>
                <w:color w:val="000000"/>
                <w:sz w:val="24"/>
              </w:rPr>
              <mc:AlternateContent>
                <mc:Choice Requires="wps">
                  <w:drawing>
                    <wp:anchor distT="0" distB="0" distL="114300" distR="114300" simplePos="0" relativeHeight="251711488" behindDoc="0" locked="0" layoutInCell="1" allowOverlap="1">
                      <wp:simplePos x="0" y="0"/>
                      <wp:positionH relativeFrom="column">
                        <wp:posOffset>3529965</wp:posOffset>
                      </wp:positionH>
                      <wp:positionV relativeFrom="paragraph">
                        <wp:posOffset>124460</wp:posOffset>
                      </wp:positionV>
                      <wp:extent cx="525145" cy="33210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25145" cy="332105"/>
                              </a:xfrm>
                              <a:prstGeom prst="rect">
                                <a:avLst/>
                              </a:prstGeom>
                              <a:noFill/>
                              <a:ln>
                                <a:noFill/>
                              </a:ln>
                            </wps:spPr>
                            <wps:txbx>
                              <w:txbxContent>
                                <w:p w14:paraId="3EB4B5CA">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127.5</w:t>
                                  </w:r>
                                </w:p>
                              </w:txbxContent>
                            </wps:txbx>
                            <wps:bodyPr upright="1"/>
                          </wps:wsp>
                        </a:graphicData>
                      </a:graphic>
                    </wp:anchor>
                  </w:drawing>
                </mc:Choice>
                <mc:Fallback>
                  <w:pict>
                    <v:shape id="_x0000_s1026" o:spid="_x0000_s1026" o:spt="202" type="#_x0000_t202" style="position:absolute;left:0pt;margin-left:277.95pt;margin-top:9.8pt;height:26.15pt;width:41.35pt;z-index:251711488;mso-width-relative:page;mso-height-relative:page;" filled="f" stroked="f" coordsize="21600,21600" o:gfxdata="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U0SVvWAAAA&#10;CQEAAA8AAAAAAAAAAQAgAAAAIgAAAGRycy9kb3ducmV2LnhtbFBLAQIUABQAAAAIAIdO4kCeJxIa&#10;rQEAAE8DAAAOAAAAAAAAAAEAIAAAACUBAABkcnMvZTJvRG9jLnhtbFBLBQYAAAAABgAGAFkBAABE&#10;BQAAAAA=&#10;">
                      <v:fill on="f" focussize="0,0"/>
                      <v:stroke on="f"/>
                      <v:imagedata o:title=""/>
                      <o:lock v:ext="edit" aspectratio="f"/>
                      <v:textbox>
                        <w:txbxContent>
                          <w:p w14:paraId="3EB4B5CA">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127.5</w:t>
                            </w:r>
                          </w:p>
                        </w:txbxContent>
                      </v:textbox>
                    </v:shape>
                  </w:pict>
                </mc:Fallback>
              </mc:AlternateContent>
            </w:r>
          </w:p>
          <w:p w14:paraId="444B80BC">
            <w:pPr>
              <w:pStyle w:val="12"/>
              <w:rPr>
                <w:rFonts w:hint="eastAsia"/>
                <w:snapToGrid w:val="0"/>
              </w:rPr>
            </w:pPr>
            <w:r>
              <w:rPr>
                <w:color w:val="000000"/>
                <w:sz w:val="24"/>
              </w:rPr>
              <mc:AlternateContent>
                <mc:Choice Requires="wps">
                  <w:drawing>
                    <wp:anchor distT="0" distB="0" distL="114300" distR="114300" simplePos="0" relativeHeight="251704320" behindDoc="0" locked="0" layoutInCell="1" allowOverlap="1">
                      <wp:simplePos x="0" y="0"/>
                      <wp:positionH relativeFrom="column">
                        <wp:posOffset>3952240</wp:posOffset>
                      </wp:positionH>
                      <wp:positionV relativeFrom="paragraph">
                        <wp:posOffset>39370</wp:posOffset>
                      </wp:positionV>
                      <wp:extent cx="1433830" cy="31178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433830" cy="311785"/>
                              </a:xfrm>
                              <a:prstGeom prst="rect">
                                <a:avLst/>
                              </a:prstGeom>
                              <a:noFill/>
                              <a:ln>
                                <a:noFill/>
                              </a:ln>
                            </wps:spPr>
                            <wps:txbx>
                              <w:txbxContent>
                                <w:p w14:paraId="009F231D">
                                  <w:pPr>
                                    <w:pStyle w:val="11"/>
                                    <w:spacing w:line="240" w:lineRule="auto"/>
                                    <w:ind w:left="0" w:leftChars="0" w:firstLine="0" w:firstLineChars="0"/>
                                    <w:jc w:val="both"/>
                                    <w:rPr>
                                      <w:sz w:val="21"/>
                                      <w:szCs w:val="21"/>
                                    </w:rPr>
                                  </w:pPr>
                                  <w:r>
                                    <w:rPr>
                                      <w:rFonts w:hint="eastAsia"/>
                                      <w:sz w:val="21"/>
                                      <w:szCs w:val="21"/>
                                    </w:rPr>
                                    <w:t>接管至</w:t>
                                  </w:r>
                                  <w:r>
                                    <w:rPr>
                                      <w:rFonts w:hint="eastAsia"/>
                                      <w:sz w:val="21"/>
                                      <w:szCs w:val="21"/>
                                      <w:lang w:val="en-US" w:eastAsia="zh-CN"/>
                                    </w:rPr>
                                    <w:t>新城</w:t>
                                  </w:r>
                                  <w:r>
                                    <w:rPr>
                                      <w:rFonts w:hint="eastAsia"/>
                                      <w:sz w:val="21"/>
                                      <w:szCs w:val="21"/>
                                    </w:rPr>
                                    <w:t>水处理厂</w:t>
                                  </w:r>
                                </w:p>
                              </w:txbxContent>
                            </wps:txbx>
                            <wps:bodyPr upright="1"/>
                          </wps:wsp>
                        </a:graphicData>
                      </a:graphic>
                    </wp:anchor>
                  </w:drawing>
                </mc:Choice>
                <mc:Fallback>
                  <w:pict>
                    <v:shape id="_x0000_s1026" o:spid="_x0000_s1026" o:spt="202" type="#_x0000_t202" style="position:absolute;left:0pt;margin-left:311.2pt;margin-top:3.1pt;height:24.55pt;width:112.9pt;z-index:251704320;mso-width-relative:page;mso-height-relative:page;" filled="f" stroked="f" coordsize="21600,21600" o:gfxdata="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ovPx7VAAAA&#10;CAEAAA8AAAAAAAAAAQAgAAAAIgAAAGRycy9kb3ducmV2LnhtbFBLAQIUABQAAAAIAIdO4kCjX5ZY&#10;rgEAAFADAAAOAAAAAAAAAAEAIAAAACQBAABkcnMvZTJvRG9jLnhtbFBLBQYAAAAABgAGAFkBAABE&#10;BQAAAAA=&#10;">
                      <v:fill on="f" focussize="0,0"/>
                      <v:stroke on="f"/>
                      <v:imagedata o:title=""/>
                      <o:lock v:ext="edit" aspectratio="f"/>
                      <v:textbox>
                        <w:txbxContent>
                          <w:p w14:paraId="009F231D">
                            <w:pPr>
                              <w:pStyle w:val="11"/>
                              <w:spacing w:line="240" w:lineRule="auto"/>
                              <w:ind w:left="0" w:leftChars="0" w:firstLine="0" w:firstLineChars="0"/>
                              <w:jc w:val="both"/>
                              <w:rPr>
                                <w:sz w:val="21"/>
                                <w:szCs w:val="21"/>
                              </w:rPr>
                            </w:pPr>
                            <w:r>
                              <w:rPr>
                                <w:rFonts w:hint="eastAsia"/>
                                <w:sz w:val="21"/>
                                <w:szCs w:val="21"/>
                              </w:rPr>
                              <w:t>接管至</w:t>
                            </w:r>
                            <w:r>
                              <w:rPr>
                                <w:rFonts w:hint="eastAsia"/>
                                <w:sz w:val="21"/>
                                <w:szCs w:val="21"/>
                                <w:lang w:val="en-US" w:eastAsia="zh-CN"/>
                              </w:rPr>
                              <w:t>新城</w:t>
                            </w:r>
                            <w:r>
                              <w:rPr>
                                <w:rFonts w:hint="eastAsia"/>
                                <w:sz w:val="21"/>
                                <w:szCs w:val="21"/>
                              </w:rPr>
                              <w:t>水处理厂</w:t>
                            </w:r>
                          </w:p>
                        </w:txbxContent>
                      </v:textbox>
                    </v:shape>
                  </w:pict>
                </mc:Fallback>
              </mc:AlternateContent>
            </w:r>
            <w:r>
              <w:rPr>
                <w:sz w:val="24"/>
              </w:rPr>
              <mc:AlternateContent>
                <mc:Choice Requires="wps">
                  <w:drawing>
                    <wp:anchor distT="0" distB="0" distL="114300" distR="114300" simplePos="0" relativeHeight="251735040" behindDoc="0" locked="0" layoutInCell="1" allowOverlap="1">
                      <wp:simplePos x="0" y="0"/>
                      <wp:positionH relativeFrom="column">
                        <wp:posOffset>3526155</wp:posOffset>
                      </wp:positionH>
                      <wp:positionV relativeFrom="paragraph">
                        <wp:posOffset>152400</wp:posOffset>
                      </wp:positionV>
                      <wp:extent cx="419100" cy="635"/>
                      <wp:effectExtent l="0" t="37465" r="7620" b="38100"/>
                      <wp:wrapNone/>
                      <wp:docPr id="77" name="直接连接符 7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7.65pt;margin-top:12pt;height:0.05pt;width:33pt;z-index:251735040;mso-width-relative:page;mso-height-relative:page;" filled="f" stroked="t" coordsize="21600,21600" o:gfxdata="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V+Em/ZAAAACQEAAA8AAAAAAAAAAQAgAAAAIgAAAGRycy9kb3du&#10;cmV2LnhtbFBLAQIUABQAAAAIAIdO4kCEajyu/gEAAOsDAAAOAAAAAAAAAAEAIAAAACgBAABkcnMv&#10;ZTJvRG9jLnhtbFBLBQYAAAAABgAGAFkBAACYBQAAAAA=&#10;">
                      <v:fill on="f" focussize="0,0"/>
                      <v:stroke color="#000000" joinstyle="round" endarrow="block"/>
                      <v:imagedata o:title=""/>
                      <o:lock v:ext="edit" aspectratio="f"/>
                    </v:line>
                  </w:pict>
                </mc:Fallback>
              </mc:AlternateContent>
            </w:r>
            <w:r>
              <w:rPr>
                <w:color w:val="000000"/>
                <w:sz w:val="24"/>
              </w:rPr>
              <mc:AlternateContent>
                <mc:Choice Requires="wps">
                  <w:drawing>
                    <wp:anchor distT="0" distB="0" distL="114300" distR="114300" simplePos="0" relativeHeight="251723776" behindDoc="0" locked="0" layoutInCell="1" allowOverlap="1">
                      <wp:simplePos x="0" y="0"/>
                      <wp:positionH relativeFrom="column">
                        <wp:posOffset>1423670</wp:posOffset>
                      </wp:positionH>
                      <wp:positionV relativeFrom="paragraph">
                        <wp:posOffset>46990</wp:posOffset>
                      </wp:positionV>
                      <wp:extent cx="640715" cy="24447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640715" cy="244475"/>
                              </a:xfrm>
                              <a:prstGeom prst="rect">
                                <a:avLst/>
                              </a:prstGeom>
                              <a:noFill/>
                              <a:ln>
                                <a:noFill/>
                              </a:ln>
                            </wps:spPr>
                            <wps:txbx>
                              <w:txbxContent>
                                <w:p w14:paraId="75CC5375">
                                  <w:pPr>
                                    <w:pStyle w:val="11"/>
                                    <w:spacing w:line="240" w:lineRule="auto"/>
                                    <w:ind w:left="0" w:leftChars="0" w:firstLine="0" w:firstLineChars="0"/>
                                    <w:jc w:val="both"/>
                                    <w:rPr>
                                      <w:rFonts w:hint="default" w:eastAsia="宋体"/>
                                      <w:sz w:val="21"/>
                                      <w:szCs w:val="21"/>
                                      <w:lang w:val="en-US" w:eastAsia="zh-CN"/>
                                    </w:rPr>
                                  </w:pPr>
                                  <w:r>
                                    <w:rPr>
                                      <w:sz w:val="21"/>
                                      <w:szCs w:val="21"/>
                                    </w:rPr>
                                    <w:t>损耗</w:t>
                                  </w:r>
                                  <w:r>
                                    <w:rPr>
                                      <w:rFonts w:hint="eastAsia"/>
                                      <w:sz w:val="21"/>
                                      <w:szCs w:val="21"/>
                                      <w:lang w:val="en-US" w:eastAsia="zh-CN"/>
                                    </w:rPr>
                                    <w:t>7.5</w:t>
                                  </w:r>
                                </w:p>
                              </w:txbxContent>
                            </wps:txbx>
                            <wps:bodyPr upright="1"/>
                          </wps:wsp>
                        </a:graphicData>
                      </a:graphic>
                    </wp:anchor>
                  </w:drawing>
                </mc:Choice>
                <mc:Fallback>
                  <w:pict>
                    <v:shape id="_x0000_s1026" o:spid="_x0000_s1026" o:spt="202" type="#_x0000_t202" style="position:absolute;left:0pt;margin-left:112.1pt;margin-top:3.7pt;height:19.25pt;width:50.45pt;z-index:251723776;mso-width-relative:page;mso-height-relative:page;" filled="f" stroked="f" coordsize="21600,21600" o:gfxdata="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buZFw1gAA&#10;AAgBAAAPAAAAAAAAAAEAIAAAACIAAABkcnMvZG93bnJldi54bWxQSwECFAAUAAAACACHTuJArXXn&#10;3a4BAABPAwAADgAAAAAAAAABACAAAAAlAQAAZHJzL2Uyb0RvYy54bWxQSwUGAAAAAAYABgBZAQAA&#10;RQUAAAAA&#10;">
                      <v:fill on="f" focussize="0,0"/>
                      <v:stroke on="f"/>
                      <v:imagedata o:title=""/>
                      <o:lock v:ext="edit" aspectratio="f"/>
                      <v:textbox>
                        <w:txbxContent>
                          <w:p w14:paraId="75CC5375">
                            <w:pPr>
                              <w:pStyle w:val="11"/>
                              <w:spacing w:line="240" w:lineRule="auto"/>
                              <w:ind w:left="0" w:leftChars="0" w:firstLine="0" w:firstLineChars="0"/>
                              <w:jc w:val="both"/>
                              <w:rPr>
                                <w:rFonts w:hint="default" w:eastAsia="宋体"/>
                                <w:sz w:val="21"/>
                                <w:szCs w:val="21"/>
                                <w:lang w:val="en-US" w:eastAsia="zh-CN"/>
                              </w:rPr>
                            </w:pPr>
                            <w:r>
                              <w:rPr>
                                <w:sz w:val="21"/>
                                <w:szCs w:val="21"/>
                              </w:rPr>
                              <w:t>损耗</w:t>
                            </w:r>
                            <w:r>
                              <w:rPr>
                                <w:rFonts w:hint="eastAsia"/>
                                <w:sz w:val="21"/>
                                <w:szCs w:val="21"/>
                                <w:lang w:val="en-US" w:eastAsia="zh-CN"/>
                              </w:rPr>
                              <w:t>7.5</w:t>
                            </w:r>
                          </w:p>
                        </w:txbxContent>
                      </v:textbox>
                    </v:shape>
                  </w:pict>
                </mc:Fallback>
              </mc:AlternateContent>
            </w:r>
          </w:p>
          <w:p w14:paraId="74389D2D">
            <w:pPr>
              <w:pStyle w:val="12"/>
              <w:rPr>
                <w:rFonts w:hint="eastAsia"/>
                <w:snapToGrid w:val="0"/>
              </w:rPr>
            </w:pPr>
            <w:r>
              <w:rPr>
                <w:color w:val="000000"/>
                <w:sz w:val="24"/>
              </w:rPr>
              <mc:AlternateContent>
                <mc:Choice Requires="wps">
                  <w:drawing>
                    <wp:anchor distT="0" distB="0" distL="114300" distR="114300" simplePos="0" relativeHeight="251766784" behindDoc="0" locked="0" layoutInCell="1" allowOverlap="1">
                      <wp:simplePos x="0" y="0"/>
                      <wp:positionH relativeFrom="column">
                        <wp:posOffset>213995</wp:posOffset>
                      </wp:positionH>
                      <wp:positionV relativeFrom="paragraph">
                        <wp:posOffset>120650</wp:posOffset>
                      </wp:positionV>
                      <wp:extent cx="605155" cy="41275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605155" cy="412750"/>
                              </a:xfrm>
                              <a:prstGeom prst="rect">
                                <a:avLst/>
                              </a:prstGeom>
                              <a:noFill/>
                              <a:ln>
                                <a:noFill/>
                              </a:ln>
                            </wps:spPr>
                            <wps:txbx>
                              <w:txbxContent>
                                <w:p w14:paraId="5FFE39FD">
                                  <w:pPr>
                                    <w:pStyle w:val="11"/>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新鲜水</w:t>
                                  </w:r>
                                </w:p>
                                <w:p w14:paraId="3904DCEF">
                                  <w:pPr>
                                    <w:pStyle w:val="11"/>
                                    <w:spacing w:line="240" w:lineRule="auto"/>
                                    <w:ind w:left="0" w:leftChars="0" w:firstLine="0" w:firstLineChars="0"/>
                                    <w:jc w:val="center"/>
                                    <w:rPr>
                                      <w:rFonts w:hint="default" w:eastAsia="宋体"/>
                                      <w:sz w:val="21"/>
                                      <w:szCs w:val="21"/>
                                      <w:lang w:val="en-US" w:eastAsia="zh-CN"/>
                                    </w:rPr>
                                  </w:pPr>
                                  <w:r>
                                    <w:rPr>
                                      <w:rFonts w:hint="eastAsia"/>
                                      <w:sz w:val="21"/>
                                      <w:szCs w:val="21"/>
                                      <w:lang w:val="en-US" w:eastAsia="zh-CN"/>
                                    </w:rPr>
                                    <w:t>175</w:t>
                                  </w:r>
                                </w:p>
                              </w:txbxContent>
                            </wps:txbx>
                            <wps:bodyPr upright="1"/>
                          </wps:wsp>
                        </a:graphicData>
                      </a:graphic>
                    </wp:anchor>
                  </w:drawing>
                </mc:Choice>
                <mc:Fallback>
                  <w:pict>
                    <v:shape id="_x0000_s1026" o:spid="_x0000_s1026" o:spt="202" type="#_x0000_t202" style="position:absolute;left:0pt;margin-left:16.85pt;margin-top:9.5pt;height:32.5pt;width:47.65pt;z-index:251766784;mso-width-relative:page;mso-height-relative:page;" filled="f" stroked="f" coordsize="21600,21600" o:gfxdata="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acuM1QAA&#10;AAgBAAAPAAAAAAAAAAEAIAAAACIAAABkcnMvZG93bnJldi54bWxQSwECFAAUAAAACACHTuJAIawh&#10;1a8BAABPAwAADgAAAAAAAAABACAAAAAkAQAAZHJzL2Uyb0RvYy54bWxQSwUGAAAAAAYABgBZAQAA&#10;RQUAAAAA&#10;">
                      <v:fill on="f" focussize="0,0"/>
                      <v:stroke on="f"/>
                      <v:imagedata o:title=""/>
                      <o:lock v:ext="edit" aspectratio="f"/>
                      <v:textbox>
                        <w:txbxContent>
                          <w:p w14:paraId="5FFE39FD">
                            <w:pPr>
                              <w:pStyle w:val="11"/>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新鲜水</w:t>
                            </w:r>
                          </w:p>
                          <w:p w14:paraId="3904DCEF">
                            <w:pPr>
                              <w:pStyle w:val="11"/>
                              <w:spacing w:line="240" w:lineRule="auto"/>
                              <w:ind w:left="0" w:leftChars="0" w:firstLine="0" w:firstLineChars="0"/>
                              <w:jc w:val="center"/>
                              <w:rPr>
                                <w:rFonts w:hint="default" w:eastAsia="宋体"/>
                                <w:sz w:val="21"/>
                                <w:szCs w:val="21"/>
                                <w:lang w:val="en-US" w:eastAsia="zh-CN"/>
                              </w:rPr>
                            </w:pPr>
                            <w:r>
                              <w:rPr>
                                <w:rFonts w:hint="eastAsia"/>
                                <w:sz w:val="21"/>
                                <w:szCs w:val="21"/>
                                <w:lang w:val="en-US" w:eastAsia="zh-CN"/>
                              </w:rPr>
                              <w:t>175</w:t>
                            </w:r>
                          </w:p>
                        </w:txbxContent>
                      </v:textbox>
                    </v:shape>
                  </w:pict>
                </mc:Fallback>
              </mc:AlternateContent>
            </w:r>
            <w:r>
              <w:rPr>
                <w:color w:val="000000"/>
                <w:sz w:val="24"/>
              </w:rPr>
              <mc:AlternateContent>
                <mc:Choice Requires="wps">
                  <w:drawing>
                    <wp:anchor distT="0" distB="0" distL="114300" distR="114300" simplePos="0" relativeHeight="251721728" behindDoc="0" locked="0" layoutInCell="1" allowOverlap="1">
                      <wp:simplePos x="0" y="0"/>
                      <wp:positionH relativeFrom="column">
                        <wp:posOffset>1557020</wp:posOffset>
                      </wp:positionH>
                      <wp:positionV relativeFrom="paragraph">
                        <wp:posOffset>90805</wp:posOffset>
                      </wp:positionV>
                      <wp:extent cx="190500" cy="132715"/>
                      <wp:effectExtent l="2540" t="0" r="5080" b="4445"/>
                      <wp:wrapNone/>
                      <wp:docPr id="61" name="直接连接符 61"/>
                      <wp:cNvGraphicFramePr/>
                      <a:graphic xmlns:a="http://schemas.openxmlformats.org/drawingml/2006/main">
                        <a:graphicData uri="http://schemas.microsoft.com/office/word/2010/wordprocessingShape">
                          <wps:wsp>
                            <wps:cNvCnPr/>
                            <wps:spPr>
                              <a:xfrm flipV="1">
                                <a:off x="0" y="0"/>
                                <a:ext cx="190500" cy="13271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122.6pt;margin-top:7.15pt;height:10.45pt;width:15pt;z-index:251721728;mso-width-relative:page;mso-height-relative:page;" filled="f" stroked="t" coordsize="21600,21600" o:gfxdata="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&#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5H9E9cAAAAJAQAADwAAAAAAAAABACAAAAAiAAAA&#10;ZHJzL2Rvd25yZXYueG1sUEsBAhQAFAAAAAgAh07iQA9dOhUIAgAA9wMAAA4AAAAAAAAAAQAgAAAA&#10;JgEAAGRycy9lMm9Eb2MueG1sUEsFBgAAAAAGAAYAWQEAAKAFAAAAAA==&#10;">
                      <v:fill on="f" focussize="0,0"/>
                      <v:stroke color="#000000" joinstyle="round" dashstyle="dash" endarrow="block"/>
                      <v:imagedata o:title=""/>
                      <o:lock v:ext="edit" aspectratio="f"/>
                    </v:line>
                  </w:pict>
                </mc:Fallback>
              </mc:AlternateContent>
            </w:r>
          </w:p>
          <w:p w14:paraId="6B9F4DD3">
            <w:pPr>
              <w:pStyle w:val="12"/>
              <w:rPr>
                <w:rFonts w:hint="eastAsia"/>
                <w:snapToGrid w:val="0"/>
              </w:rPr>
            </w:pPr>
            <w:r>
              <w:rPr>
                <w:color w:val="000000"/>
                <w:sz w:val="24"/>
              </w:rPr>
              <mc:AlternateContent>
                <mc:Choice Requires="wps">
                  <w:drawing>
                    <wp:anchor distT="0" distB="0" distL="114300" distR="114300" simplePos="0" relativeHeight="251727872" behindDoc="0" locked="0" layoutInCell="1" allowOverlap="1">
                      <wp:simplePos x="0" y="0"/>
                      <wp:positionH relativeFrom="column">
                        <wp:posOffset>3028950</wp:posOffset>
                      </wp:positionH>
                      <wp:positionV relativeFrom="paragraph">
                        <wp:posOffset>29210</wp:posOffset>
                      </wp:positionV>
                      <wp:extent cx="476250" cy="24955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476250" cy="249555"/>
                              </a:xfrm>
                              <a:prstGeom prst="rect">
                                <a:avLst/>
                              </a:prstGeom>
                              <a:noFill/>
                              <a:ln>
                                <a:noFill/>
                              </a:ln>
                            </wps:spPr>
                            <wps:txbx>
                              <w:txbxContent>
                                <w:p w14:paraId="0170804E">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42.5</w:t>
                                  </w:r>
                                </w:p>
                              </w:txbxContent>
                            </wps:txbx>
                            <wps:bodyPr upright="1"/>
                          </wps:wsp>
                        </a:graphicData>
                      </a:graphic>
                    </wp:anchor>
                  </w:drawing>
                </mc:Choice>
                <mc:Fallback>
                  <w:pict>
                    <v:shape id="_x0000_s1026" o:spid="_x0000_s1026" o:spt="202" type="#_x0000_t202" style="position:absolute;left:0pt;margin-left:238.5pt;margin-top:2.3pt;height:19.65pt;width:37.5pt;z-index:251727872;mso-width-relative:page;mso-height-relative:page;" filled="f" stroked="f" coordsize="21600,21600" o:gfxdata="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5mJCXVAAAA&#10;CAEAAA8AAAAAAAAAAQAgAAAAIgAAAGRycy9kb3ducmV2LnhtbFBLAQIUABQAAAAIAIdO4kC66dxP&#10;rgEAAE8DAAAOAAAAAAAAAAEAIAAAACQBAABkcnMvZTJvRG9jLnhtbFBLBQYAAAAABgAGAFkBAABE&#10;BQAAAAA=&#10;">
                      <v:fill on="f" focussize="0,0"/>
                      <v:stroke on="f"/>
                      <v:imagedata o:title=""/>
                      <o:lock v:ext="edit" aspectratio="f"/>
                      <v:textbox>
                        <w:txbxContent>
                          <w:p w14:paraId="0170804E">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42.5</w:t>
                            </w:r>
                          </w:p>
                        </w:txbxContent>
                      </v:textbox>
                    </v:shape>
                  </w:pict>
                </mc:Fallback>
              </mc:AlternateContent>
            </w:r>
            <w:r>
              <w:rPr>
                <w:color w:val="000000"/>
                <w:sz w:val="24"/>
              </w:rPr>
              <mc:AlternateContent>
                <mc:Choice Requires="wps">
                  <w:drawing>
                    <wp:anchor distT="0" distB="0" distL="114300" distR="114300" simplePos="0" relativeHeight="251724800" behindDoc="0" locked="0" layoutInCell="1" allowOverlap="1">
                      <wp:simplePos x="0" y="0"/>
                      <wp:positionH relativeFrom="column">
                        <wp:posOffset>2016125</wp:posOffset>
                      </wp:positionH>
                      <wp:positionV relativeFrom="paragraph">
                        <wp:posOffset>25400</wp:posOffset>
                      </wp:positionV>
                      <wp:extent cx="476250" cy="24955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476250" cy="249555"/>
                              </a:xfrm>
                              <a:prstGeom prst="rect">
                                <a:avLst/>
                              </a:prstGeom>
                              <a:noFill/>
                              <a:ln>
                                <a:noFill/>
                              </a:ln>
                            </wps:spPr>
                            <wps:txbx>
                              <w:txbxContent>
                                <w:p w14:paraId="68EFE986">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42.5</w:t>
                                  </w:r>
                                </w:p>
                              </w:txbxContent>
                            </wps:txbx>
                            <wps:bodyPr upright="1"/>
                          </wps:wsp>
                        </a:graphicData>
                      </a:graphic>
                    </wp:anchor>
                  </w:drawing>
                </mc:Choice>
                <mc:Fallback>
                  <w:pict>
                    <v:shape id="_x0000_s1026" o:spid="_x0000_s1026" o:spt="202" type="#_x0000_t202" style="position:absolute;left:0pt;margin-left:158.75pt;margin-top:2pt;height:19.65pt;width:37.5pt;z-index:251724800;mso-width-relative:page;mso-height-relative:page;" filled="f" stroked="f" coordsize="21600,21600" o:gfxdata="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VBXq11AAAAAgB&#10;AAAPAAAAAAAAAAEAIAAAACIAAABkcnMvZG93bnJldi54bWxQSwECFAAUAAAACACHTuJA2zyCs60B&#10;AABPAwAADgAAAAAAAAABACAAAAAjAQAAZHJzL2Uyb0RvYy54bWxQSwUGAAAAAAYABgBZAQAAQgUA&#10;AAAA&#10;">
                      <v:fill on="f" focussize="0,0"/>
                      <v:stroke on="f"/>
                      <v:imagedata o:title=""/>
                      <o:lock v:ext="edit" aspectratio="f"/>
                      <v:textbox>
                        <w:txbxContent>
                          <w:p w14:paraId="68EFE986">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42.5</w:t>
                            </w:r>
                          </w:p>
                        </w:txbxContent>
                      </v:textbox>
                    </v:shape>
                  </w:pict>
                </mc:Fallback>
              </mc:AlternateContent>
            </w:r>
            <w:r>
              <w:rPr>
                <w:color w:val="000000"/>
                <w:sz w:val="24"/>
              </w:rPr>
              <mc:AlternateContent>
                <mc:Choice Requires="wps">
                  <w:drawing>
                    <wp:anchor distT="0" distB="0" distL="114300" distR="114300" simplePos="0" relativeHeight="251725824" behindDoc="0" locked="0" layoutInCell="1" allowOverlap="1">
                      <wp:simplePos x="0" y="0"/>
                      <wp:positionH relativeFrom="column">
                        <wp:posOffset>2374265</wp:posOffset>
                      </wp:positionH>
                      <wp:positionV relativeFrom="paragraph">
                        <wp:posOffset>80010</wp:posOffset>
                      </wp:positionV>
                      <wp:extent cx="666750" cy="286385"/>
                      <wp:effectExtent l="4445" t="4445" r="14605" b="13970"/>
                      <wp:wrapNone/>
                      <wp:docPr id="65" name="文本框 65"/>
                      <wp:cNvGraphicFramePr/>
                      <a:graphic xmlns:a="http://schemas.openxmlformats.org/drawingml/2006/main">
                        <a:graphicData uri="http://schemas.microsoft.com/office/word/2010/wordprocessingShape">
                          <wps:wsp>
                            <wps:cNvSpPr txBox="1"/>
                            <wps:spPr>
                              <a:xfrm>
                                <a:off x="0" y="0"/>
                                <a:ext cx="66675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A84773">
                                  <w:pPr>
                                    <w:jc w:val="center"/>
                                    <w:rPr>
                                      <w:rFonts w:hint="eastAsia"/>
                                    </w:rPr>
                                  </w:pPr>
                                  <w:r>
                                    <w:rPr>
                                      <w:rFonts w:hint="eastAsia"/>
                                    </w:rPr>
                                    <w:t>隔油池</w:t>
                                  </w:r>
                                </w:p>
                              </w:txbxContent>
                            </wps:txbx>
                            <wps:bodyPr upright="1"/>
                          </wps:wsp>
                        </a:graphicData>
                      </a:graphic>
                    </wp:anchor>
                  </w:drawing>
                </mc:Choice>
                <mc:Fallback>
                  <w:pict>
                    <v:shape id="_x0000_s1026" o:spid="_x0000_s1026" o:spt="202" type="#_x0000_t202" style="position:absolute;left:0pt;margin-left:186.95pt;margin-top:6.3pt;height:22.55pt;width:52.5pt;z-index:251725824;mso-width-relative:page;mso-height-relative:page;" fillcolor="#FFFFFF" filled="t" stroked="t" coordsize="21600,21600" o:gfxdata="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iLqw2AAAAAkBAAAPAAAAAAAAAAEAIAAA&#10;ACIAAABkcnMvZG93bnJldi54bWxQSwECFAAUAAAACACHTuJA/n7BNAwCAAA3BAAADgAAAAAAAAAB&#10;ACAAAAAnAQAAZHJzL2Uyb0RvYy54bWxQSwUGAAAAAAYABgBZAQAApQUAAAAA&#10;">
                      <v:fill on="t" focussize="0,0"/>
                      <v:stroke color="#000000" joinstyle="miter"/>
                      <v:imagedata o:title=""/>
                      <o:lock v:ext="edit" aspectratio="f"/>
                      <v:textbox>
                        <w:txbxContent>
                          <w:p w14:paraId="77A84773">
                            <w:pPr>
                              <w:jc w:val="center"/>
                              <w:rPr>
                                <w:rFonts w:hint="eastAsia"/>
                              </w:rPr>
                            </w:pPr>
                            <w:r>
                              <w:rPr>
                                <w:rFonts w:hint="eastAsia"/>
                              </w:rPr>
                              <w:t>隔油池</w:t>
                            </w:r>
                          </w:p>
                        </w:txbxContent>
                      </v:textbox>
                    </v:shape>
                  </w:pict>
                </mc:Fallback>
              </mc:AlternateContent>
            </w:r>
            <w:r>
              <w:rPr>
                <w:color w:val="000000"/>
                <w:sz w:val="24"/>
              </w:rPr>
              <mc:AlternateContent>
                <mc:Choice Requires="wps">
                  <w:drawing>
                    <wp:anchor distT="0" distB="0" distL="114300" distR="114300" simplePos="0" relativeHeight="251720704" behindDoc="0" locked="0" layoutInCell="1" allowOverlap="1">
                      <wp:simplePos x="0" y="0"/>
                      <wp:positionH relativeFrom="column">
                        <wp:posOffset>873760</wp:posOffset>
                      </wp:positionH>
                      <wp:positionV relativeFrom="paragraph">
                        <wp:posOffset>29845</wp:posOffset>
                      </wp:positionV>
                      <wp:extent cx="347980" cy="22352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347980" cy="223520"/>
                              </a:xfrm>
                              <a:prstGeom prst="rect">
                                <a:avLst/>
                              </a:prstGeom>
                              <a:noFill/>
                              <a:ln>
                                <a:noFill/>
                              </a:ln>
                            </wps:spPr>
                            <wps:txbx>
                              <w:txbxContent>
                                <w:p w14:paraId="3C830BF3">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50</w:t>
                                  </w:r>
                                </w:p>
                              </w:txbxContent>
                            </wps:txbx>
                            <wps:bodyPr upright="1"/>
                          </wps:wsp>
                        </a:graphicData>
                      </a:graphic>
                    </wp:anchor>
                  </w:drawing>
                </mc:Choice>
                <mc:Fallback>
                  <w:pict>
                    <v:shape id="_x0000_s1026" o:spid="_x0000_s1026" o:spt="202" type="#_x0000_t202" style="position:absolute;left:0pt;margin-left:68.8pt;margin-top:2.35pt;height:17.6pt;width:27.4pt;z-index:251720704;mso-width-relative:page;mso-height-relative:page;" filled="f" stroked="f" coordsize="21600,21600" o:gfxdata="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28mhbWAAAA&#10;CAEAAA8AAAAAAAAAAQAgAAAAIgAAAGRycy9kb3ducmV2LnhtbFBLAQIUABQAAAAIAIdO4kAFgAX2&#10;rQEAAE8DAAAOAAAAAAAAAAEAIAAAACUBAABkcnMvZTJvRG9jLnhtbFBLBQYAAAAABgAGAFkBAABE&#10;BQAAAAA=&#10;">
                      <v:fill on="f" focussize="0,0"/>
                      <v:stroke on="f"/>
                      <v:imagedata o:title=""/>
                      <o:lock v:ext="edit" aspectratio="f"/>
                      <v:textbox>
                        <w:txbxContent>
                          <w:p w14:paraId="3C830BF3">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50</w:t>
                            </w:r>
                          </w:p>
                        </w:txbxContent>
                      </v:textbox>
                    </v:shape>
                  </w:pict>
                </mc:Fallback>
              </mc:AlternateContent>
            </w:r>
            <w:r>
              <w:rPr>
                <w:color w:val="000000"/>
                <w:sz w:val="24"/>
              </w:rPr>
              <mc:AlternateContent>
                <mc:Choice Requires="wps">
                  <w:drawing>
                    <wp:anchor distT="0" distB="0" distL="114300" distR="114300" simplePos="0" relativeHeight="251702272" behindDoc="0" locked="0" layoutInCell="1" allowOverlap="1">
                      <wp:simplePos x="0" y="0"/>
                      <wp:positionH relativeFrom="column">
                        <wp:posOffset>1285875</wp:posOffset>
                      </wp:positionH>
                      <wp:positionV relativeFrom="paragraph">
                        <wp:posOffset>60325</wp:posOffset>
                      </wp:positionV>
                      <wp:extent cx="732155" cy="286385"/>
                      <wp:effectExtent l="4445" t="4445" r="10160" b="13970"/>
                      <wp:wrapNone/>
                      <wp:docPr id="47" name="文本框 47"/>
                      <wp:cNvGraphicFramePr/>
                      <a:graphic xmlns:a="http://schemas.openxmlformats.org/drawingml/2006/main">
                        <a:graphicData uri="http://schemas.microsoft.com/office/word/2010/wordprocessingShape">
                          <wps:wsp>
                            <wps:cNvSpPr txBox="1"/>
                            <wps:spPr>
                              <a:xfrm>
                                <a:off x="0" y="0"/>
                                <a:ext cx="732155"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C2B4B4">
                                  <w:pPr>
                                    <w:jc w:val="both"/>
                                    <w:rPr>
                                      <w:rFonts w:hint="eastAsia" w:eastAsia="宋体"/>
                                      <w:lang w:val="en-US" w:eastAsia="zh-CN"/>
                                    </w:rPr>
                                  </w:pPr>
                                  <w:r>
                                    <w:rPr>
                                      <w:rFonts w:hint="eastAsia"/>
                                      <w:lang w:val="en-US" w:eastAsia="zh-CN"/>
                                    </w:rPr>
                                    <w:t>食堂用水</w:t>
                                  </w:r>
                                </w:p>
                              </w:txbxContent>
                            </wps:txbx>
                            <wps:bodyPr upright="1"/>
                          </wps:wsp>
                        </a:graphicData>
                      </a:graphic>
                    </wp:anchor>
                  </w:drawing>
                </mc:Choice>
                <mc:Fallback>
                  <w:pict>
                    <v:shape id="_x0000_s1026" o:spid="_x0000_s1026" o:spt="202" type="#_x0000_t202" style="position:absolute;left:0pt;margin-left:101.25pt;margin-top:4.75pt;height:22.55pt;width:57.65pt;z-index:251702272;mso-width-relative:page;mso-height-relative:page;" fillcolor="#FFFFFF" filled="t" stroked="t" coordsize="21600,21600" o:gfxdata="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9cMB2QAAAAgBAAAPAAAAAAAAAAEAIAAA&#10;ACIAAABkcnMvZG93bnJldi54bWxQSwECFAAUAAAACACHTuJAy5UxfQsCAAA3BAAADgAAAAAAAAAB&#10;ACAAAAAoAQAAZHJzL2Uyb0RvYy54bWxQSwUGAAAAAAYABgBZAQAApQUAAAAA&#10;">
                      <v:fill on="t" focussize="0,0"/>
                      <v:stroke color="#000000" joinstyle="miter"/>
                      <v:imagedata o:title=""/>
                      <o:lock v:ext="edit" aspectratio="f"/>
                      <v:textbox>
                        <w:txbxContent>
                          <w:p w14:paraId="5CC2B4B4">
                            <w:pPr>
                              <w:jc w:val="both"/>
                              <w:rPr>
                                <w:rFonts w:hint="eastAsia" w:eastAsia="宋体"/>
                                <w:lang w:val="en-US" w:eastAsia="zh-CN"/>
                              </w:rPr>
                            </w:pPr>
                            <w:r>
                              <w:rPr>
                                <w:rFonts w:hint="eastAsia"/>
                                <w:lang w:val="en-US" w:eastAsia="zh-CN"/>
                              </w:rPr>
                              <w:t>食堂用水</w:t>
                            </w:r>
                          </w:p>
                        </w:txbxContent>
                      </v:textbox>
                    </v:shape>
                  </w:pict>
                </mc:Fallback>
              </mc:AlternateContent>
            </w:r>
          </w:p>
          <w:p w14:paraId="198D5672">
            <w:pPr>
              <w:pStyle w:val="12"/>
              <w:rPr>
                <w:rFonts w:hint="eastAsia"/>
                <w:snapToGrid w:val="0"/>
              </w:rPr>
            </w:pPr>
            <w:r>
              <w:rPr>
                <w:sz w:val="24"/>
              </w:rPr>
              <mc:AlternateContent>
                <mc:Choice Requires="wps">
                  <w:drawing>
                    <wp:anchor distT="0" distB="0" distL="114300" distR="114300" simplePos="0" relativeHeight="251736064" behindDoc="0" locked="0" layoutInCell="1" allowOverlap="1">
                      <wp:simplePos x="0" y="0"/>
                      <wp:positionH relativeFrom="column">
                        <wp:posOffset>175260</wp:posOffset>
                      </wp:positionH>
                      <wp:positionV relativeFrom="paragraph">
                        <wp:posOffset>34925</wp:posOffset>
                      </wp:positionV>
                      <wp:extent cx="692150" cy="1270"/>
                      <wp:effectExtent l="0" t="36830" r="8890" b="38100"/>
                      <wp:wrapNone/>
                      <wp:docPr id="78" name="直接连接符 78"/>
                      <wp:cNvGraphicFramePr/>
                      <a:graphic xmlns:a="http://schemas.openxmlformats.org/drawingml/2006/main">
                        <a:graphicData uri="http://schemas.microsoft.com/office/word/2010/wordprocessingShape">
                          <wps:wsp>
                            <wps:cNvCnPr/>
                            <wps:spPr>
                              <a:xfrm>
                                <a:off x="0" y="0"/>
                                <a:ext cx="69215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3.8pt;margin-top:2.75pt;height:0.1pt;width:54.5pt;z-index:251736064;mso-width-relative:page;mso-height-relative:page;" filled="f" stroked="t" coordsize="21600,21600" o:gfxdata="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1Qc9UAAAAGAQAADwAAAAAAAAABACAAAAAiAAAAZHJzL2Rvd25y&#10;ZXYueG1sUEsBAhQAFAAAAAgAh07iQMKXdQcBAgAA7AMAAA4AAAAAAAAAAQAgAAAAJAEAAGRycy9l&#10;Mm9Eb2MueG1sUEsFBgAAAAAGAAYAWQEAAJc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26848" behindDoc="0" locked="0" layoutInCell="1" allowOverlap="1">
                      <wp:simplePos x="0" y="0"/>
                      <wp:positionH relativeFrom="column">
                        <wp:posOffset>3037205</wp:posOffset>
                      </wp:positionH>
                      <wp:positionV relativeFrom="paragraph">
                        <wp:posOffset>66040</wp:posOffset>
                      </wp:positionV>
                      <wp:extent cx="486410" cy="7620"/>
                      <wp:effectExtent l="0" t="31750" r="1270" b="36830"/>
                      <wp:wrapNone/>
                      <wp:docPr id="66" name="直接连接符 66"/>
                      <wp:cNvGraphicFramePr/>
                      <a:graphic xmlns:a="http://schemas.openxmlformats.org/drawingml/2006/main">
                        <a:graphicData uri="http://schemas.microsoft.com/office/word/2010/wordprocessingShape">
                          <wps:wsp>
                            <wps:cNvCnPr>
                              <a:endCxn id="50" idx="1"/>
                            </wps:cNvCnPr>
                            <wps:spPr>
                              <a:xfrm>
                                <a:off x="0" y="0"/>
                                <a:ext cx="486410" cy="7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9.15pt;margin-top:5.2pt;height:0.6pt;width:38.3pt;z-index:251726848;mso-width-relative:page;mso-height-relative:page;" filled="f" stroked="t" coordsize="21600,21600" o:gfxdata="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KCPQrZAAAACQEAAA8AAAAAAAAA&#10;AQAgAAAAIgAAAGRycy9kb3ducmV2LnhtbFBLAQIUABQAAAAIAIdO4kA9HDXHEAIAABQEAAAOAAAA&#10;AAAAAAEAIAAAACgBAABkcnMvZTJvRG9jLnhtbFBLBQYAAAAABgAGAFkBAACq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2012950</wp:posOffset>
                      </wp:positionH>
                      <wp:positionV relativeFrom="paragraph">
                        <wp:posOffset>74930</wp:posOffset>
                      </wp:positionV>
                      <wp:extent cx="358775" cy="0"/>
                      <wp:effectExtent l="0" t="38100" r="6985" b="38100"/>
                      <wp:wrapNone/>
                      <wp:docPr id="62" name="直接连接符 62"/>
                      <wp:cNvGraphicFramePr/>
                      <a:graphic xmlns:a="http://schemas.openxmlformats.org/drawingml/2006/main">
                        <a:graphicData uri="http://schemas.microsoft.com/office/word/2010/wordprocessingShape">
                          <wps:wsp>
                            <wps:cNvCnPr/>
                            <wps:spPr>
                              <a:xfrm>
                                <a:off x="0" y="0"/>
                                <a:ext cx="3587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8.5pt;margin-top:5.9pt;height:0pt;width:28.25pt;z-index:251722752;mso-width-relative:page;mso-height-relative:page;" filled="f" stroked="t" coordsize="21600,21600" o:gfxdata="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eYMe2AAAAAkBAAAPAAAAAAAAAAEAIAAAACIAAABkcnMvZG93bnJl&#10;di54bWxQSwECFAAUAAAACACHTuJAZ1yC3v0BAADpAwAADgAAAAAAAAABACAAAAAnAQAAZHJzL2Uy&#10;b0RvYy54bWxQSwUGAAAAAAYABgBZAQAAlg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871220</wp:posOffset>
                      </wp:positionH>
                      <wp:positionV relativeFrom="paragraph">
                        <wp:posOffset>77470</wp:posOffset>
                      </wp:positionV>
                      <wp:extent cx="419100" cy="635"/>
                      <wp:effectExtent l="0" t="37465" r="7620" b="38100"/>
                      <wp:wrapNone/>
                      <wp:docPr id="59" name="直接连接符 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8.6pt;margin-top:6.1pt;height:0.05pt;width:33pt;z-index:251719680;mso-width-relative:page;mso-height-relative:page;" filled="f" stroked="t" coordsize="21600,21600" o:gfxdata="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c26l1wAAAAkBAAAPAAAAAAAAAAEAIAAAACIAAABkcnMvZG93bnJl&#10;di54bWxQSwECFAAUAAAACACHTuJA1EXFKf4BAADrAwAADgAAAAAAAAABACAAAAAmAQAAZHJzL2Uy&#10;b0RvYy54bWxQSwUGAAAAAAYABgBZAQAAlgUAAAAA&#10;">
                      <v:fill on="f" focussize="0,0"/>
                      <v:stroke color="#000000" joinstyle="round" endarrow="block"/>
                      <v:imagedata o:title=""/>
                      <o:lock v:ext="edit" aspectratio="f"/>
                    </v:line>
                  </w:pict>
                </mc:Fallback>
              </mc:AlternateContent>
            </w:r>
          </w:p>
          <w:p w14:paraId="565D17B0">
            <w:pPr>
              <w:pStyle w:val="12"/>
              <w:rPr>
                <w:rFonts w:hint="eastAsia"/>
                <w:snapToGrid w:val="0"/>
              </w:rPr>
            </w:pPr>
            <w:r>
              <w:rPr>
                <w:color w:val="000000"/>
                <w:sz w:val="24"/>
              </w:rPr>
              <mc:AlternateContent>
                <mc:Choice Requires="wps">
                  <w:drawing>
                    <wp:anchor distT="0" distB="0" distL="114300" distR="114300" simplePos="0" relativeHeight="251715584" behindDoc="0" locked="0" layoutInCell="1" allowOverlap="1">
                      <wp:simplePos x="0" y="0"/>
                      <wp:positionH relativeFrom="column">
                        <wp:posOffset>1222375</wp:posOffset>
                      </wp:positionH>
                      <wp:positionV relativeFrom="paragraph">
                        <wp:posOffset>46355</wp:posOffset>
                      </wp:positionV>
                      <wp:extent cx="1029970" cy="2794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029970" cy="279400"/>
                              </a:xfrm>
                              <a:prstGeom prst="rect">
                                <a:avLst/>
                              </a:prstGeom>
                              <a:noFill/>
                              <a:ln>
                                <a:noFill/>
                              </a:ln>
                            </wps:spPr>
                            <wps:txbx>
                              <w:txbxContent>
                                <w:p w14:paraId="5CE3ED1E">
                                  <w:pPr>
                                    <w:pStyle w:val="11"/>
                                    <w:spacing w:line="240" w:lineRule="auto"/>
                                    <w:jc w:val="center"/>
                                    <w:rPr>
                                      <w:rFonts w:hint="default" w:eastAsia="宋体"/>
                                      <w:sz w:val="21"/>
                                      <w:szCs w:val="21"/>
                                      <w:lang w:val="en-US" w:eastAsia="zh-CN"/>
                                    </w:rPr>
                                  </w:pPr>
                                  <w:r>
                                    <w:rPr>
                                      <w:rFonts w:hint="eastAsia"/>
                                      <w:sz w:val="21"/>
                                      <w:szCs w:val="21"/>
                                    </w:rPr>
                                    <w:t>损耗</w:t>
                                  </w:r>
                                  <w:r>
                                    <w:rPr>
                                      <w:rFonts w:hint="eastAsia"/>
                                      <w:sz w:val="21"/>
                                      <w:szCs w:val="21"/>
                                      <w:lang w:val="en-US" w:eastAsia="zh-CN"/>
                                    </w:rPr>
                                    <w:t>25</w:t>
                                  </w:r>
                                </w:p>
                              </w:txbxContent>
                            </wps:txbx>
                            <wps:bodyPr upright="1"/>
                          </wps:wsp>
                        </a:graphicData>
                      </a:graphic>
                    </wp:anchor>
                  </w:drawing>
                </mc:Choice>
                <mc:Fallback>
                  <w:pict>
                    <v:shape id="_x0000_s1026" o:spid="_x0000_s1026" o:spt="202" type="#_x0000_t202" style="position:absolute;left:0pt;margin-left:96.25pt;margin-top:3.65pt;height:22pt;width:81.1pt;z-index:251715584;mso-width-relative:page;mso-height-relative:page;" filled="f" stroked="f" coordsize="21600,21600" o:gfxdata="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ZQEntYA&#10;AAAIAQAADwAAAAAAAAABACAAAAAiAAAAZHJzL2Rvd25yZXYueG1sUEsBAhQAFAAAAAgAh07iQFtg&#10;eDKvAQAAUAMAAA4AAAAAAAAAAQAgAAAAJQEAAGRycy9lMm9Eb2MueG1sUEsFBgAAAAAGAAYAWQEA&#10;AEYFAAAAAA==&#10;">
                      <v:fill on="f" focussize="0,0"/>
                      <v:stroke on="f"/>
                      <v:imagedata o:title=""/>
                      <o:lock v:ext="edit" aspectratio="f"/>
                      <v:textbox>
                        <w:txbxContent>
                          <w:p w14:paraId="5CE3ED1E">
                            <w:pPr>
                              <w:pStyle w:val="11"/>
                              <w:spacing w:line="240" w:lineRule="auto"/>
                              <w:jc w:val="center"/>
                              <w:rPr>
                                <w:rFonts w:hint="default" w:eastAsia="宋体"/>
                                <w:sz w:val="21"/>
                                <w:szCs w:val="21"/>
                                <w:lang w:val="en-US" w:eastAsia="zh-CN"/>
                              </w:rPr>
                            </w:pPr>
                            <w:r>
                              <w:rPr>
                                <w:rFonts w:hint="eastAsia"/>
                                <w:sz w:val="21"/>
                                <w:szCs w:val="21"/>
                              </w:rPr>
                              <w:t>损耗</w:t>
                            </w:r>
                            <w:r>
                              <w:rPr>
                                <w:rFonts w:hint="eastAsia"/>
                                <w:sz w:val="21"/>
                                <w:szCs w:val="21"/>
                                <w:lang w:val="en-US" w:eastAsia="zh-CN"/>
                              </w:rPr>
                              <w:t>25</w:t>
                            </w:r>
                          </w:p>
                        </w:txbxContent>
                      </v:textbox>
                    </v:shape>
                  </w:pict>
                </mc:Fallback>
              </mc:AlternateContent>
            </w:r>
          </w:p>
          <w:p w14:paraId="7AF596BF">
            <w:pPr>
              <w:pStyle w:val="12"/>
              <w:rPr>
                <w:rFonts w:hint="eastAsia"/>
                <w:snapToGrid w:val="0"/>
              </w:rPr>
            </w:pPr>
            <w:r>
              <w:rPr>
                <w:sz w:val="24"/>
              </w:rPr>
              <mc:AlternateContent>
                <mc:Choice Requires="wps">
                  <w:drawing>
                    <wp:anchor distT="0" distB="0" distL="114300" distR="114300" simplePos="0" relativeHeight="251714560" behindDoc="0" locked="0" layoutInCell="1" allowOverlap="1">
                      <wp:simplePos x="0" y="0"/>
                      <wp:positionH relativeFrom="column">
                        <wp:posOffset>1440180</wp:posOffset>
                      </wp:positionH>
                      <wp:positionV relativeFrom="paragraph">
                        <wp:posOffset>70485</wp:posOffset>
                      </wp:positionV>
                      <wp:extent cx="285750" cy="164465"/>
                      <wp:effectExtent l="2540" t="0" r="1270" b="18415"/>
                      <wp:wrapNone/>
                      <wp:docPr id="38" name="直接连接符 38"/>
                      <wp:cNvGraphicFramePr/>
                      <a:graphic xmlns:a="http://schemas.openxmlformats.org/drawingml/2006/main">
                        <a:graphicData uri="http://schemas.microsoft.com/office/word/2010/wordprocessingShape">
                          <wps:wsp>
                            <wps:cNvCnPr/>
                            <wps:spPr>
                              <a:xfrm flipV="1">
                                <a:off x="0" y="0"/>
                                <a:ext cx="285750" cy="16446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113.4pt;margin-top:5.55pt;height:12.95pt;width:22.5pt;z-index:251714560;mso-width-relative:page;mso-height-relative:page;" filled="f" stroked="t" coordsize="21600,21600" o:gfxdata="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j5aR1gAAAAkBAAAPAAAAAAAAAAEAIAAAACIAAABk&#10;cnMvZG93bnJldi54bWxQSwECFAAUAAAACACHTuJABgRHtggCAAD3AwAADgAAAAAAAAABACAAAAAl&#10;AQAAZHJzL2Uyb0RvYy54bWxQSwUGAAAAAAYABgBZAQAAnwUAAAAA&#10;">
                      <v:fill on="f" focussize="0,0"/>
                      <v:stroke color="#000000" joinstyle="round" dashstyle="dash" endarrow="block"/>
                      <v:imagedata o:title=""/>
                      <o:lock v:ext="edit" aspectratio="f"/>
                    </v:line>
                  </w:pict>
                </mc:Fallback>
              </mc:AlternateContent>
            </w:r>
          </w:p>
          <w:p w14:paraId="590EA774">
            <w:pPr>
              <w:pStyle w:val="12"/>
              <w:rPr>
                <w:rFonts w:hint="eastAsia"/>
                <w:snapToGrid w:val="0"/>
              </w:rPr>
            </w:pPr>
            <w:r>
              <w:rPr>
                <w:color w:val="000000"/>
                <w:sz w:val="24"/>
              </w:rPr>
              <mc:AlternateContent>
                <mc:Choice Requires="wps">
                  <w:drawing>
                    <wp:anchor distT="0" distB="0" distL="114300" distR="114300" simplePos="0" relativeHeight="251712512" behindDoc="0" locked="0" layoutInCell="1" allowOverlap="1">
                      <wp:simplePos x="0" y="0"/>
                      <wp:positionH relativeFrom="column">
                        <wp:posOffset>833755</wp:posOffset>
                      </wp:positionH>
                      <wp:positionV relativeFrom="paragraph">
                        <wp:posOffset>38100</wp:posOffset>
                      </wp:positionV>
                      <wp:extent cx="341630" cy="22987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341630" cy="229870"/>
                              </a:xfrm>
                              <a:prstGeom prst="rect">
                                <a:avLst/>
                              </a:prstGeom>
                              <a:noFill/>
                              <a:ln>
                                <a:noFill/>
                              </a:ln>
                            </wps:spPr>
                            <wps:txbx>
                              <w:txbxContent>
                                <w:p w14:paraId="6DEAFF0F">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25</w:t>
                                  </w:r>
                                </w:p>
                              </w:txbxContent>
                            </wps:txbx>
                            <wps:bodyPr upright="1"/>
                          </wps:wsp>
                        </a:graphicData>
                      </a:graphic>
                    </wp:anchor>
                  </w:drawing>
                </mc:Choice>
                <mc:Fallback>
                  <w:pict>
                    <v:shape id="_x0000_s1026" o:spid="_x0000_s1026" o:spt="202" type="#_x0000_t202" style="position:absolute;left:0pt;margin-left:65.65pt;margin-top:3pt;height:18.1pt;width:26.9pt;z-index:251712512;mso-width-relative:page;mso-height-relative:page;" filled="f" stroked="f" coordsize="21600,21600" o:gfxdata="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7Rx3XVAAAA&#10;CAEAAA8AAAAAAAAAAQAgAAAAIgAAAGRycy9kb3ducmV2LnhtbFBLAQIUABQAAAAIAIdO4kAY+Tyc&#10;rgEAAE8DAAAOAAAAAAAAAAEAIAAAACQBAABkcnMvZTJvRG9jLnhtbFBLBQYAAAAABgAGAFkBAABE&#10;BQAAAAA=&#10;">
                      <v:fill on="f" focussize="0,0"/>
                      <v:stroke on="f"/>
                      <v:imagedata o:title=""/>
                      <o:lock v:ext="edit" aspectratio="f"/>
                      <v:textbox>
                        <w:txbxContent>
                          <w:p w14:paraId="6DEAFF0F">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25</w:t>
                            </w:r>
                          </w:p>
                        </w:txbxContent>
                      </v:textbox>
                    </v:shape>
                  </w:pict>
                </mc:Fallback>
              </mc:AlternateContent>
            </w:r>
            <w:r>
              <w:rPr>
                <w:color w:val="000000"/>
                <w:sz w:val="24"/>
              </w:rPr>
              <mc:AlternateContent>
                <mc:Choice Requires="wps">
                  <w:drawing>
                    <wp:anchor distT="0" distB="0" distL="114300" distR="114300" simplePos="0" relativeHeight="251713536" behindDoc="0" locked="0" layoutInCell="1" allowOverlap="1">
                      <wp:simplePos x="0" y="0"/>
                      <wp:positionH relativeFrom="column">
                        <wp:posOffset>1236980</wp:posOffset>
                      </wp:positionH>
                      <wp:positionV relativeFrom="paragraph">
                        <wp:posOffset>85090</wp:posOffset>
                      </wp:positionV>
                      <wp:extent cx="1076325" cy="286385"/>
                      <wp:effectExtent l="4445" t="4445" r="16510" b="13970"/>
                      <wp:wrapNone/>
                      <wp:docPr id="44" name="文本框 44"/>
                      <wp:cNvGraphicFramePr/>
                      <a:graphic xmlns:a="http://schemas.openxmlformats.org/drawingml/2006/main">
                        <a:graphicData uri="http://schemas.microsoft.com/office/word/2010/wordprocessingShape">
                          <wps:wsp>
                            <wps:cNvSpPr txBox="1"/>
                            <wps:spPr>
                              <a:xfrm>
                                <a:off x="0" y="0"/>
                                <a:ext cx="1076325"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B28BA3">
                                  <w:pPr>
                                    <w:adjustRightInd w:val="0"/>
                                    <w:snapToGrid w:val="0"/>
                                    <w:ind w:left="-105" w:leftChars="-50"/>
                                    <w:jc w:val="center"/>
                                    <w:rPr>
                                      <w:rFonts w:hint="default" w:eastAsia="宋体"/>
                                      <w:lang w:val="en-US" w:eastAsia="zh-CN"/>
                                    </w:rPr>
                                  </w:pPr>
                                  <w:r>
                                    <w:rPr>
                                      <w:rFonts w:hint="eastAsia"/>
                                      <w:lang w:val="en-US" w:eastAsia="zh-CN"/>
                                    </w:rPr>
                                    <w:t>冷水机补充用水</w:t>
                                  </w:r>
                                </w:p>
                              </w:txbxContent>
                            </wps:txbx>
                            <wps:bodyPr upright="1"/>
                          </wps:wsp>
                        </a:graphicData>
                      </a:graphic>
                    </wp:anchor>
                  </w:drawing>
                </mc:Choice>
                <mc:Fallback>
                  <w:pict>
                    <v:shape id="_x0000_s1026" o:spid="_x0000_s1026" o:spt="202" type="#_x0000_t202" style="position:absolute;left:0pt;margin-left:97.4pt;margin-top:6.7pt;height:22.55pt;width:84.75pt;z-index:251713536;mso-width-relative:page;mso-height-relative:page;" fillcolor="#FFFFFF" filled="t" stroked="t" coordsize="21600,21600" o:gfxdata="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L6GvNkAAAAJAQAADwAAAAAAAAABACAA&#10;AAAiAAAAZHJzL2Rvd25yZXYueG1sUEsBAhQAFAAAAAgAh07iQMUEPjQMAgAAOAQAAA4AAAAAAAAA&#10;AQAgAAAAKAEAAGRycy9lMm9Eb2MueG1sUEsFBgAAAAAGAAYAWQEAAKYFAAAAAA==&#10;">
                      <v:fill on="t" focussize="0,0"/>
                      <v:stroke color="#000000" joinstyle="miter"/>
                      <v:imagedata o:title=""/>
                      <o:lock v:ext="edit" aspectratio="f"/>
                      <v:textbox>
                        <w:txbxContent>
                          <w:p w14:paraId="28B28BA3">
                            <w:pPr>
                              <w:adjustRightInd w:val="0"/>
                              <w:snapToGrid w:val="0"/>
                              <w:ind w:left="-105" w:leftChars="-50"/>
                              <w:jc w:val="center"/>
                              <w:rPr>
                                <w:rFonts w:hint="default" w:eastAsia="宋体"/>
                                <w:lang w:val="en-US" w:eastAsia="zh-CN"/>
                              </w:rPr>
                            </w:pPr>
                            <w:r>
                              <w:rPr>
                                <w:rFonts w:hint="eastAsia"/>
                                <w:lang w:val="en-US" w:eastAsia="zh-CN"/>
                              </w:rPr>
                              <w:t>冷水机补充用水</w:t>
                            </w:r>
                          </w:p>
                        </w:txbxContent>
                      </v:textbox>
                    </v:shape>
                  </w:pict>
                </mc:Fallback>
              </mc:AlternateContent>
            </w:r>
          </w:p>
          <w:p w14:paraId="243CA800">
            <w:pPr>
              <w:pStyle w:val="12"/>
              <w:rPr>
                <w:rFonts w:hint="eastAsia"/>
                <w:snapToGrid w:val="0"/>
              </w:rPr>
            </w:pPr>
            <w:r>
              <w:rPr>
                <w:sz w:val="24"/>
              </w:rPr>
              <mc:AlternateContent>
                <mc:Choice Requires="wps">
                  <w:drawing>
                    <wp:anchor distT="0" distB="0" distL="114300" distR="114300" simplePos="0" relativeHeight="251731968" behindDoc="0" locked="0" layoutInCell="1" allowOverlap="1">
                      <wp:simplePos x="0" y="0"/>
                      <wp:positionH relativeFrom="column">
                        <wp:posOffset>2518410</wp:posOffset>
                      </wp:positionH>
                      <wp:positionV relativeFrom="paragraph">
                        <wp:posOffset>77470</wp:posOffset>
                      </wp:positionV>
                      <wp:extent cx="0" cy="314325"/>
                      <wp:effectExtent l="4445" t="0" r="10795" b="5715"/>
                      <wp:wrapNone/>
                      <wp:docPr id="74" name="直接连接符 74"/>
                      <wp:cNvGraphicFramePr/>
                      <a:graphic xmlns:a="http://schemas.openxmlformats.org/drawingml/2006/main">
                        <a:graphicData uri="http://schemas.microsoft.com/office/word/2010/wordprocessingShape">
                          <wps:wsp>
                            <wps:cNvCnPr/>
                            <wps:spPr>
                              <a:xfrm>
                                <a:off x="3669665" y="3862705"/>
                                <a:ext cx="0" cy="314325"/>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8.3pt;margin-top:6.1pt;height:24.75pt;width:0pt;z-index:251731968;mso-width-relative:page;mso-height-relative:page;" filled="f" stroked="t" coordsize="21600,21600" o:gfxdata="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CdcK1gAAAAkB&#10;AAAPAAAAAAAAAAEAIAAAACIAAABkcnMvZG93bnJldi54bWxQSwECFAAUAAAACACHTuJAd0ru6R0C&#10;AAA0BAAADgAAAAAAAAABACAAAAAlAQAAZHJzL2Uyb0RvYy54bWxQSwUGAAAAAAYABgBZAQAAtAUA&#10;AAAA&#10;">
                      <v:fill on="f" focussize="0,0"/>
                      <v:stroke color="#000000 [3200]" joinstyle="round"/>
                      <v:imagedata o:title=""/>
                      <o:lock v:ext="edit" aspectratio="f"/>
                    </v:line>
                  </w:pict>
                </mc:Fallback>
              </mc:AlternateContent>
            </w:r>
            <w:r>
              <w:rPr>
                <w:sz w:val="24"/>
              </w:rPr>
              <mc:AlternateContent>
                <mc:Choice Requires="wps">
                  <w:drawing>
                    <wp:anchor distT="0" distB="0" distL="114300" distR="114300" simplePos="0" relativeHeight="251730944" behindDoc="0" locked="0" layoutInCell="1" allowOverlap="1">
                      <wp:simplePos x="0" y="0"/>
                      <wp:positionH relativeFrom="column">
                        <wp:posOffset>2313305</wp:posOffset>
                      </wp:positionH>
                      <wp:positionV relativeFrom="paragraph">
                        <wp:posOffset>75565</wp:posOffset>
                      </wp:positionV>
                      <wp:extent cx="205105" cy="0"/>
                      <wp:effectExtent l="0" t="4445" r="0" b="5080"/>
                      <wp:wrapNone/>
                      <wp:docPr id="72" name="直接连接符 72"/>
                      <wp:cNvGraphicFramePr/>
                      <a:graphic xmlns:a="http://schemas.openxmlformats.org/drawingml/2006/main">
                        <a:graphicData uri="http://schemas.microsoft.com/office/word/2010/wordprocessingShape">
                          <wps:wsp>
                            <wps:cNvCnPr>
                              <a:stCxn id="44" idx="3"/>
                            </wps:cNvCnPr>
                            <wps:spPr>
                              <a:xfrm>
                                <a:off x="3481070" y="3860800"/>
                                <a:ext cx="20510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2.15pt;margin-top:5.95pt;height:0pt;width:16.15pt;z-index:251730944;mso-width-relative:page;mso-height-relative:page;" filled="f" stroked="t" coordsize="21600,21600" o:gfxdata="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b3GkvWAAAACQEAAA8AAAAAAAAAAQAgAAAAIgAAAGRycy9kb3ducmV2LnhtbFBLAQIU&#10;ABQAAAAIAIdO4kBLClKVLgIAAFsEAAAOAAAAAAAAAAEAIAAAACUBAABkcnMvZTJvRG9jLnhtbFBL&#10;BQYAAAAABgAGAFkBAADFBQAAAAA=&#10;">
                      <v:fill on="f" focussize="0,0"/>
                      <v:stroke color="#000000 [3200]" joinstyle="round"/>
                      <v:imagedata o:title=""/>
                      <o:lock v:ext="edit" aspectratio="f"/>
                    </v:line>
                  </w:pict>
                </mc:Fallback>
              </mc:AlternateContent>
            </w:r>
            <w:r>
              <w:rPr>
                <w:sz w:val="24"/>
              </w:rPr>
              <mc:AlternateContent>
                <mc:Choice Requires="wps">
                  <w:drawing>
                    <wp:anchor distT="0" distB="0" distL="114300" distR="114300" simplePos="0" relativeHeight="251729920" behindDoc="0" locked="0" layoutInCell="1" allowOverlap="1">
                      <wp:simplePos x="0" y="0"/>
                      <wp:positionH relativeFrom="column">
                        <wp:posOffset>854075</wp:posOffset>
                      </wp:positionH>
                      <wp:positionV relativeFrom="paragraph">
                        <wp:posOffset>85725</wp:posOffset>
                      </wp:positionV>
                      <wp:extent cx="377825" cy="0"/>
                      <wp:effectExtent l="0" t="38100" r="3175" b="38100"/>
                      <wp:wrapNone/>
                      <wp:docPr id="71" name="直接连接符 71"/>
                      <wp:cNvGraphicFramePr/>
                      <a:graphic xmlns:a="http://schemas.openxmlformats.org/drawingml/2006/main">
                        <a:graphicData uri="http://schemas.microsoft.com/office/word/2010/wordprocessingShape">
                          <wps:wsp>
                            <wps:cNvCnPr/>
                            <wps:spPr>
                              <a:xfrm>
                                <a:off x="0" y="0"/>
                                <a:ext cx="3778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7.25pt;margin-top:6.75pt;height:0pt;width:29.75pt;z-index:251729920;mso-width-relative:page;mso-height-relative:page;" filled="f" stroked="t" coordsize="21600,21600" o:gfxdata="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fXO041QAAAAkBAAAPAAAAAAAAAAEAIAAAACIAAABkcnMvZG93bnJldi54bWxQ&#10;SwECFAAUAAAACACHTuJAmgwmbPoBAADpAwAADgAAAAAAAAABACAAAAAkAQAAZHJzL2Uyb0RvYy54&#10;bWxQSwUGAAAAAAYABgBZAQAAkAUAAAAA&#10;">
                      <v:fill on="f" focussize="0,0"/>
                      <v:stroke color="#000000" joinstyle="round" endarrow="block"/>
                      <v:imagedata o:title=""/>
                      <o:lock v:ext="edit" aspectratio="f"/>
                    </v:line>
                  </w:pict>
                </mc:Fallback>
              </mc:AlternateContent>
            </w:r>
          </w:p>
          <w:p w14:paraId="031533DC">
            <w:pPr>
              <w:pStyle w:val="12"/>
              <w:rPr>
                <w:rFonts w:hint="eastAsia"/>
                <w:snapToGrid w:val="0"/>
              </w:rPr>
            </w:pPr>
            <w:r>
              <w:rPr>
                <w:color w:val="000000"/>
                <w:sz w:val="24"/>
              </w:rPr>
              <mc:AlternateContent>
                <mc:Choice Requires="wps">
                  <w:drawing>
                    <wp:anchor distT="0" distB="0" distL="114300" distR="114300" simplePos="0" relativeHeight="251716608" behindDoc="0" locked="0" layoutInCell="1" allowOverlap="1">
                      <wp:simplePos x="0" y="0"/>
                      <wp:positionH relativeFrom="column">
                        <wp:posOffset>1297940</wp:posOffset>
                      </wp:positionH>
                      <wp:positionV relativeFrom="paragraph">
                        <wp:posOffset>41910</wp:posOffset>
                      </wp:positionV>
                      <wp:extent cx="1306830" cy="2540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306830" cy="254000"/>
                              </a:xfrm>
                              <a:prstGeom prst="rect">
                                <a:avLst/>
                              </a:prstGeom>
                              <a:noFill/>
                              <a:ln>
                                <a:noFill/>
                              </a:ln>
                            </wps:spPr>
                            <wps:txbx>
                              <w:txbxContent>
                                <w:p w14:paraId="47023A5F">
                                  <w:pPr>
                                    <w:pStyle w:val="11"/>
                                    <w:spacing w:line="240" w:lineRule="auto"/>
                                    <w:ind w:left="0" w:leftChars="0" w:firstLine="0" w:firstLineChars="0"/>
                                    <w:jc w:val="both"/>
                                    <w:rPr>
                                      <w:rFonts w:hint="default" w:eastAsia="宋体"/>
                                      <w:sz w:val="21"/>
                                      <w:szCs w:val="21"/>
                                      <w:highlight w:val="yellow"/>
                                      <w:lang w:val="en-US" w:eastAsia="zh-CN"/>
                                    </w:rPr>
                                  </w:pPr>
                                  <w:r>
                                    <w:rPr>
                                      <w:rFonts w:hint="eastAsia"/>
                                      <w:sz w:val="21"/>
                                      <w:szCs w:val="21"/>
                                    </w:rPr>
                                    <w:t>循环使用</w:t>
                                  </w:r>
                                  <w:r>
                                    <w:rPr>
                                      <w:rFonts w:hint="eastAsia"/>
                                      <w:sz w:val="21"/>
                                      <w:szCs w:val="21"/>
                                      <w:highlight w:val="none"/>
                                      <w:lang w:val="en-US" w:eastAsia="zh-CN"/>
                                    </w:rPr>
                                    <w:t>2500</w:t>
                                  </w:r>
                                </w:p>
                              </w:txbxContent>
                            </wps:txbx>
                            <wps:bodyPr upright="1"/>
                          </wps:wsp>
                        </a:graphicData>
                      </a:graphic>
                    </wp:anchor>
                  </w:drawing>
                </mc:Choice>
                <mc:Fallback>
                  <w:pict>
                    <v:shape id="_x0000_s1026" o:spid="_x0000_s1026" o:spt="202" type="#_x0000_t202" style="position:absolute;left:0pt;margin-left:102.2pt;margin-top:3.3pt;height:20pt;width:102.9pt;z-index:251716608;mso-width-relative:page;mso-height-relative:page;" filled="f" stroked="f" coordsize="21600,21600" o:gfxdata="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1pfnNQAAAAI&#10;AQAADwAAAAAAAAABACAAAAAiAAAAZHJzL2Rvd25yZXYueG1sUEsBAhQAFAAAAAgAh07iQLaCFV6u&#10;AQAAUAMAAA4AAAAAAAAAAQAgAAAAIwEAAGRycy9lMm9Eb2MueG1sUEsFBgAAAAAGAAYAWQEAAEMF&#10;AAAAAA==&#10;">
                      <v:fill on="f" focussize="0,0"/>
                      <v:stroke on="f"/>
                      <v:imagedata o:title=""/>
                      <o:lock v:ext="edit" aspectratio="f"/>
                      <v:textbox>
                        <w:txbxContent>
                          <w:p w14:paraId="47023A5F">
                            <w:pPr>
                              <w:pStyle w:val="11"/>
                              <w:spacing w:line="240" w:lineRule="auto"/>
                              <w:ind w:left="0" w:leftChars="0" w:firstLine="0" w:firstLineChars="0"/>
                              <w:jc w:val="both"/>
                              <w:rPr>
                                <w:rFonts w:hint="default" w:eastAsia="宋体"/>
                                <w:sz w:val="21"/>
                                <w:szCs w:val="21"/>
                                <w:highlight w:val="yellow"/>
                                <w:lang w:val="en-US" w:eastAsia="zh-CN"/>
                              </w:rPr>
                            </w:pPr>
                            <w:r>
                              <w:rPr>
                                <w:rFonts w:hint="eastAsia"/>
                                <w:sz w:val="21"/>
                                <w:szCs w:val="21"/>
                              </w:rPr>
                              <w:t>循环使用</w:t>
                            </w:r>
                            <w:r>
                              <w:rPr>
                                <w:rFonts w:hint="eastAsia"/>
                                <w:sz w:val="21"/>
                                <w:szCs w:val="21"/>
                                <w:highlight w:val="none"/>
                                <w:lang w:val="en-US" w:eastAsia="zh-CN"/>
                              </w:rPr>
                              <w:t>2500</w:t>
                            </w:r>
                          </w:p>
                        </w:txbxContent>
                      </v:textbox>
                    </v:shape>
                  </w:pict>
                </mc:Fallback>
              </mc:AlternateContent>
            </w:r>
            <w:r>
              <w:rPr>
                <w:sz w:val="24"/>
              </w:rPr>
              <mc:AlternateContent>
                <mc:Choice Requires="wps">
                  <w:drawing>
                    <wp:anchor distT="0" distB="0" distL="114300" distR="114300" simplePos="0" relativeHeight="251734016" behindDoc="0" locked="0" layoutInCell="1" allowOverlap="1">
                      <wp:simplePos x="0" y="0"/>
                      <wp:positionH relativeFrom="column">
                        <wp:posOffset>1342390</wp:posOffset>
                      </wp:positionH>
                      <wp:positionV relativeFrom="paragraph">
                        <wp:posOffset>73025</wp:posOffset>
                      </wp:positionV>
                      <wp:extent cx="0" cy="181610"/>
                      <wp:effectExtent l="38100" t="0" r="38100" b="1270"/>
                      <wp:wrapNone/>
                      <wp:docPr id="76" name="直接箭头连接符 76"/>
                      <wp:cNvGraphicFramePr/>
                      <a:graphic xmlns:a="http://schemas.openxmlformats.org/drawingml/2006/main">
                        <a:graphicData uri="http://schemas.microsoft.com/office/word/2010/wordprocessingShape">
                          <wps:wsp>
                            <wps:cNvCnPr/>
                            <wps:spPr>
                              <a:xfrm flipV="1">
                                <a:off x="2510155" y="4011930"/>
                                <a:ext cx="0" cy="1816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05.7pt;margin-top:5.75pt;height:14.3pt;width:0pt;z-index:251734016;mso-width-relative:page;mso-height-relative:page;" filled="f" stroked="t" coordsize="21600,21600" o:gfxdata="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ImeajWAAAACQEAAA8AAAAAAAAAAQAgAAAAIgAAAGRycy9k&#10;b3ducmV2LnhtbFBLAQIUABQAAAAIAIdO4kDM8rCQPQIAAFYEAAAOAAAAAAAAAAEAIAAAACUBAABk&#10;cnMvZTJvRG9jLnhtbFBLBQYAAAAABgAGAFkBAADUBQAAAAA=&#10;">
                      <v:fill on="f" focussize="0,0"/>
                      <v:stroke color="#000000 [3200]" joinstyle="round" endarrow="block"/>
                      <v:imagedata o:title=""/>
                      <o:lock v:ext="edit" aspectratio="f"/>
                    </v:shape>
                  </w:pict>
                </mc:Fallback>
              </mc:AlternateContent>
            </w:r>
          </w:p>
          <w:p w14:paraId="2611AC32">
            <w:pPr>
              <w:pStyle w:val="12"/>
              <w:rPr>
                <w:rFonts w:hint="eastAsia"/>
                <w:snapToGrid w:val="0"/>
              </w:rPr>
            </w:pPr>
            <w:r>
              <w:rPr>
                <w:sz w:val="21"/>
              </w:rPr>
              <mc:AlternateContent>
                <mc:Choice Requires="wps">
                  <w:drawing>
                    <wp:anchor distT="0" distB="0" distL="114300" distR="114300" simplePos="0" relativeHeight="251732992" behindDoc="0" locked="0" layoutInCell="1" allowOverlap="1">
                      <wp:simplePos x="0" y="0"/>
                      <wp:positionH relativeFrom="column">
                        <wp:posOffset>1334135</wp:posOffset>
                      </wp:positionH>
                      <wp:positionV relativeFrom="paragraph">
                        <wp:posOffset>81915</wp:posOffset>
                      </wp:positionV>
                      <wp:extent cx="1179830" cy="0"/>
                      <wp:effectExtent l="0" t="4445" r="0" b="5080"/>
                      <wp:wrapNone/>
                      <wp:docPr id="75" name="直接连接符 75"/>
                      <wp:cNvGraphicFramePr/>
                      <a:graphic xmlns:a="http://schemas.openxmlformats.org/drawingml/2006/main">
                        <a:graphicData uri="http://schemas.microsoft.com/office/word/2010/wordprocessingShape">
                          <wps:wsp>
                            <wps:cNvCnPr/>
                            <wps:spPr>
                              <a:xfrm flipH="1">
                                <a:off x="2440940" y="4116070"/>
                                <a:ext cx="117983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05.05pt;margin-top:6.45pt;height:0pt;width:92.9pt;z-index:251732992;mso-width-relative:page;mso-height-relative:page;" filled="f" stroked="t" coordsize="21600,21600" o:gfxdata="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n&#10;snIK1QAAAAkBAAAPAAAAAAAAAAEAIAAAACIAAABkcnMvZG93bnJldi54bWxQSwECFAAUAAAACACH&#10;TuJAxJh5DycCAAA/BAAADgAAAAAAAAABACAAAAAkAQAAZHJzL2Uyb0RvYy54bWxQSwUGAAAAAAYA&#10;BgBZAQAAvQUAAAAA&#10;">
                      <v:fill on="f" focussize="0,0"/>
                      <v:stroke color="#000000 [3200]" joinstyle="round"/>
                      <v:imagedata o:title=""/>
                      <o:lock v:ext="edit" aspectratio="f"/>
                    </v:line>
                  </w:pict>
                </mc:Fallback>
              </mc:AlternateContent>
            </w:r>
          </w:p>
          <w:p w14:paraId="6D0297DF">
            <w:pPr>
              <w:pStyle w:val="12"/>
              <w:rPr>
                <w:rFonts w:hint="eastAsia"/>
                <w:snapToGrid w:val="0"/>
              </w:rPr>
            </w:pPr>
          </w:p>
          <w:p w14:paraId="20947C50">
            <w:pPr>
              <w:pStyle w:val="11"/>
              <w:numPr>
                <w:ilvl w:val="0"/>
                <w:numId w:val="8"/>
              </w:numPr>
              <w:spacing w:line="240" w:lineRule="atLeast"/>
              <w:ind w:firstLine="482"/>
              <w:jc w:val="center"/>
              <w:rPr>
                <w:rFonts w:hint="eastAsia"/>
                <w:b/>
              </w:rPr>
            </w:pPr>
            <w:r>
              <w:rPr>
                <w:rFonts w:hint="eastAsia"/>
                <w:b/>
              </w:rPr>
              <w:t>本项目水量平衡图（单位t/a）</w:t>
            </w:r>
          </w:p>
          <w:p w14:paraId="5ABA24E0">
            <w:pPr>
              <w:pStyle w:val="12"/>
              <w:rPr>
                <w:rFonts w:hint="eastAsia"/>
                <w:b/>
              </w:rPr>
            </w:pPr>
          </w:p>
          <w:p w14:paraId="4D3113F6">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b/>
                <w:bCs/>
                <w:color w:val="auto"/>
                <w:sz w:val="24"/>
                <w:lang w:eastAsia="zh-CN"/>
              </w:rPr>
            </w:pPr>
            <w:r>
              <w:rPr>
                <w:color w:val="auto"/>
              </w:rPr>
              <mc:AlternateContent>
                <mc:Choice Requires="wps">
                  <w:drawing>
                    <wp:anchor distT="0" distB="0" distL="114300" distR="114300" simplePos="0" relativeHeight="252053504" behindDoc="0" locked="0" layoutInCell="1" allowOverlap="1">
                      <wp:simplePos x="0" y="0"/>
                      <wp:positionH relativeFrom="column">
                        <wp:posOffset>3573780</wp:posOffset>
                      </wp:positionH>
                      <wp:positionV relativeFrom="paragraph">
                        <wp:posOffset>263525</wp:posOffset>
                      </wp:positionV>
                      <wp:extent cx="532765" cy="26987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wps:spPr>
                            <wps:txbx>
                              <w:txbxContent>
                                <w:p w14:paraId="25AF10D5">
                                  <w:pPr>
                                    <w:rPr>
                                      <w:rFonts w:hint="default" w:eastAsia="宋体"/>
                                      <w:lang w:val="en-US" w:eastAsia="zh-CN"/>
                                    </w:rPr>
                                  </w:pPr>
                                  <w:r>
                                    <w:rPr>
                                      <w:rFonts w:hint="eastAsia"/>
                                      <w:lang w:val="en-US" w:eastAsia="zh-CN"/>
                                    </w:rPr>
                                    <w:t>1225</w:t>
                                  </w:r>
                                </w:p>
                              </w:txbxContent>
                            </wps:txbx>
                            <wps:bodyPr upright="1"/>
                          </wps:wsp>
                        </a:graphicData>
                      </a:graphic>
                    </wp:anchor>
                  </w:drawing>
                </mc:Choice>
                <mc:Fallback>
                  <w:pict>
                    <v:shape id="_x0000_s1026" o:spid="_x0000_s1026" o:spt="202" type="#_x0000_t202" style="position:absolute;left:0pt;margin-left:281.4pt;margin-top:20.75pt;height:21.25pt;width:41.95pt;z-index:252053504;mso-width-relative:page;mso-height-relative:page;" filled="f" stroked="f" coordsize="21600,21600" o:gfxdata="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5VgbtcA&#10;AAAJAQAADwAAAAAAAAABACAAAAAiAAAAZHJzL2Rvd25yZXYueG1sUEsBAhQAFAAAAAgAh07iQNNx&#10;ONauAQAAUQMAAA4AAAAAAAAAAQAgAAAAJgEAAGRycy9lMm9Eb2MueG1sUEsFBgAAAAAGAAYAWQEA&#10;AEYFAAAAAA==&#10;">
                      <v:fill on="f" focussize="0,0"/>
                      <v:stroke on="f"/>
                      <v:imagedata o:title=""/>
                      <o:lock v:ext="edit" aspectratio="f"/>
                      <v:textbox>
                        <w:txbxContent>
                          <w:p w14:paraId="25AF10D5">
                            <w:pPr>
                              <w:rPr>
                                <w:rFonts w:hint="default" w:eastAsia="宋体"/>
                                <w:lang w:val="en-US" w:eastAsia="zh-CN"/>
                              </w:rPr>
                            </w:pPr>
                            <w:r>
                              <w:rPr>
                                <w:rFonts w:hint="eastAsia"/>
                                <w:lang w:val="en-US" w:eastAsia="zh-CN"/>
                              </w:rPr>
                              <w:t>1225</w:t>
                            </w:r>
                          </w:p>
                        </w:txbxContent>
                      </v:textbox>
                    </v:shape>
                  </w:pict>
                </mc:Fallback>
              </mc:AlternateContent>
            </w:r>
            <w:r>
              <w:rPr>
                <w:color w:val="auto"/>
              </w:rPr>
              <mc:AlternateContent>
                <mc:Choice Requires="wps">
                  <w:drawing>
                    <wp:anchor distT="0" distB="0" distL="114300" distR="114300" simplePos="0" relativeHeight="252051456" behindDoc="0" locked="0" layoutInCell="1" allowOverlap="1">
                      <wp:simplePos x="0" y="0"/>
                      <wp:positionH relativeFrom="column">
                        <wp:posOffset>2688590</wp:posOffset>
                      </wp:positionH>
                      <wp:positionV relativeFrom="paragraph">
                        <wp:posOffset>247650</wp:posOffset>
                      </wp:positionV>
                      <wp:extent cx="532765" cy="269875"/>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wps:spPr>
                            <wps:txbx>
                              <w:txbxContent>
                                <w:p w14:paraId="51A0551B">
                                  <w:pPr>
                                    <w:rPr>
                                      <w:rFonts w:hint="default" w:eastAsia="宋体"/>
                                      <w:lang w:val="en-US" w:eastAsia="zh-CN"/>
                                    </w:rPr>
                                  </w:pPr>
                                  <w:r>
                                    <w:rPr>
                                      <w:rFonts w:hint="eastAsia"/>
                                      <w:lang w:val="en-US" w:eastAsia="zh-CN"/>
                                    </w:rPr>
                                    <w:t>1225</w:t>
                                  </w:r>
                                </w:p>
                              </w:txbxContent>
                            </wps:txbx>
                            <wps:bodyPr upright="1"/>
                          </wps:wsp>
                        </a:graphicData>
                      </a:graphic>
                    </wp:anchor>
                  </w:drawing>
                </mc:Choice>
                <mc:Fallback>
                  <w:pict>
                    <v:shape id="_x0000_s1026" o:spid="_x0000_s1026" o:spt="202" type="#_x0000_t202" style="position:absolute;left:0pt;margin-left:211.7pt;margin-top:19.5pt;height:21.25pt;width:41.95pt;z-index:252051456;mso-width-relative:page;mso-height-relative:page;" filled="f" stroked="f" coordsize="21600,21600" o:gfxdata="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qqto9cA&#10;AAAJAQAADwAAAAAAAAABACAAAAAiAAAAZHJzL2Rvd25yZXYueG1sUEsBAhQAFAAAAAgAh07iQGC8&#10;jvGuAQAAUQMAAA4AAAAAAAAAAQAgAAAAJgEAAGRycy9lMm9Eb2MueG1sUEsFBgAAAAAGAAYAWQEA&#10;AEYFAAAAAA==&#10;">
                      <v:fill on="f" focussize="0,0"/>
                      <v:stroke on="f"/>
                      <v:imagedata o:title=""/>
                      <o:lock v:ext="edit" aspectratio="f"/>
                      <v:textbox>
                        <w:txbxContent>
                          <w:p w14:paraId="51A0551B">
                            <w:pPr>
                              <w:rPr>
                                <w:rFonts w:hint="default" w:eastAsia="宋体"/>
                                <w:lang w:val="en-US" w:eastAsia="zh-CN"/>
                              </w:rPr>
                            </w:pPr>
                            <w:r>
                              <w:rPr>
                                <w:rFonts w:hint="eastAsia"/>
                                <w:lang w:val="en-US" w:eastAsia="zh-CN"/>
                              </w:rPr>
                              <w:t>1225</w:t>
                            </w:r>
                          </w:p>
                        </w:txbxContent>
                      </v:textbox>
                    </v:shape>
                  </w:pict>
                </mc:Fallback>
              </mc:AlternateContent>
            </w:r>
            <w:r>
              <w:rPr>
                <w:color w:val="auto"/>
              </w:rPr>
              <mc:AlternateContent>
                <mc:Choice Requires="wps">
                  <w:drawing>
                    <wp:anchor distT="0" distB="0" distL="114300" distR="114300" simplePos="0" relativeHeight="252036096" behindDoc="0" locked="0" layoutInCell="1" allowOverlap="1">
                      <wp:simplePos x="0" y="0"/>
                      <wp:positionH relativeFrom="column">
                        <wp:posOffset>2316480</wp:posOffset>
                      </wp:positionH>
                      <wp:positionV relativeFrom="paragraph">
                        <wp:posOffset>237490</wp:posOffset>
                      </wp:positionV>
                      <wp:extent cx="171450" cy="106680"/>
                      <wp:effectExtent l="2540" t="0" r="8890" b="15240"/>
                      <wp:wrapNone/>
                      <wp:docPr id="120" name="直接箭头连接符 120"/>
                      <wp:cNvGraphicFramePr/>
                      <a:graphic xmlns:a="http://schemas.openxmlformats.org/drawingml/2006/main">
                        <a:graphicData uri="http://schemas.microsoft.com/office/word/2010/wordprocessingShape">
                          <wps:wsp>
                            <wps:cNvCnPr/>
                            <wps:spPr>
                              <a:xfrm flipV="1">
                                <a:off x="0" y="0"/>
                                <a:ext cx="171450" cy="10668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flip:y;margin-left:182.4pt;margin-top:18.7pt;height:8.4pt;width:13.5pt;z-index:252036096;mso-width-relative:page;mso-height-relative:page;" filled="f" stroked="t" coordsize="21600,21600" o:gfxdata="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orv1gAAAAkBAAAPAAAAAAAAAAEA&#10;IAAAACIAAABkcnMvZG93bnJldi54bWxQSwECFAAUAAAACACHTuJAnf+jxhECAAABBAAADgAAAAAA&#10;AAABACAAAAAlAQAAZHJzL2Uyb0RvYy54bWxQSwUGAAAAAAYABgBZAQAAqAUAAAAA&#10;">
                      <v:fill on="f" focussize="0,0"/>
                      <v:stroke color="#000000" joinstyle="round" dashstyle="dash" endarrow="block"/>
                      <v:imagedata o:title=""/>
                      <o:lock v:ext="edit" aspectratio="f"/>
                    </v:shape>
                  </w:pict>
                </mc:Fallback>
              </mc:AlternateContent>
            </w:r>
            <w:r>
              <w:rPr>
                <w:color w:val="000000"/>
                <w:sz w:val="24"/>
              </w:rPr>
              <mc:AlternateContent>
                <mc:Choice Requires="wps">
                  <w:drawing>
                    <wp:anchor distT="0" distB="0" distL="114300" distR="114300" simplePos="0" relativeHeight="252057600" behindDoc="0" locked="0" layoutInCell="1" allowOverlap="1">
                      <wp:simplePos x="0" y="0"/>
                      <wp:positionH relativeFrom="column">
                        <wp:posOffset>2070735</wp:posOffset>
                      </wp:positionH>
                      <wp:positionV relativeFrom="paragraph">
                        <wp:posOffset>18415</wp:posOffset>
                      </wp:positionV>
                      <wp:extent cx="796925" cy="26924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796925" cy="269240"/>
                              </a:xfrm>
                              <a:prstGeom prst="rect">
                                <a:avLst/>
                              </a:prstGeom>
                              <a:noFill/>
                              <a:ln>
                                <a:noFill/>
                              </a:ln>
                            </wps:spPr>
                            <wps:txbx>
                              <w:txbxContent>
                                <w:p w14:paraId="7AA7C3F5">
                                  <w:pPr>
                                    <w:pStyle w:val="11"/>
                                    <w:spacing w:line="240" w:lineRule="auto"/>
                                    <w:ind w:left="0" w:leftChars="0" w:firstLine="0" w:firstLineChars="0"/>
                                    <w:jc w:val="both"/>
                                    <w:rPr>
                                      <w:rFonts w:hint="default" w:eastAsia="宋体"/>
                                      <w:sz w:val="21"/>
                                      <w:szCs w:val="21"/>
                                      <w:lang w:val="en-US" w:eastAsia="zh-CN"/>
                                    </w:rPr>
                                  </w:pPr>
                                  <w:r>
                                    <w:rPr>
                                      <w:sz w:val="21"/>
                                      <w:szCs w:val="21"/>
                                    </w:rPr>
                                    <w:t>损耗</w:t>
                                  </w:r>
                                  <w:r>
                                    <w:rPr>
                                      <w:rFonts w:hint="eastAsia"/>
                                      <w:sz w:val="21"/>
                                      <w:szCs w:val="21"/>
                                      <w:lang w:val="en-US" w:eastAsia="zh-CN"/>
                                    </w:rPr>
                                    <w:t>250</w:t>
                                  </w:r>
                                </w:p>
                              </w:txbxContent>
                            </wps:txbx>
                            <wps:bodyPr upright="1"/>
                          </wps:wsp>
                        </a:graphicData>
                      </a:graphic>
                    </wp:anchor>
                  </w:drawing>
                </mc:Choice>
                <mc:Fallback>
                  <w:pict>
                    <v:shape id="_x0000_s1026" o:spid="_x0000_s1026" o:spt="202" type="#_x0000_t202" style="position:absolute;left:0pt;margin-left:163.05pt;margin-top:1.45pt;height:21.2pt;width:62.75pt;z-index:252057600;mso-width-relative:page;mso-height-relative:page;" filled="f" stroked="f" coordsize="21600,21600" o:gfxdata="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jxMT9YA&#10;AAAIAQAADwAAAAAAAAABACAAAAAiAAAAZHJzL2Rvd25yZXYueG1sUEsBAhQAFAAAAAgAh07iQGR1&#10;7mivAQAAUQMAAA4AAAAAAAAAAQAgAAAAJQEAAGRycy9lMm9Eb2MueG1sUEsFBgAAAAAGAAYAWQEA&#10;AEYFAAAAAA==&#10;">
                      <v:fill on="f" focussize="0,0"/>
                      <v:stroke on="f"/>
                      <v:imagedata o:title=""/>
                      <o:lock v:ext="edit" aspectratio="f"/>
                      <v:textbox>
                        <w:txbxContent>
                          <w:p w14:paraId="7AA7C3F5">
                            <w:pPr>
                              <w:pStyle w:val="11"/>
                              <w:spacing w:line="240" w:lineRule="auto"/>
                              <w:ind w:left="0" w:leftChars="0" w:firstLine="0" w:firstLineChars="0"/>
                              <w:jc w:val="both"/>
                              <w:rPr>
                                <w:rFonts w:hint="default" w:eastAsia="宋体"/>
                                <w:sz w:val="21"/>
                                <w:szCs w:val="21"/>
                                <w:lang w:val="en-US" w:eastAsia="zh-CN"/>
                              </w:rPr>
                            </w:pPr>
                            <w:r>
                              <w:rPr>
                                <w:sz w:val="21"/>
                                <w:szCs w:val="21"/>
                              </w:rPr>
                              <w:t>损耗</w:t>
                            </w:r>
                            <w:r>
                              <w:rPr>
                                <w:rFonts w:hint="eastAsia"/>
                                <w:sz w:val="21"/>
                                <w:szCs w:val="21"/>
                                <w:lang w:val="en-US" w:eastAsia="zh-CN"/>
                              </w:rPr>
                              <w:t>250</w:t>
                            </w:r>
                          </w:p>
                        </w:txbxContent>
                      </v:textbox>
                    </v:shape>
                  </w:pict>
                </mc:Fallback>
              </mc:AlternateContent>
            </w:r>
            <w:r>
              <w:rPr>
                <w:color w:val="auto"/>
              </w:rPr>
              <mc:AlternateContent>
                <mc:Choice Requires="wps">
                  <w:drawing>
                    <wp:anchor distT="0" distB="0" distL="114300" distR="114300" simplePos="0" relativeHeight="252037120" behindDoc="0" locked="0" layoutInCell="1" allowOverlap="1">
                      <wp:simplePos x="0" y="0"/>
                      <wp:positionH relativeFrom="column">
                        <wp:posOffset>1657985</wp:posOffset>
                      </wp:positionH>
                      <wp:positionV relativeFrom="paragraph">
                        <wp:posOffset>257810</wp:posOffset>
                      </wp:positionV>
                      <wp:extent cx="532765" cy="269875"/>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wps:spPr>
                            <wps:txbx>
                              <w:txbxContent>
                                <w:p w14:paraId="0BD1E755">
                                  <w:pPr>
                                    <w:rPr>
                                      <w:rFonts w:hint="default" w:eastAsia="宋体"/>
                                      <w:lang w:val="en-US" w:eastAsia="zh-CN"/>
                                    </w:rPr>
                                  </w:pPr>
                                  <w:r>
                                    <w:rPr>
                                      <w:rFonts w:hint="eastAsia"/>
                                      <w:lang w:val="en-US" w:eastAsia="zh-CN"/>
                                    </w:rPr>
                                    <w:t>1475</w:t>
                                  </w:r>
                                </w:p>
                              </w:txbxContent>
                            </wps:txbx>
                            <wps:bodyPr upright="1"/>
                          </wps:wsp>
                        </a:graphicData>
                      </a:graphic>
                    </wp:anchor>
                  </w:drawing>
                </mc:Choice>
                <mc:Fallback>
                  <w:pict>
                    <v:shape id="_x0000_s1026" o:spid="_x0000_s1026" o:spt="202" type="#_x0000_t202" style="position:absolute;left:0pt;margin-left:130.55pt;margin-top:20.3pt;height:21.25pt;width:41.95pt;z-index:252037120;mso-width-relative:page;mso-height-relative:page;" filled="f" stroked="f" coordsize="21600,21600" o:gfxdata="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ETz+9cA&#10;AAAJAQAADwAAAAAAAAABACAAAAAiAAAAZHJzL2Rvd25yZXYueG1sUEsBAhQAFAAAAAgAh07iQJyf&#10;UBquAQAAUQMAAA4AAAAAAAAAAQAgAAAAJgEAAGRycy9lMm9Eb2MueG1sUEsFBgAAAAAGAAYAWQEA&#10;AEYFAAAAAA==&#10;">
                      <v:fill on="f" focussize="0,0"/>
                      <v:stroke on="f"/>
                      <v:imagedata o:title=""/>
                      <o:lock v:ext="edit" aspectratio="f"/>
                      <v:textbox>
                        <w:txbxContent>
                          <w:p w14:paraId="0BD1E755">
                            <w:pPr>
                              <w:rPr>
                                <w:rFonts w:hint="default" w:eastAsia="宋体"/>
                                <w:lang w:val="en-US" w:eastAsia="zh-CN"/>
                              </w:rPr>
                            </w:pPr>
                            <w:r>
                              <w:rPr>
                                <w:rFonts w:hint="eastAsia"/>
                                <w:lang w:val="en-US" w:eastAsia="zh-CN"/>
                              </w:rPr>
                              <w:t>1475</w:t>
                            </w:r>
                          </w:p>
                        </w:txbxContent>
                      </v:textbox>
                    </v:shape>
                  </w:pict>
                </mc:Fallback>
              </mc:AlternateContent>
            </w:r>
          </w:p>
          <w:p w14:paraId="184CBB7E">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b/>
                <w:bCs/>
                <w:color w:val="auto"/>
                <w:sz w:val="24"/>
                <w:lang w:eastAsia="zh-CN"/>
              </w:rPr>
            </w:pPr>
            <w:r>
              <w:rPr>
                <w:color w:val="auto"/>
              </w:rPr>
              <mc:AlternateContent>
                <mc:Choice Requires="wps">
                  <w:drawing>
                    <wp:anchor distT="0" distB="0" distL="114300" distR="114300" simplePos="0" relativeHeight="252054528" behindDoc="0" locked="0" layoutInCell="1" allowOverlap="1">
                      <wp:simplePos x="0" y="0"/>
                      <wp:positionH relativeFrom="column">
                        <wp:posOffset>4096385</wp:posOffset>
                      </wp:positionH>
                      <wp:positionV relativeFrom="paragraph">
                        <wp:posOffset>260985</wp:posOffset>
                      </wp:positionV>
                      <wp:extent cx="631825" cy="26987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631825" cy="269875"/>
                              </a:xfrm>
                              <a:prstGeom prst="rect">
                                <a:avLst/>
                              </a:prstGeom>
                              <a:noFill/>
                              <a:ln>
                                <a:noFill/>
                              </a:ln>
                            </wps:spPr>
                            <wps:txbx>
                              <w:txbxContent>
                                <w:p w14:paraId="5476FE48">
                                  <w:pPr>
                                    <w:rPr>
                                      <w:rFonts w:hint="default" w:eastAsia="宋体"/>
                                      <w:lang w:val="en-US" w:eastAsia="zh-CN"/>
                                    </w:rPr>
                                  </w:pPr>
                                  <w:r>
                                    <w:rPr>
                                      <w:rFonts w:hint="eastAsia"/>
                                      <w:lang w:val="en-US" w:eastAsia="zh-CN"/>
                                    </w:rPr>
                                    <w:t>2287.5</w:t>
                                  </w:r>
                                </w:p>
                              </w:txbxContent>
                            </wps:txbx>
                            <wps:bodyPr upright="1"/>
                          </wps:wsp>
                        </a:graphicData>
                      </a:graphic>
                    </wp:anchor>
                  </w:drawing>
                </mc:Choice>
                <mc:Fallback>
                  <w:pict>
                    <v:shape id="_x0000_s1026" o:spid="_x0000_s1026" o:spt="202" type="#_x0000_t202" style="position:absolute;left:0pt;margin-left:322.55pt;margin-top:20.55pt;height:21.25pt;width:49.75pt;z-index:252054528;mso-width-relative:page;mso-height-relative:page;" filled="f" stroked="f" coordsize="21600,21600" o:gfxdata="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2AvQ9cA&#10;AAAJAQAADwAAAAAAAAABACAAAAAiAAAAZHJzL2Rvd25yZXYueG1sUEsBAhQAFAAAAAgAh07iQBFE&#10;i7auAQAAUQMAAA4AAAAAAAAAAQAgAAAAJgEAAGRycy9lMm9Eb2MueG1sUEsFBgAAAAAGAAYAWQEA&#10;AEYFAAAAAA==&#10;">
                      <v:fill on="f" focussize="0,0"/>
                      <v:stroke on="f"/>
                      <v:imagedata o:title=""/>
                      <o:lock v:ext="edit" aspectratio="f"/>
                      <v:textbox>
                        <w:txbxContent>
                          <w:p w14:paraId="5476FE48">
                            <w:pPr>
                              <w:rPr>
                                <w:rFonts w:hint="default" w:eastAsia="宋体"/>
                                <w:lang w:val="en-US" w:eastAsia="zh-CN"/>
                              </w:rPr>
                            </w:pPr>
                            <w:r>
                              <w:rPr>
                                <w:rFonts w:hint="eastAsia"/>
                                <w:lang w:val="en-US" w:eastAsia="zh-CN"/>
                              </w:rPr>
                              <w:t>2287.5</w:t>
                            </w:r>
                          </w:p>
                        </w:txbxContent>
                      </v:textbox>
                    </v:shape>
                  </w:pict>
                </mc:Fallback>
              </mc:AlternateContent>
            </w:r>
            <w:r>
              <w:rPr>
                <w:color w:val="auto"/>
                <w:sz w:val="24"/>
              </w:rPr>
              <mc:AlternateContent>
                <mc:Choice Requires="wps">
                  <w:drawing>
                    <wp:anchor distT="0" distB="0" distL="114300" distR="114300" simplePos="0" relativeHeight="252048384" behindDoc="0" locked="0" layoutInCell="1" allowOverlap="1">
                      <wp:simplePos x="0" y="0"/>
                      <wp:positionH relativeFrom="column">
                        <wp:posOffset>4108450</wp:posOffset>
                      </wp:positionH>
                      <wp:positionV relativeFrom="paragraph">
                        <wp:posOffset>135255</wp:posOffset>
                      </wp:positionV>
                      <wp:extent cx="3175" cy="616585"/>
                      <wp:effectExtent l="4445" t="0" r="7620" b="8255"/>
                      <wp:wrapNone/>
                      <wp:docPr id="114" name="直接连接符 114"/>
                      <wp:cNvGraphicFramePr/>
                      <a:graphic xmlns:a="http://schemas.openxmlformats.org/drawingml/2006/main">
                        <a:graphicData uri="http://schemas.microsoft.com/office/word/2010/wordprocessingShape">
                          <wps:wsp>
                            <wps:cNvCnPr/>
                            <wps:spPr>
                              <a:xfrm>
                                <a:off x="0" y="0"/>
                                <a:ext cx="3175" cy="6165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3.5pt;margin-top:10.65pt;height:48.55pt;width:0.25pt;z-index:252048384;mso-width-relative:page;mso-height-relative:page;" filled="f" stroked="t" coordsize="21600,21600" o:gfxdata="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29IEtgAAAAKAQAADwAAAAAAAAABACAAAAAiAAAAZHJzL2Rvd25yZXYueG1s&#10;UEsBAhQAFAAAAAgAh07iQPlPmFL4AQAA6gMAAA4AAAAAAAAAAQAgAAAAJwEAAGRycy9lMm9Eb2Mu&#10;eG1sUEsFBgAAAAAGAAYAWQEAAJEFA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2046336" behindDoc="0" locked="0" layoutInCell="1" allowOverlap="1">
                      <wp:simplePos x="0" y="0"/>
                      <wp:positionH relativeFrom="column">
                        <wp:posOffset>3655695</wp:posOffset>
                      </wp:positionH>
                      <wp:positionV relativeFrom="paragraph">
                        <wp:posOffset>143510</wp:posOffset>
                      </wp:positionV>
                      <wp:extent cx="463550" cy="635"/>
                      <wp:effectExtent l="0" t="37465" r="8890" b="38100"/>
                      <wp:wrapNone/>
                      <wp:docPr id="116" name="直接连接符 116"/>
                      <wp:cNvGraphicFramePr/>
                      <a:graphic xmlns:a="http://schemas.openxmlformats.org/drawingml/2006/main">
                        <a:graphicData uri="http://schemas.microsoft.com/office/word/2010/wordprocessingShape">
                          <wps:wsp>
                            <wps:cNvCnPr/>
                            <wps:spPr>
                              <a:xfrm>
                                <a:off x="0" y="0"/>
                                <a:ext cx="46355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7.85pt;margin-top:11.3pt;height:0.05pt;width:36.5pt;z-index:252046336;mso-width-relative:page;mso-height-relative:page;" filled="f" stroked="t" coordsize="21600,21600" o:gfxdata="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oGeag2QAAAAkBAAAPAAAAAAAAAAEAIAAAACIAAABkcnMvZG93bnJl&#10;di54bWxQSwECFAAUAAAACACHTuJAwOSp0fwBAADtAwAADgAAAAAAAAABACAAAAAoAQAAZHJzL2Uy&#10;b0RvYy54bWxQSwUGAAAAAAYABgBZAQAAlg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2034048" behindDoc="0" locked="0" layoutInCell="1" allowOverlap="1">
                      <wp:simplePos x="0" y="0"/>
                      <wp:positionH relativeFrom="column">
                        <wp:posOffset>3187700</wp:posOffset>
                      </wp:positionH>
                      <wp:positionV relativeFrom="paragraph">
                        <wp:posOffset>24765</wp:posOffset>
                      </wp:positionV>
                      <wp:extent cx="462915" cy="276860"/>
                      <wp:effectExtent l="4445" t="4445" r="5080" b="8255"/>
                      <wp:wrapNone/>
                      <wp:docPr id="117" name="文本框 117"/>
                      <wp:cNvGraphicFramePr/>
                      <a:graphic xmlns:a="http://schemas.openxmlformats.org/drawingml/2006/main">
                        <a:graphicData uri="http://schemas.microsoft.com/office/word/2010/wordprocessingShape">
                          <wps:wsp>
                            <wps:cNvSpPr txBox="1"/>
                            <wps:spPr>
                              <a:xfrm>
                                <a:off x="0" y="0"/>
                                <a:ext cx="462915"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3736A8">
                                  <w:r>
                                    <w:rPr>
                                      <w:rFonts w:hint="eastAsia"/>
                                    </w:rPr>
                                    <w:t>化粪池</w:t>
                                  </w:r>
                                </w:p>
                              </w:txbxContent>
                            </wps:txbx>
                            <wps:bodyPr lIns="0" tIns="45720" rIns="0" bIns="45720" upright="1"/>
                          </wps:wsp>
                        </a:graphicData>
                      </a:graphic>
                    </wp:anchor>
                  </w:drawing>
                </mc:Choice>
                <mc:Fallback>
                  <w:pict>
                    <v:shape id="_x0000_s1026" o:spid="_x0000_s1026" o:spt="202" type="#_x0000_t202" style="position:absolute;left:0pt;margin-left:251pt;margin-top:1.95pt;height:21.8pt;width:36.45pt;z-index:252034048;mso-width-relative:page;mso-height-relative:page;" fillcolor="#FFFFFF" filled="t" stroked="t" coordsize="21600,21600" o:gfxdata="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3u142QAAAAgBAAAPAAAAAAAAAAEAIAAAACIAAABkcnMvZG93bnJldi54bWxQSwECFAAUAAAACACH&#10;TuJApBuQ6yMCAABlBAAADgAAAAAAAAABACAAAAAoAQAAZHJzL2Uyb0RvYy54bWxQSwUGAAAAAAYA&#10;BgBZAQAAvQUAAAAA&#10;">
                      <v:fill on="t" focussize="0,0"/>
                      <v:stroke color="#000000" joinstyle="miter"/>
                      <v:imagedata o:title=""/>
                      <o:lock v:ext="edit" aspectratio="f"/>
                      <v:textbox inset="0mm,1.27mm,0mm,1.27mm">
                        <w:txbxContent>
                          <w:p w14:paraId="083736A8">
                            <w:r>
                              <w:rPr>
                                <w:rFonts w:hint="eastAsia"/>
                              </w:rPr>
                              <w:t>化粪池</w:t>
                            </w:r>
                          </w:p>
                        </w:txbxContent>
                      </v:textbox>
                    </v:shape>
                  </w:pict>
                </mc:Fallback>
              </mc:AlternateContent>
            </w:r>
            <w:r>
              <w:rPr>
                <w:color w:val="auto"/>
              </w:rPr>
              <mc:AlternateContent>
                <mc:Choice Requires="wps">
                  <w:drawing>
                    <wp:anchor distT="0" distB="0" distL="114300" distR="114300" simplePos="0" relativeHeight="252042240" behindDoc="0" locked="0" layoutInCell="1" allowOverlap="1">
                      <wp:simplePos x="0" y="0"/>
                      <wp:positionH relativeFrom="column">
                        <wp:posOffset>2707640</wp:posOffset>
                      </wp:positionH>
                      <wp:positionV relativeFrom="paragraph">
                        <wp:posOffset>148590</wp:posOffset>
                      </wp:positionV>
                      <wp:extent cx="491490" cy="1270"/>
                      <wp:effectExtent l="0" t="38100" r="11430" b="36830"/>
                      <wp:wrapNone/>
                      <wp:docPr id="119" name="直接箭头连接符 119"/>
                      <wp:cNvGraphicFramePr/>
                      <a:graphic xmlns:a="http://schemas.openxmlformats.org/drawingml/2006/main">
                        <a:graphicData uri="http://schemas.microsoft.com/office/word/2010/wordprocessingShape">
                          <wps:wsp>
                            <wps:cNvCnPr/>
                            <wps:spPr>
                              <a:xfrm flipV="1">
                                <a:off x="0" y="0"/>
                                <a:ext cx="491490" cy="1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13.2pt;margin-top:11.7pt;height:0.1pt;width:38.7pt;z-index:252042240;mso-width-relative:page;mso-height-relative:page;" filled="f" stroked="t" coordsize="21600,21600" o:gfxdata="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1qaj/YAAAACQEAAA8AAAAAAAAA&#10;AQAgAAAAIgAAAGRycy9kb3ducmV2LnhtbFBLAQIUABQAAAAIAIdO4kDf3ZXQEQIAAAAEAAAOAAAA&#10;AAAAAAEAIAAAACcBAABkcnMvZTJvRG9jLnhtbFBLBQYAAAAABgAGAFkBAACqBQ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2041216" behindDoc="0" locked="0" layoutInCell="1" allowOverlap="1">
                      <wp:simplePos x="0" y="0"/>
                      <wp:positionH relativeFrom="column">
                        <wp:posOffset>2066925</wp:posOffset>
                      </wp:positionH>
                      <wp:positionV relativeFrom="paragraph">
                        <wp:posOffset>24130</wp:posOffset>
                      </wp:positionV>
                      <wp:extent cx="635000" cy="262890"/>
                      <wp:effectExtent l="5080" t="5080" r="15240" b="6350"/>
                      <wp:wrapNone/>
                      <wp:docPr id="121" name="文本框 121"/>
                      <wp:cNvGraphicFramePr/>
                      <a:graphic xmlns:a="http://schemas.openxmlformats.org/drawingml/2006/main">
                        <a:graphicData uri="http://schemas.microsoft.com/office/word/2010/wordprocessingShape">
                          <wps:wsp>
                            <wps:cNvSpPr txBox="1"/>
                            <wps:spPr>
                              <a:xfrm>
                                <a:off x="0" y="0"/>
                                <a:ext cx="635000" cy="262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B30A62">
                                  <w:pPr>
                                    <w:jc w:val="center"/>
                                    <w:rPr>
                                      <w:rFonts w:hint="eastAsia" w:eastAsia="宋体"/>
                                      <w:lang w:eastAsia="zh-CN"/>
                                    </w:rPr>
                                  </w:pPr>
                                  <w:r>
                                    <w:rPr>
                                      <w:rFonts w:hint="eastAsia"/>
                                      <w:lang w:eastAsia="zh-CN"/>
                                    </w:rPr>
                                    <w:t>卫生废水</w:t>
                                  </w:r>
                                </w:p>
                              </w:txbxContent>
                            </wps:txbx>
                            <wps:bodyPr lIns="0" tIns="45720" rIns="0" bIns="45720" upright="1"/>
                          </wps:wsp>
                        </a:graphicData>
                      </a:graphic>
                    </wp:anchor>
                  </w:drawing>
                </mc:Choice>
                <mc:Fallback>
                  <w:pict>
                    <v:shape id="_x0000_s1026" o:spid="_x0000_s1026" o:spt="202" type="#_x0000_t202" style="position:absolute;left:0pt;margin-left:162.75pt;margin-top:1.9pt;height:20.7pt;width:50pt;z-index:252041216;mso-width-relative:page;mso-height-relative:page;" fillcolor="#FFFFFF" filled="t" stroked="t" coordsize="21600,21600" o:gfxdata="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WR+1tQA&#10;AAAIAQAADwAAAAAAAAABACAAAAAiAAAAZHJzL2Rvd25yZXYueG1sUEsBAhQAFAAAAAgAh07iQDNs&#10;ticjAgAAZQQAAA4AAAAAAAAAAQAgAAAAIwEAAGRycy9lMm9Eb2MueG1sUEsFBgAAAAAGAAYAWQEA&#10;ALgFAAAAAA==&#10;">
                      <v:fill on="t" focussize="0,0"/>
                      <v:stroke color="#000000" joinstyle="miter"/>
                      <v:imagedata o:title=""/>
                      <o:lock v:ext="edit" aspectratio="f"/>
                      <v:textbox inset="0mm,1.27mm,0mm,1.27mm">
                        <w:txbxContent>
                          <w:p w14:paraId="19B30A62">
                            <w:pPr>
                              <w:jc w:val="center"/>
                              <w:rPr>
                                <w:rFonts w:hint="eastAsia" w:eastAsia="宋体"/>
                                <w:lang w:eastAsia="zh-CN"/>
                              </w:rPr>
                            </w:pPr>
                            <w:r>
                              <w:rPr>
                                <w:rFonts w:hint="eastAsia"/>
                                <w:lang w:eastAsia="zh-CN"/>
                              </w:rPr>
                              <w:t>卫生废水</w:t>
                            </w:r>
                          </w:p>
                        </w:txbxContent>
                      </v:textbox>
                    </v:shape>
                  </w:pict>
                </mc:Fallback>
              </mc:AlternateContent>
            </w:r>
            <w:r>
              <w:rPr>
                <w:color w:val="auto"/>
              </w:rPr>
              <mc:AlternateContent>
                <mc:Choice Requires="wps">
                  <w:drawing>
                    <wp:anchor distT="0" distB="0" distL="114300" distR="114300" simplePos="0" relativeHeight="252059648" behindDoc="0" locked="0" layoutInCell="1" allowOverlap="1">
                      <wp:simplePos x="0" y="0"/>
                      <wp:positionH relativeFrom="column">
                        <wp:posOffset>1750695</wp:posOffset>
                      </wp:positionH>
                      <wp:positionV relativeFrom="paragraph">
                        <wp:posOffset>142240</wp:posOffset>
                      </wp:positionV>
                      <wp:extent cx="330835" cy="1270"/>
                      <wp:effectExtent l="0" t="36830" r="4445" b="38100"/>
                      <wp:wrapNone/>
                      <wp:docPr id="238" name="直接箭头连接符 238"/>
                      <wp:cNvGraphicFramePr/>
                      <a:graphic xmlns:a="http://schemas.openxmlformats.org/drawingml/2006/main">
                        <a:graphicData uri="http://schemas.microsoft.com/office/word/2010/wordprocessingShape">
                          <wps:wsp>
                            <wps:cNvCnPr/>
                            <wps:spPr>
                              <a:xfrm>
                                <a:off x="0" y="0"/>
                                <a:ext cx="330835" cy="1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7.85pt;margin-top:11.2pt;height:0.1pt;width:26.05pt;z-index:252059648;mso-width-relative:page;mso-height-relative:page;" filled="f" stroked="t" coordsize="21600,21600" o:gfxdata="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7578vaAAAACQEAAA8AAAAAAAAAAQAgAAAA&#10;IgAAAGRycy9kb3ducmV2LnhtbFBLAQIUABQAAAAIAIdO4kDup/5zCQIAAPYDAAAOAAAAAAAAAAEA&#10;IAAAACkBAABkcnMvZTJvRG9jLnhtbFBLBQYAAAAABgAGAFkBAACk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058624" behindDoc="0" locked="0" layoutInCell="1" allowOverlap="1">
                      <wp:simplePos x="0" y="0"/>
                      <wp:positionH relativeFrom="column">
                        <wp:posOffset>1742440</wp:posOffset>
                      </wp:positionH>
                      <wp:positionV relativeFrom="paragraph">
                        <wp:posOffset>135255</wp:posOffset>
                      </wp:positionV>
                      <wp:extent cx="0" cy="712470"/>
                      <wp:effectExtent l="4445" t="0" r="10795" b="3810"/>
                      <wp:wrapNone/>
                      <wp:docPr id="237" name="直接连接符 237"/>
                      <wp:cNvGraphicFramePr/>
                      <a:graphic xmlns:a="http://schemas.openxmlformats.org/drawingml/2006/main">
                        <a:graphicData uri="http://schemas.microsoft.com/office/word/2010/wordprocessingShape">
                          <wps:wsp>
                            <wps:cNvCnPr/>
                            <wps:spPr>
                              <a:xfrm>
                                <a:off x="2910205" y="5048885"/>
                                <a:ext cx="0" cy="71247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7.2pt;margin-top:10.65pt;height:56.1pt;width:0pt;z-index:252058624;mso-width-relative:page;mso-height-relative:page;" filled="f" stroked="t" coordsize="21600,21600" o:gfxdata="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LMQubWAAAA&#10;CgEAAA8AAAAAAAAAAQAgAAAAIgAAAGRycy9kb3ducmV2LnhtbFBLAQIUABQAAAAIAIdO4kA2tX2T&#10;HwIAADYEAAAOAAAAAAAAAAEAIAAAACUBAABkcnMvZTJvRG9jLnhtbFBLBQYAAAAABgAGAFkBAAC2&#10;BQAAAAA=&#10;">
                      <v:fill on="f" focussize="0,0"/>
                      <v:stroke color="#000000 [3200]" joinstyle="round"/>
                      <v:imagedata o:title=""/>
                      <o:lock v:ext="edit" aspectratio="f"/>
                    </v:line>
                  </w:pict>
                </mc:Fallback>
              </mc:AlternateContent>
            </w:r>
            <w:r>
              <w:rPr>
                <w:color w:val="auto"/>
              </w:rPr>
              <mc:AlternateContent>
                <mc:Choice Requires="wps">
                  <w:drawing>
                    <wp:anchor distT="0" distB="0" distL="114300" distR="114300" simplePos="0" relativeHeight="252033024" behindDoc="0" locked="0" layoutInCell="1" allowOverlap="1">
                      <wp:simplePos x="0" y="0"/>
                      <wp:positionH relativeFrom="column">
                        <wp:posOffset>797560</wp:posOffset>
                      </wp:positionH>
                      <wp:positionV relativeFrom="paragraph">
                        <wp:posOffset>314325</wp:posOffset>
                      </wp:positionV>
                      <wp:extent cx="643255" cy="262890"/>
                      <wp:effectExtent l="5080" t="5080" r="6985" b="6350"/>
                      <wp:wrapNone/>
                      <wp:docPr id="125" name="文本框 125"/>
                      <wp:cNvGraphicFramePr/>
                      <a:graphic xmlns:a="http://schemas.openxmlformats.org/drawingml/2006/main">
                        <a:graphicData uri="http://schemas.microsoft.com/office/word/2010/wordprocessingShape">
                          <wps:wsp>
                            <wps:cNvSpPr txBox="1"/>
                            <wps:spPr>
                              <a:xfrm>
                                <a:off x="0" y="0"/>
                                <a:ext cx="643255" cy="262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707B7D">
                                  <w:pPr>
                                    <w:jc w:val="center"/>
                                  </w:pPr>
                                  <w:r>
                                    <w:rPr>
                                      <w:rFonts w:hint="eastAsia"/>
                                    </w:rPr>
                                    <w:t>生活用水</w:t>
                                  </w:r>
                                </w:p>
                              </w:txbxContent>
                            </wps:txbx>
                            <wps:bodyPr lIns="0" tIns="45720" rIns="0" bIns="45720" upright="1"/>
                          </wps:wsp>
                        </a:graphicData>
                      </a:graphic>
                    </wp:anchor>
                  </w:drawing>
                </mc:Choice>
                <mc:Fallback>
                  <w:pict>
                    <v:shape id="_x0000_s1026" o:spid="_x0000_s1026" o:spt="202" type="#_x0000_t202" style="position:absolute;left:0pt;margin-left:62.8pt;margin-top:24.75pt;height:20.7pt;width:50.65pt;z-index:252033024;mso-width-relative:page;mso-height-relative:page;" fillcolor="#FFFFFF" filled="t" stroked="t" coordsize="21600,21600" o:gfxdata="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hVSfn&#10;2AAAAAkBAAAPAAAAAAAAAAEAIAAAACIAAABkcnMvZG93bnJldi54bWxQSwECFAAUAAAACACHTuJA&#10;QBzOhSECAABlBAAADgAAAAAAAAABACAAAAAnAQAAZHJzL2Uyb0RvYy54bWxQSwUGAAAAAAYABgBZ&#10;AQAAugUAAAAA&#10;">
                      <v:fill on="t" focussize="0,0"/>
                      <v:stroke color="#000000" joinstyle="miter"/>
                      <v:imagedata o:title=""/>
                      <o:lock v:ext="edit" aspectratio="f"/>
                      <v:textbox inset="0mm,1.27mm,0mm,1.27mm">
                        <w:txbxContent>
                          <w:p w14:paraId="57707B7D">
                            <w:pPr>
                              <w:jc w:val="center"/>
                            </w:pPr>
                            <w:r>
                              <w:rPr>
                                <w:rFonts w:hint="eastAsia"/>
                              </w:rPr>
                              <w:t>生活用水</w:t>
                            </w:r>
                          </w:p>
                        </w:txbxContent>
                      </v:textbox>
                    </v:shape>
                  </w:pict>
                </mc:Fallback>
              </mc:AlternateContent>
            </w:r>
            <w:r>
              <w:rPr>
                <w:color w:val="auto"/>
              </w:rPr>
              <mc:AlternateContent>
                <mc:Choice Requires="wps">
                  <w:drawing>
                    <wp:anchor distT="0" distB="0" distL="114300" distR="114300" simplePos="0" relativeHeight="252038144" behindDoc="0" locked="0" layoutInCell="1" allowOverlap="1">
                      <wp:simplePos x="0" y="0"/>
                      <wp:positionH relativeFrom="column">
                        <wp:posOffset>399415</wp:posOffset>
                      </wp:positionH>
                      <wp:positionV relativeFrom="paragraph">
                        <wp:posOffset>172085</wp:posOffset>
                      </wp:positionV>
                      <wp:extent cx="532765" cy="269875"/>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wps:spPr>
                            <wps:txbx>
                              <w:txbxContent>
                                <w:p w14:paraId="40CEE88D">
                                  <w:pPr>
                                    <w:rPr>
                                      <w:rFonts w:hint="default" w:eastAsia="宋体"/>
                                      <w:lang w:val="en-US" w:eastAsia="zh-CN"/>
                                    </w:rPr>
                                  </w:pPr>
                                  <w:r>
                                    <w:rPr>
                                      <w:rFonts w:hint="eastAsia"/>
                                      <w:lang w:val="en-US" w:eastAsia="zh-CN"/>
                                    </w:rPr>
                                    <w:t>2850</w:t>
                                  </w:r>
                                </w:p>
                              </w:txbxContent>
                            </wps:txbx>
                            <wps:bodyPr upright="1"/>
                          </wps:wsp>
                        </a:graphicData>
                      </a:graphic>
                    </wp:anchor>
                  </w:drawing>
                </mc:Choice>
                <mc:Fallback>
                  <w:pict>
                    <v:shape id="_x0000_s1026" o:spid="_x0000_s1026" o:spt="202" type="#_x0000_t202" style="position:absolute;left:0pt;margin-left:31.45pt;margin-top:13.55pt;height:21.25pt;width:41.95pt;z-index:252038144;mso-width-relative:page;mso-height-relative:page;" filled="f" stroked="f" coordsize="21600,21600" o:gfxdata="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r9+BDVAAAA&#10;CAEAAA8AAAAAAAAAAQAgAAAAIgAAAGRycy9kb3ducmV2LnhtbFBLAQIUABQAAAAIAIdO4kAraurJ&#10;rgEAAFEDAAAOAAAAAAAAAAEAIAAAACQBAABkcnMvZTJvRG9jLnhtbFBLBQYAAAAABgAGAFkBAABE&#10;BQAAAAA=&#10;">
                      <v:fill on="f" focussize="0,0"/>
                      <v:stroke on="f"/>
                      <v:imagedata o:title=""/>
                      <o:lock v:ext="edit" aspectratio="f"/>
                      <v:textbox>
                        <w:txbxContent>
                          <w:p w14:paraId="40CEE88D">
                            <w:pPr>
                              <w:rPr>
                                <w:rFonts w:hint="default" w:eastAsia="宋体"/>
                                <w:lang w:val="en-US" w:eastAsia="zh-CN"/>
                              </w:rPr>
                            </w:pPr>
                            <w:r>
                              <w:rPr>
                                <w:rFonts w:hint="eastAsia"/>
                                <w:lang w:val="en-US" w:eastAsia="zh-CN"/>
                              </w:rPr>
                              <w:t>2850</w:t>
                            </w:r>
                          </w:p>
                        </w:txbxContent>
                      </v:textbox>
                    </v:shape>
                  </w:pict>
                </mc:Fallback>
              </mc:AlternateContent>
            </w:r>
          </w:p>
          <w:p w14:paraId="457D55E0">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b/>
                <w:bCs/>
                <w:color w:val="auto"/>
                <w:sz w:val="24"/>
                <w:lang w:eastAsia="zh-CN"/>
              </w:rPr>
            </w:pPr>
            <w:r>
              <w:rPr>
                <w:color w:val="auto"/>
              </w:rPr>
              <mc:AlternateContent>
                <mc:Choice Requires="wps">
                  <w:drawing>
                    <wp:anchor distT="0" distB="0" distL="114300" distR="114300" simplePos="0" relativeHeight="252039168" behindDoc="0" locked="0" layoutInCell="1" allowOverlap="1">
                      <wp:simplePos x="0" y="0"/>
                      <wp:positionH relativeFrom="column">
                        <wp:posOffset>5194935</wp:posOffset>
                      </wp:positionH>
                      <wp:positionV relativeFrom="paragraph">
                        <wp:posOffset>243840</wp:posOffset>
                      </wp:positionV>
                      <wp:extent cx="299085" cy="1830705"/>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299085" cy="1830705"/>
                              </a:xfrm>
                              <a:prstGeom prst="rect">
                                <a:avLst/>
                              </a:prstGeom>
                              <a:noFill/>
                              <a:ln>
                                <a:noFill/>
                              </a:ln>
                            </wps:spPr>
                            <wps:txbx>
                              <w:txbxContent>
                                <w:p w14:paraId="25EE60A8">
                                  <w:r>
                                    <w:rPr>
                                      <w:rFonts w:hint="eastAsia"/>
                                    </w:rPr>
                                    <w:t>接管</w:t>
                                  </w:r>
                                  <w:r>
                                    <w:rPr>
                                      <w:rFonts w:hint="eastAsia"/>
                                      <w:lang w:eastAsia="zh-CN"/>
                                    </w:rPr>
                                    <w:t>新城</w:t>
                                  </w:r>
                                  <w:r>
                                    <w:rPr>
                                      <w:rFonts w:hint="eastAsia"/>
                                    </w:rPr>
                                    <w:t>水处理厂处理</w:t>
                                  </w:r>
                                </w:p>
                              </w:txbxContent>
                            </wps:txbx>
                            <wps:bodyPr upright="1"/>
                          </wps:wsp>
                        </a:graphicData>
                      </a:graphic>
                    </wp:anchor>
                  </w:drawing>
                </mc:Choice>
                <mc:Fallback>
                  <w:pict>
                    <v:shape id="_x0000_s1026" o:spid="_x0000_s1026" o:spt="202" type="#_x0000_t202" style="position:absolute;left:0pt;margin-left:409.05pt;margin-top:19.2pt;height:144.15pt;width:23.55pt;z-index:252039168;mso-width-relative:page;mso-height-relative:page;" filled="f" stroked="f" coordsize="21600,21600" o:gfxdata="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XA6SLX&#10;AAAACgEAAA8AAAAAAAAAAQAgAAAAIgAAAGRycy9kb3ducmV2LnhtbFBLAQIUABQAAAAIAIdO4kA0&#10;/JH6rwEAAFIDAAAOAAAAAAAAAAEAIAAAACYBAABkcnMvZTJvRG9jLnhtbFBLBQYAAAAABgAGAFkB&#10;AABHBQAAAAA=&#10;">
                      <v:fill on="f" focussize="0,0"/>
                      <v:stroke on="f"/>
                      <v:imagedata o:title=""/>
                      <o:lock v:ext="edit" aspectratio="f"/>
                      <v:textbox>
                        <w:txbxContent>
                          <w:p w14:paraId="25EE60A8">
                            <w:r>
                              <w:rPr>
                                <w:rFonts w:hint="eastAsia"/>
                              </w:rPr>
                              <w:t>接管</w:t>
                            </w:r>
                            <w:r>
                              <w:rPr>
                                <w:rFonts w:hint="eastAsia"/>
                                <w:lang w:eastAsia="zh-CN"/>
                              </w:rPr>
                              <w:t>新城</w:t>
                            </w:r>
                            <w:r>
                              <w:rPr>
                                <w:rFonts w:hint="eastAsia"/>
                              </w:rPr>
                              <w:t>水处理厂处理</w:t>
                            </w:r>
                          </w:p>
                        </w:txbxContent>
                      </v:textbox>
                    </v:shape>
                  </w:pict>
                </mc:Fallback>
              </mc:AlternateContent>
            </w:r>
            <w:r>
              <w:rPr>
                <w:color w:val="auto"/>
                <w:sz w:val="24"/>
              </w:rPr>
              <mc:AlternateContent>
                <mc:Choice Requires="wps">
                  <w:drawing>
                    <wp:anchor distT="0" distB="0" distL="114300" distR="114300" simplePos="0" relativeHeight="252056576" behindDoc="0" locked="0" layoutInCell="1" allowOverlap="1">
                      <wp:simplePos x="0" y="0"/>
                      <wp:positionH relativeFrom="column">
                        <wp:posOffset>4120515</wp:posOffset>
                      </wp:positionH>
                      <wp:positionV relativeFrom="paragraph">
                        <wp:posOffset>142875</wp:posOffset>
                      </wp:positionV>
                      <wp:extent cx="586105" cy="1270"/>
                      <wp:effectExtent l="0" t="38100" r="8255" b="36830"/>
                      <wp:wrapNone/>
                      <wp:docPr id="129" name="直接连接符 129"/>
                      <wp:cNvGraphicFramePr/>
                      <a:graphic xmlns:a="http://schemas.openxmlformats.org/drawingml/2006/main">
                        <a:graphicData uri="http://schemas.microsoft.com/office/word/2010/wordprocessingShape">
                          <wps:wsp>
                            <wps:cNvCnPr/>
                            <wps:spPr>
                              <a:xfrm flipV="1">
                                <a:off x="0" y="0"/>
                                <a:ext cx="586105"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24.45pt;margin-top:11.25pt;height:0.1pt;width:46.15pt;z-index:252056576;mso-width-relative:page;mso-height-relative:page;" filled="f" stroked="t" coordsize="21600,21600" o:gfxdata="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PFy4dkAAAAJAQAADwAAAAAAAAABACAAAAAi&#10;AAAAZHJzL2Rvd25yZXYueG1sUEsBAhQAFAAAAAgAh07iQJFKXXAJAgAA+AMAAA4AAAAAAAAAAQAg&#10;AAAAKAEAAGRycy9lMm9Eb2MueG1sUEsFBgAAAAAGAAYAWQEAAKM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2052480" behindDoc="0" locked="0" layoutInCell="1" allowOverlap="1">
                      <wp:simplePos x="0" y="0"/>
                      <wp:positionH relativeFrom="column">
                        <wp:posOffset>3628390</wp:posOffset>
                      </wp:positionH>
                      <wp:positionV relativeFrom="paragraph">
                        <wp:posOffset>275590</wp:posOffset>
                      </wp:positionV>
                      <wp:extent cx="598805" cy="269875"/>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598805" cy="269875"/>
                              </a:xfrm>
                              <a:prstGeom prst="rect">
                                <a:avLst/>
                              </a:prstGeom>
                              <a:noFill/>
                              <a:ln>
                                <a:noFill/>
                              </a:ln>
                            </wps:spPr>
                            <wps:txbx>
                              <w:txbxContent>
                                <w:p w14:paraId="35B34CB8">
                                  <w:pPr>
                                    <w:rPr>
                                      <w:rFonts w:hint="default" w:eastAsia="宋体"/>
                                      <w:lang w:val="en-US" w:eastAsia="zh-CN"/>
                                    </w:rPr>
                                  </w:pPr>
                                  <w:r>
                                    <w:rPr>
                                      <w:rFonts w:hint="eastAsia"/>
                                      <w:lang w:val="en-US" w:eastAsia="zh-CN"/>
                                    </w:rPr>
                                    <w:t>1062.5</w:t>
                                  </w:r>
                                </w:p>
                              </w:txbxContent>
                            </wps:txbx>
                            <wps:bodyPr upright="1"/>
                          </wps:wsp>
                        </a:graphicData>
                      </a:graphic>
                    </wp:anchor>
                  </w:drawing>
                </mc:Choice>
                <mc:Fallback>
                  <w:pict>
                    <v:shape id="_x0000_s1026" o:spid="_x0000_s1026" o:spt="202" type="#_x0000_t202" style="position:absolute;left:0pt;margin-left:285.7pt;margin-top:21.7pt;height:21.25pt;width:47.15pt;z-index:252052480;mso-width-relative:page;mso-height-relative:page;" filled="f" stroked="f" coordsize="21600,21600" o:gfxdata="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vmPNgA&#10;AAAJAQAADwAAAAAAAAABACAAAAAiAAAAZHJzL2Rvd25yZXYueG1sUEsBAhQAFAAAAAgAh07iQNyC&#10;MAitAQAAUQMAAA4AAAAAAAAAAQAgAAAAJwEAAGRycy9lMm9Eb2MueG1sUEsFBgAAAAAGAAYAWQEA&#10;AEYFAAAAAA==&#10;">
                      <v:fill on="f" focussize="0,0"/>
                      <v:stroke on="f"/>
                      <v:imagedata o:title=""/>
                      <o:lock v:ext="edit" aspectratio="f"/>
                      <v:textbox>
                        <w:txbxContent>
                          <w:p w14:paraId="35B34CB8">
                            <w:pPr>
                              <w:rPr>
                                <w:rFonts w:hint="default" w:eastAsia="宋体"/>
                                <w:lang w:val="en-US" w:eastAsia="zh-CN"/>
                              </w:rPr>
                            </w:pPr>
                            <w:r>
                              <w:rPr>
                                <w:rFonts w:hint="eastAsia"/>
                                <w:lang w:val="en-US" w:eastAsia="zh-CN"/>
                              </w:rPr>
                              <w:t>1062.5</w:t>
                            </w:r>
                          </w:p>
                        </w:txbxContent>
                      </v:textbox>
                    </v:shape>
                  </w:pict>
                </mc:Fallback>
              </mc:AlternateContent>
            </w:r>
            <w:r>
              <w:rPr>
                <w:color w:val="auto"/>
              </w:rPr>
              <mc:AlternateContent>
                <mc:Choice Requires="wps">
                  <w:drawing>
                    <wp:anchor distT="0" distB="0" distL="114300" distR="114300" simplePos="0" relativeHeight="252050432" behindDoc="0" locked="0" layoutInCell="1" allowOverlap="1">
                      <wp:simplePos x="0" y="0"/>
                      <wp:positionH relativeFrom="column">
                        <wp:posOffset>2662555</wp:posOffset>
                      </wp:positionH>
                      <wp:positionV relativeFrom="paragraph">
                        <wp:posOffset>301625</wp:posOffset>
                      </wp:positionV>
                      <wp:extent cx="591185" cy="269875"/>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591185" cy="269875"/>
                              </a:xfrm>
                              <a:prstGeom prst="rect">
                                <a:avLst/>
                              </a:prstGeom>
                              <a:noFill/>
                              <a:ln>
                                <a:noFill/>
                              </a:ln>
                            </wps:spPr>
                            <wps:txbx>
                              <w:txbxContent>
                                <w:p w14:paraId="0F2784F2">
                                  <w:pPr>
                                    <w:rPr>
                                      <w:rFonts w:hint="default" w:eastAsia="宋体"/>
                                      <w:lang w:val="en-US" w:eastAsia="zh-CN"/>
                                    </w:rPr>
                                  </w:pPr>
                                  <w:r>
                                    <w:rPr>
                                      <w:rFonts w:hint="eastAsia"/>
                                      <w:lang w:val="en-US" w:eastAsia="zh-CN"/>
                                    </w:rPr>
                                    <w:t>1062.5</w:t>
                                  </w:r>
                                </w:p>
                              </w:txbxContent>
                            </wps:txbx>
                            <wps:bodyPr upright="1"/>
                          </wps:wsp>
                        </a:graphicData>
                      </a:graphic>
                    </wp:anchor>
                  </w:drawing>
                </mc:Choice>
                <mc:Fallback>
                  <w:pict>
                    <v:shape id="_x0000_s1026" o:spid="_x0000_s1026" o:spt="202" type="#_x0000_t202" style="position:absolute;left:0pt;margin-left:209.65pt;margin-top:23.75pt;height:21.25pt;width:46.55pt;z-index:252050432;mso-width-relative:page;mso-height-relative:page;" filled="f" stroked="f" coordsize="21600,21600" o:gfxdata="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qkP1NcA&#10;AAAJAQAADwAAAAAAAAABACAAAAAiAAAAZHJzL2Rvd25yZXYueG1sUEsBAhQAFAAAAAgAh07iQFds&#10;LeeuAQAAUQMAAA4AAAAAAAAAAQAgAAAAJgEAAGRycy9lMm9Eb2MueG1sUEsFBgAAAAAGAAYAWQEA&#10;AEYFAAAAAA==&#10;">
                      <v:fill on="f" focussize="0,0"/>
                      <v:stroke on="f"/>
                      <v:imagedata o:title=""/>
                      <o:lock v:ext="edit" aspectratio="f"/>
                      <v:textbox>
                        <w:txbxContent>
                          <w:p w14:paraId="0F2784F2">
                            <w:pPr>
                              <w:rPr>
                                <w:rFonts w:hint="default" w:eastAsia="宋体"/>
                                <w:lang w:val="en-US" w:eastAsia="zh-CN"/>
                              </w:rPr>
                            </w:pPr>
                            <w:r>
                              <w:rPr>
                                <w:rFonts w:hint="eastAsia"/>
                                <w:lang w:val="en-US" w:eastAsia="zh-CN"/>
                              </w:rPr>
                              <w:t>1062.5</w:t>
                            </w:r>
                          </w:p>
                        </w:txbxContent>
                      </v:textbox>
                    </v:shape>
                  </w:pict>
                </mc:Fallback>
              </mc:AlternateContent>
            </w:r>
            <w:r>
              <w:rPr>
                <w:color w:val="auto"/>
              </w:rPr>
              <mc:AlternateContent>
                <mc:Choice Requires="wps">
                  <w:drawing>
                    <wp:anchor distT="0" distB="0" distL="114300" distR="114300" simplePos="0" relativeHeight="252049408" behindDoc="0" locked="0" layoutInCell="1" allowOverlap="1">
                      <wp:simplePos x="0" y="0"/>
                      <wp:positionH relativeFrom="column">
                        <wp:posOffset>1642745</wp:posOffset>
                      </wp:positionH>
                      <wp:positionV relativeFrom="paragraph">
                        <wp:posOffset>297815</wp:posOffset>
                      </wp:positionV>
                      <wp:extent cx="532765" cy="269875"/>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wps:spPr>
                            <wps:txbx>
                              <w:txbxContent>
                                <w:p w14:paraId="64D69EA9">
                                  <w:pPr>
                                    <w:rPr>
                                      <w:rFonts w:hint="default" w:eastAsia="宋体"/>
                                      <w:lang w:val="en-US" w:eastAsia="zh-CN"/>
                                    </w:rPr>
                                  </w:pPr>
                                  <w:r>
                                    <w:rPr>
                                      <w:rFonts w:hint="eastAsia"/>
                                      <w:lang w:val="en-US" w:eastAsia="zh-CN"/>
                                    </w:rPr>
                                    <w:t>1375</w:t>
                                  </w:r>
                                </w:p>
                              </w:txbxContent>
                            </wps:txbx>
                            <wps:bodyPr upright="1"/>
                          </wps:wsp>
                        </a:graphicData>
                      </a:graphic>
                    </wp:anchor>
                  </w:drawing>
                </mc:Choice>
                <mc:Fallback>
                  <w:pict>
                    <v:shape id="_x0000_s1026" o:spid="_x0000_s1026" o:spt="202" type="#_x0000_t202" style="position:absolute;left:0pt;margin-left:129.35pt;margin-top:23.45pt;height:21.25pt;width:41.95pt;z-index:252049408;mso-width-relative:page;mso-height-relative:page;" filled="f" stroked="f" coordsize="21600,21600" o:gfxdata="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FvNHHX&#10;AAAACQEAAA8AAAAAAAAAAQAgAAAAIgAAAGRycy9kb3ducmV2LnhtbFBLAQIUABQAAAAIAIdO4kDM&#10;cjMPrwEAAFEDAAAOAAAAAAAAAAEAIAAAACYBAABkcnMvZTJvRG9jLnhtbFBLBQYAAAAABgAGAFkB&#10;AABHBQAAAAA=&#10;">
                      <v:fill on="f" focussize="0,0"/>
                      <v:stroke on="f"/>
                      <v:imagedata o:title=""/>
                      <o:lock v:ext="edit" aspectratio="f"/>
                      <v:textbox>
                        <w:txbxContent>
                          <w:p w14:paraId="64D69EA9">
                            <w:pPr>
                              <w:rPr>
                                <w:rFonts w:hint="default" w:eastAsia="宋体"/>
                                <w:lang w:val="en-US" w:eastAsia="zh-CN"/>
                              </w:rPr>
                            </w:pPr>
                            <w:r>
                              <w:rPr>
                                <w:rFonts w:hint="eastAsia"/>
                                <w:lang w:val="en-US" w:eastAsia="zh-CN"/>
                              </w:rPr>
                              <w:t>1375</w:t>
                            </w:r>
                          </w:p>
                        </w:txbxContent>
                      </v:textbox>
                    </v:shape>
                  </w:pict>
                </mc:Fallback>
              </mc:AlternateContent>
            </w:r>
            <w:r>
              <w:rPr>
                <w:color w:val="000000"/>
                <w:sz w:val="24"/>
              </w:rPr>
              <mc:AlternateContent>
                <mc:Choice Requires="wps">
                  <w:drawing>
                    <wp:anchor distT="0" distB="0" distL="114300" distR="114300" simplePos="0" relativeHeight="252062720" behindDoc="0" locked="0" layoutInCell="1" allowOverlap="1">
                      <wp:simplePos x="0" y="0"/>
                      <wp:positionH relativeFrom="column">
                        <wp:posOffset>1999615</wp:posOffset>
                      </wp:positionH>
                      <wp:positionV relativeFrom="paragraph">
                        <wp:posOffset>49530</wp:posOffset>
                      </wp:positionV>
                      <wp:extent cx="796925" cy="26924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796925" cy="269240"/>
                              </a:xfrm>
                              <a:prstGeom prst="rect">
                                <a:avLst/>
                              </a:prstGeom>
                              <a:noFill/>
                              <a:ln>
                                <a:noFill/>
                              </a:ln>
                            </wps:spPr>
                            <wps:txbx>
                              <w:txbxContent>
                                <w:p w14:paraId="566F0489">
                                  <w:pPr>
                                    <w:pStyle w:val="11"/>
                                    <w:spacing w:line="240" w:lineRule="auto"/>
                                    <w:ind w:left="0" w:leftChars="0" w:firstLine="0" w:firstLineChars="0"/>
                                    <w:jc w:val="both"/>
                                    <w:rPr>
                                      <w:rFonts w:hint="default" w:eastAsia="宋体"/>
                                      <w:sz w:val="21"/>
                                      <w:szCs w:val="21"/>
                                      <w:lang w:val="en-US" w:eastAsia="zh-CN"/>
                                    </w:rPr>
                                  </w:pPr>
                                  <w:r>
                                    <w:rPr>
                                      <w:sz w:val="21"/>
                                      <w:szCs w:val="21"/>
                                    </w:rPr>
                                    <w:t>损耗</w:t>
                                  </w:r>
                                  <w:r>
                                    <w:rPr>
                                      <w:rFonts w:hint="eastAsia"/>
                                      <w:sz w:val="21"/>
                                      <w:szCs w:val="21"/>
                                      <w:lang w:val="en-US" w:eastAsia="zh-CN"/>
                                    </w:rPr>
                                    <w:t>312.5</w:t>
                                  </w:r>
                                </w:p>
                              </w:txbxContent>
                            </wps:txbx>
                            <wps:bodyPr upright="1"/>
                          </wps:wsp>
                        </a:graphicData>
                      </a:graphic>
                    </wp:anchor>
                  </w:drawing>
                </mc:Choice>
                <mc:Fallback>
                  <w:pict>
                    <v:shape id="_x0000_s1026" o:spid="_x0000_s1026" o:spt="202" type="#_x0000_t202" style="position:absolute;left:0pt;margin-left:157.45pt;margin-top:3.9pt;height:21.2pt;width:62.75pt;z-index:252062720;mso-width-relative:page;mso-height-relative:page;" filled="f" stroked="f" coordsize="21600,21600" o:gfxdata="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2xDW1QAA&#10;AAgBAAAPAAAAAAAAAAEAIAAAACIAAABkcnMvZG93bnJldi54bWxQSwECFAAUAAAACACHTuJAPLT7&#10;Xa8BAABRAwAADgAAAAAAAAABACAAAAAkAQAAZHJzL2Uyb0RvYy54bWxQSwUGAAAAAAYABgBZAQAA&#10;RQUAAAAA&#10;">
                      <v:fill on="f" focussize="0,0"/>
                      <v:stroke on="f"/>
                      <v:imagedata o:title=""/>
                      <o:lock v:ext="edit" aspectratio="f"/>
                      <v:textbox>
                        <w:txbxContent>
                          <w:p w14:paraId="566F0489">
                            <w:pPr>
                              <w:pStyle w:val="11"/>
                              <w:spacing w:line="240" w:lineRule="auto"/>
                              <w:ind w:left="0" w:leftChars="0" w:firstLine="0" w:firstLineChars="0"/>
                              <w:jc w:val="both"/>
                              <w:rPr>
                                <w:rFonts w:hint="default" w:eastAsia="宋体"/>
                                <w:sz w:val="21"/>
                                <w:szCs w:val="21"/>
                                <w:lang w:val="en-US" w:eastAsia="zh-CN"/>
                              </w:rPr>
                            </w:pPr>
                            <w:r>
                              <w:rPr>
                                <w:sz w:val="21"/>
                                <w:szCs w:val="21"/>
                              </w:rPr>
                              <w:t>损耗</w:t>
                            </w:r>
                            <w:r>
                              <w:rPr>
                                <w:rFonts w:hint="eastAsia"/>
                                <w:sz w:val="21"/>
                                <w:szCs w:val="21"/>
                                <w:lang w:val="en-US" w:eastAsia="zh-CN"/>
                              </w:rPr>
                              <w:t>312.5</w:t>
                            </w:r>
                          </w:p>
                        </w:txbxContent>
                      </v:textbox>
                    </v:shape>
                  </w:pict>
                </mc:Fallback>
              </mc:AlternateContent>
            </w:r>
            <w:r>
              <w:rPr>
                <w:color w:val="auto"/>
              </w:rPr>
              <mc:AlternateContent>
                <mc:Choice Requires="wps">
                  <w:drawing>
                    <wp:anchor distT="0" distB="0" distL="114300" distR="114300" simplePos="0" relativeHeight="252061696" behindDoc="0" locked="0" layoutInCell="1" allowOverlap="1">
                      <wp:simplePos x="0" y="0"/>
                      <wp:positionH relativeFrom="column">
                        <wp:posOffset>2261870</wp:posOffset>
                      </wp:positionH>
                      <wp:positionV relativeFrom="paragraph">
                        <wp:posOffset>243205</wp:posOffset>
                      </wp:positionV>
                      <wp:extent cx="171450" cy="106680"/>
                      <wp:effectExtent l="2540" t="0" r="8890" b="15240"/>
                      <wp:wrapNone/>
                      <wp:docPr id="240" name="直接箭头连接符 240"/>
                      <wp:cNvGraphicFramePr/>
                      <a:graphic xmlns:a="http://schemas.openxmlformats.org/drawingml/2006/main">
                        <a:graphicData uri="http://schemas.microsoft.com/office/word/2010/wordprocessingShape">
                          <wps:wsp>
                            <wps:cNvCnPr/>
                            <wps:spPr>
                              <a:xfrm flipV="1">
                                <a:off x="0" y="0"/>
                                <a:ext cx="171450" cy="10668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flip:y;margin-left:178.1pt;margin-top:19.15pt;height:8.4pt;width:13.5pt;z-index:252061696;mso-width-relative:page;mso-height-relative:page;" filled="f" stroked="t" coordsize="21600,21600" o:gfxdata="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twOINMAAAAJAQAADwAAAAAAAAABACAA&#10;AAAiAAAAZHJzL2Rvd25yZXYueG1sUEsBAhQAFAAAAAgAh07iQEha3kYSAgAAAQQAAA4AAAAAAAAA&#10;AQAgAAAAIgEAAGRycy9lMm9Eb2MueG1sUEsFBgAAAAAGAAYAWQEAAKYFAAAAAA==&#10;">
                      <v:fill on="f" focussize="0,0"/>
                      <v:stroke color="#000000" joinstyle="round" dashstyle="dash" endarrow="block"/>
                      <v:imagedata o:title=""/>
                      <o:lock v:ext="edit" aspectratio="f"/>
                    </v:shape>
                  </w:pict>
                </mc:Fallback>
              </mc:AlternateContent>
            </w:r>
            <w:r>
              <w:rPr>
                <w:rFonts w:hint="eastAsia" w:ascii="宋体" w:hAnsi="MS Sans Serif" w:cs="宋体"/>
                <w:b/>
                <w:color w:val="auto"/>
                <w:sz w:val="24"/>
              </w:rPr>
              <mc:AlternateContent>
                <mc:Choice Requires="wps">
                  <w:drawing>
                    <wp:anchor distT="0" distB="0" distL="114300" distR="114300" simplePos="0" relativeHeight="252026880" behindDoc="0" locked="0" layoutInCell="1" allowOverlap="1">
                      <wp:simplePos x="0" y="0"/>
                      <wp:positionH relativeFrom="column">
                        <wp:posOffset>4689475</wp:posOffset>
                      </wp:positionH>
                      <wp:positionV relativeFrom="paragraph">
                        <wp:posOffset>139065</wp:posOffset>
                      </wp:positionV>
                      <wp:extent cx="1905" cy="2621280"/>
                      <wp:effectExtent l="4445" t="0" r="8890" b="0"/>
                      <wp:wrapNone/>
                      <wp:docPr id="128" name="直接箭头连接符 128"/>
                      <wp:cNvGraphicFramePr/>
                      <a:graphic xmlns:a="http://schemas.openxmlformats.org/drawingml/2006/main">
                        <a:graphicData uri="http://schemas.microsoft.com/office/word/2010/wordprocessingShape">
                          <wps:wsp>
                            <wps:cNvCnPr/>
                            <wps:spPr>
                              <a:xfrm flipH="1" flipV="1">
                                <a:off x="0" y="0"/>
                                <a:ext cx="1905" cy="26212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 y;margin-left:369.25pt;margin-top:10.95pt;height:206.4pt;width:0.15pt;z-index:252026880;mso-width-relative:page;mso-height-relative:page;" filled="f" stroked="t" coordsize="21600,21600" o:gfxdata="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iTvUDaAAAACgEAAA8AAAAAAAAAAQAg&#10;AAAAIgAAAGRycy9kb3ducmV2LnhtbFBLAQIUABQAAAAIAIdO4kBCh98mDAIAAAcEAAAOAAAAAAAA&#10;AAEAIAAAACkBAABkcnMvZTJvRG9jLnhtbFBLBQYAAAAABgAGAFkBAACnBQAAAAA=&#10;">
                      <v:fill on="f" focussize="0,0"/>
                      <v:stroke color="#000000" joinstyle="round"/>
                      <v:imagedata o:title=""/>
                      <o:lock v:ext="edit" aspectratio="f"/>
                    </v:shape>
                  </w:pict>
                </mc:Fallback>
              </mc:AlternateContent>
            </w:r>
            <w:r>
              <w:rPr>
                <w:color w:val="auto"/>
              </w:rPr>
              <mc:AlternateContent>
                <mc:Choice Requires="wps">
                  <w:drawing>
                    <wp:anchor distT="0" distB="0" distL="114300" distR="114300" simplePos="0" relativeHeight="252032000" behindDoc="0" locked="0" layoutInCell="1" allowOverlap="1">
                      <wp:simplePos x="0" y="0"/>
                      <wp:positionH relativeFrom="column">
                        <wp:posOffset>449580</wp:posOffset>
                      </wp:positionH>
                      <wp:positionV relativeFrom="paragraph">
                        <wp:posOffset>127635</wp:posOffset>
                      </wp:positionV>
                      <wp:extent cx="350520" cy="0"/>
                      <wp:effectExtent l="0" t="38100" r="0" b="38100"/>
                      <wp:wrapNone/>
                      <wp:docPr id="136" name="直接箭头连接符 136"/>
                      <wp:cNvGraphicFramePr/>
                      <a:graphic xmlns:a="http://schemas.openxmlformats.org/drawingml/2006/main">
                        <a:graphicData uri="http://schemas.microsoft.com/office/word/2010/wordprocessingShape">
                          <wps:wsp>
                            <wps:cNvCnPr/>
                            <wps:spPr>
                              <a:xfrm>
                                <a:off x="0" y="0"/>
                                <a:ext cx="3505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5.4pt;margin-top:10.05pt;height:0pt;width:27.6pt;z-index:252032000;mso-width-relative:page;mso-height-relative:page;" filled="f" stroked="t" coordsize="21600,21600" o:gfxdata="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mjIGNcAAAAIAQAADwAAAAAAAAABACAAAAAiAAAAZHJz&#10;L2Rvd25yZXYueG1sUEsBAhQAFAAAAAgAh07iQEirBVkFAgAA8wMAAA4AAAAAAAAAAQAgAAAAJgEA&#10;AGRycy9lMm9Eb2MueG1sUEsFBgAAAAAGAAYAWQEAAJ0FAAAAAA==&#10;">
                      <v:fill on="f" focussize="0,0"/>
                      <v:stroke color="#000000" joinstyle="round" endarrow="block"/>
                      <v:imagedata o:title=""/>
                      <o:lock v:ext="edit" aspectratio="f"/>
                    </v:shape>
                  </w:pict>
                </mc:Fallback>
              </mc:AlternateContent>
            </w:r>
            <w:r>
              <w:rPr>
                <w:rFonts w:hint="eastAsia" w:ascii="宋体" w:hAnsi="MS Sans Serif" w:cs="宋体"/>
                <w:b/>
                <w:color w:val="auto"/>
                <w:sz w:val="24"/>
              </w:rPr>
              <mc:AlternateContent>
                <mc:Choice Requires="wps">
                  <w:drawing>
                    <wp:anchor distT="0" distB="0" distL="114300" distR="114300" simplePos="0" relativeHeight="252001280" behindDoc="0" locked="0" layoutInCell="1" allowOverlap="1">
                      <wp:simplePos x="0" y="0"/>
                      <wp:positionH relativeFrom="column">
                        <wp:posOffset>445770</wp:posOffset>
                      </wp:positionH>
                      <wp:positionV relativeFrom="paragraph">
                        <wp:posOffset>126365</wp:posOffset>
                      </wp:positionV>
                      <wp:extent cx="635" cy="3609975"/>
                      <wp:effectExtent l="4445" t="0" r="10160" b="1905"/>
                      <wp:wrapNone/>
                      <wp:docPr id="137" name="直接箭头连接符 137"/>
                      <wp:cNvGraphicFramePr/>
                      <a:graphic xmlns:a="http://schemas.openxmlformats.org/drawingml/2006/main">
                        <a:graphicData uri="http://schemas.microsoft.com/office/word/2010/wordprocessingShape">
                          <wps:wsp>
                            <wps:cNvCnPr/>
                            <wps:spPr>
                              <a:xfrm flipH="1" flipV="1">
                                <a:off x="0" y="0"/>
                                <a:ext cx="635" cy="36099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 y;margin-left:35.1pt;margin-top:9.95pt;height:284.25pt;width:0.05pt;z-index:252001280;mso-width-relative:page;mso-height-relative:page;" filled="f" stroked="t" coordsize="21600,21600" o:gfxdata="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aKRUQ2QAAAAgBAAAPAAAAAAAAAAEAIAAA&#10;ACIAAABkcnMvZG93bnJldi54bWxQSwECFAAUAAAACACHTuJAMEBnxQsCAAAGBAAADgAAAAAAAAAB&#10;ACAAAAAoAQAAZHJzL2Uyb0RvYy54bWxQSwUGAAAAAAYABgBZAQAApQUAAAAA&#10;">
                      <v:fill on="f" focussize="0,0"/>
                      <v:stroke color="#000000" joinstyle="round"/>
                      <v:imagedata o:title=""/>
                      <o:lock v:ext="edit" aspectratio="f"/>
                    </v:shape>
                  </w:pict>
                </mc:Fallback>
              </mc:AlternateContent>
            </w:r>
          </w:p>
          <w:p w14:paraId="36A18E19">
            <w:pPr>
              <w:spacing w:line="360" w:lineRule="auto"/>
              <w:jc w:val="both"/>
              <w:rPr>
                <w:rFonts w:hint="eastAsia" w:ascii="宋体" w:hAnsi="宋体"/>
                <w:b/>
                <w:color w:val="auto"/>
                <w:sz w:val="24"/>
              </w:rPr>
            </w:pPr>
            <w:r>
              <w:rPr>
                <w:color w:val="auto"/>
                <w:sz w:val="24"/>
              </w:rPr>
              <mc:AlternateContent>
                <mc:Choice Requires="wps">
                  <w:drawing>
                    <wp:anchor distT="0" distB="0" distL="114300" distR="114300" simplePos="0" relativeHeight="252047360" behindDoc="0" locked="0" layoutInCell="1" allowOverlap="1">
                      <wp:simplePos x="0" y="0"/>
                      <wp:positionH relativeFrom="column">
                        <wp:posOffset>3673475</wp:posOffset>
                      </wp:positionH>
                      <wp:positionV relativeFrom="paragraph">
                        <wp:posOffset>160655</wp:posOffset>
                      </wp:positionV>
                      <wp:extent cx="437515" cy="635"/>
                      <wp:effectExtent l="0" t="37465" r="4445" b="38100"/>
                      <wp:wrapNone/>
                      <wp:docPr id="139" name="直接连接符 139"/>
                      <wp:cNvGraphicFramePr/>
                      <a:graphic xmlns:a="http://schemas.openxmlformats.org/drawingml/2006/main">
                        <a:graphicData uri="http://schemas.microsoft.com/office/word/2010/wordprocessingShape">
                          <wps:wsp>
                            <wps:cNvCnPr/>
                            <wps:spPr>
                              <a:xfrm>
                                <a:off x="0" y="0"/>
                                <a:ext cx="43751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9.25pt;margin-top:12.65pt;height:0.05pt;width:34.45pt;z-index:252047360;mso-width-relative:page;mso-height-relative:page;" filled="f" stroked="t" coordsize="21600,21600" o:gfxdata="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0g/ydsAAAAJAQAADwAAAAAAAAABACAAAAAiAAAAZHJzL2Rv&#10;d25yZXYueG1sUEsBAhQAFAAAAAgAh07iQFMvUSH+AQAA7QMAAA4AAAAAAAAAAQAgAAAAKgEAAGRy&#10;cy9lMm9Eb2MueG1sUEsFBgAAAAAGAAYAWQEAAJo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2045312" behindDoc="0" locked="0" layoutInCell="1" allowOverlap="1">
                      <wp:simplePos x="0" y="0"/>
                      <wp:positionH relativeFrom="column">
                        <wp:posOffset>3196590</wp:posOffset>
                      </wp:positionH>
                      <wp:positionV relativeFrom="paragraph">
                        <wp:posOffset>23495</wp:posOffset>
                      </wp:positionV>
                      <wp:extent cx="462915" cy="276860"/>
                      <wp:effectExtent l="4445" t="4445" r="5080" b="8255"/>
                      <wp:wrapNone/>
                      <wp:docPr id="131" name="文本框 131"/>
                      <wp:cNvGraphicFramePr/>
                      <a:graphic xmlns:a="http://schemas.openxmlformats.org/drawingml/2006/main">
                        <a:graphicData uri="http://schemas.microsoft.com/office/word/2010/wordprocessingShape">
                          <wps:wsp>
                            <wps:cNvSpPr txBox="1"/>
                            <wps:spPr>
                              <a:xfrm>
                                <a:off x="0" y="0"/>
                                <a:ext cx="462915"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507D20">
                                  <w:pPr>
                                    <w:rPr>
                                      <w:rFonts w:hint="eastAsia" w:eastAsia="宋体"/>
                                      <w:lang w:eastAsia="zh-CN"/>
                                    </w:rPr>
                                  </w:pPr>
                                  <w:r>
                                    <w:rPr>
                                      <w:rFonts w:hint="eastAsia"/>
                                      <w:lang w:eastAsia="zh-CN"/>
                                    </w:rPr>
                                    <w:t>隔油池</w:t>
                                  </w:r>
                                </w:p>
                              </w:txbxContent>
                            </wps:txbx>
                            <wps:bodyPr lIns="0" tIns="45720" rIns="0" bIns="45720" upright="1"/>
                          </wps:wsp>
                        </a:graphicData>
                      </a:graphic>
                    </wp:anchor>
                  </w:drawing>
                </mc:Choice>
                <mc:Fallback>
                  <w:pict>
                    <v:shape id="_x0000_s1026" o:spid="_x0000_s1026" o:spt="202" type="#_x0000_t202" style="position:absolute;left:0pt;margin-left:251.7pt;margin-top:1.85pt;height:21.8pt;width:36.45pt;z-index:252045312;mso-width-relative:page;mso-height-relative:page;" fillcolor="#FFFFFF" filled="t" stroked="t" coordsize="21600,21600" o:gfxdata="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ps&#10;tq3YAAAACAEAAA8AAAAAAAAAAQAgAAAAIgAAAGRycy9kb3ducmV2LnhtbFBLAQIUABQAAAAIAIdO&#10;4kDF1Lx4IwIAAGUEAAAOAAAAAAAAAAEAIAAAACcBAABkcnMvZTJvRG9jLnhtbFBLBQYAAAAABgAG&#10;AFkBAAC8BQAAAAA=&#10;">
                      <v:fill on="t" focussize="0,0"/>
                      <v:stroke color="#000000" joinstyle="miter"/>
                      <v:imagedata o:title=""/>
                      <o:lock v:ext="edit" aspectratio="f"/>
                      <v:textbox inset="0mm,1.27mm,0mm,1.27mm">
                        <w:txbxContent>
                          <w:p w14:paraId="77507D20">
                            <w:pPr>
                              <w:rPr>
                                <w:rFonts w:hint="eastAsia" w:eastAsia="宋体"/>
                                <w:lang w:eastAsia="zh-CN"/>
                              </w:rPr>
                            </w:pPr>
                            <w:r>
                              <w:rPr>
                                <w:rFonts w:hint="eastAsia"/>
                                <w:lang w:eastAsia="zh-CN"/>
                              </w:rPr>
                              <w:t>隔油池</w:t>
                            </w:r>
                          </w:p>
                        </w:txbxContent>
                      </v:textbox>
                    </v:shape>
                  </w:pict>
                </mc:Fallback>
              </mc:AlternateContent>
            </w:r>
            <w:r>
              <w:rPr>
                <w:color w:val="auto"/>
              </w:rPr>
              <mc:AlternateContent>
                <mc:Choice Requires="wps">
                  <w:drawing>
                    <wp:anchor distT="0" distB="0" distL="114300" distR="114300" simplePos="0" relativeHeight="252043264" behindDoc="0" locked="0" layoutInCell="1" allowOverlap="1">
                      <wp:simplePos x="0" y="0"/>
                      <wp:positionH relativeFrom="column">
                        <wp:posOffset>2691765</wp:posOffset>
                      </wp:positionH>
                      <wp:positionV relativeFrom="paragraph">
                        <wp:posOffset>185420</wp:posOffset>
                      </wp:positionV>
                      <wp:extent cx="490855" cy="1270"/>
                      <wp:effectExtent l="0" t="38100" r="12065" b="36830"/>
                      <wp:wrapNone/>
                      <wp:docPr id="140" name="直接箭头连接符 140"/>
                      <wp:cNvGraphicFramePr/>
                      <a:graphic xmlns:a="http://schemas.openxmlformats.org/drawingml/2006/main">
                        <a:graphicData uri="http://schemas.microsoft.com/office/word/2010/wordprocessingShape">
                          <wps:wsp>
                            <wps:cNvCnPr/>
                            <wps:spPr>
                              <a:xfrm flipV="1">
                                <a:off x="0" y="0"/>
                                <a:ext cx="490855" cy="1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11.95pt;margin-top:14.6pt;height:0.1pt;width:38.65pt;z-index:252043264;mso-width-relative:page;mso-height-relative:page;" filled="f" stroked="t" coordsize="21600,21600" o:gfxdata="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Tsoh9gAAAAJAQAADwAAAAAAAAAB&#10;ACAAAAAiAAAAZHJzL2Rvd25yZXYueG1sUEsBAhQAFAAAAAgAh07iQLQh8ekQAgAAAAQAAA4AAAAA&#10;AAAAAQAgAAAAJwEAAGRycy9lMm9Eb2MueG1sUEsFBgAAAAAGAAYAWQEAAKkFA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2060672" behindDoc="0" locked="0" layoutInCell="1" allowOverlap="1">
                      <wp:simplePos x="0" y="0"/>
                      <wp:positionH relativeFrom="column">
                        <wp:posOffset>1734185</wp:posOffset>
                      </wp:positionH>
                      <wp:positionV relativeFrom="paragraph">
                        <wp:posOffset>210185</wp:posOffset>
                      </wp:positionV>
                      <wp:extent cx="300990" cy="1270"/>
                      <wp:effectExtent l="0" t="37465" r="3810" b="37465"/>
                      <wp:wrapNone/>
                      <wp:docPr id="239" name="直接箭头连接符 239"/>
                      <wp:cNvGraphicFramePr/>
                      <a:graphic xmlns:a="http://schemas.openxmlformats.org/drawingml/2006/main">
                        <a:graphicData uri="http://schemas.microsoft.com/office/word/2010/wordprocessingShape">
                          <wps:wsp>
                            <wps:cNvCnPr/>
                            <wps:spPr>
                              <a:xfrm flipV="1">
                                <a:off x="0" y="0"/>
                                <a:ext cx="300990" cy="1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36.55pt;margin-top:16.55pt;height:0.1pt;width:23.7pt;z-index:252060672;mso-width-relative:page;mso-height-relative:page;" filled="f" stroked="t" coordsize="21600,21600" o:gfxdata="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82GIL2AAAAAkBAAAPAAAAAAAA&#10;AAEAIAAAACIAAABkcnMvZG93bnJldi54bWxQSwECFAAUAAAACACHTuJAwvHtgBICAAAABAAADgAA&#10;AAAAAAABACAAAAAnAQAAZHJzL2Uyb0RvYy54bWxQSwUGAAAAAAYABgBZAQAAqwU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2040192" behindDoc="0" locked="0" layoutInCell="1" allowOverlap="1">
                      <wp:simplePos x="0" y="0"/>
                      <wp:positionH relativeFrom="column">
                        <wp:posOffset>2040890</wp:posOffset>
                      </wp:positionH>
                      <wp:positionV relativeFrom="paragraph">
                        <wp:posOffset>49530</wp:posOffset>
                      </wp:positionV>
                      <wp:extent cx="634365" cy="262890"/>
                      <wp:effectExtent l="4445" t="5080" r="16510" b="6350"/>
                      <wp:wrapNone/>
                      <wp:docPr id="134" name="文本框 134"/>
                      <wp:cNvGraphicFramePr/>
                      <a:graphic xmlns:a="http://schemas.openxmlformats.org/drawingml/2006/main">
                        <a:graphicData uri="http://schemas.microsoft.com/office/word/2010/wordprocessingShape">
                          <wps:wsp>
                            <wps:cNvSpPr txBox="1"/>
                            <wps:spPr>
                              <a:xfrm>
                                <a:off x="0" y="0"/>
                                <a:ext cx="634365" cy="262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893D59">
                                  <w:pPr>
                                    <w:jc w:val="center"/>
                                    <w:rPr>
                                      <w:rFonts w:hint="eastAsia" w:eastAsia="宋体"/>
                                      <w:lang w:eastAsia="zh-CN"/>
                                    </w:rPr>
                                  </w:pPr>
                                  <w:r>
                                    <w:rPr>
                                      <w:rFonts w:hint="eastAsia"/>
                                      <w:lang w:eastAsia="zh-CN"/>
                                    </w:rPr>
                                    <w:t>食堂废水</w:t>
                                  </w:r>
                                </w:p>
                              </w:txbxContent>
                            </wps:txbx>
                            <wps:bodyPr lIns="0" tIns="45720" rIns="0" bIns="45720" upright="1"/>
                          </wps:wsp>
                        </a:graphicData>
                      </a:graphic>
                    </wp:anchor>
                  </w:drawing>
                </mc:Choice>
                <mc:Fallback>
                  <w:pict>
                    <v:shape id="_x0000_s1026" o:spid="_x0000_s1026" o:spt="202" type="#_x0000_t202" style="position:absolute;left:0pt;margin-left:160.7pt;margin-top:3.9pt;height:20.7pt;width:49.95pt;z-index:252040192;mso-width-relative:page;mso-height-relative:page;" fillcolor="#FFFFFF" filled="t" stroked="t" coordsize="21600,21600" o:gfxdata="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Wx&#10;Jj7YAAAACAEAAA8AAAAAAAAAAQAgAAAAIgAAAGRycy9kb3ducmV2LnhtbFBLAQIUABQAAAAIAIdO&#10;4kA8B0IIIwIAAGUEAAAOAAAAAAAAAAEAIAAAACcBAABkcnMvZTJvRG9jLnhtbFBLBQYAAAAABgAG&#10;AFkBAAC8BQAAAAA=&#10;">
                      <v:fill on="t" focussize="0,0"/>
                      <v:stroke color="#000000" joinstyle="miter"/>
                      <v:imagedata o:title=""/>
                      <o:lock v:ext="edit" aspectratio="f"/>
                      <v:textbox inset="0mm,1.27mm,0mm,1.27mm">
                        <w:txbxContent>
                          <w:p w14:paraId="1E893D59">
                            <w:pPr>
                              <w:jc w:val="center"/>
                              <w:rPr>
                                <w:rFonts w:hint="eastAsia" w:eastAsia="宋体"/>
                                <w:lang w:eastAsia="zh-CN"/>
                              </w:rPr>
                            </w:pPr>
                            <w:r>
                              <w:rPr>
                                <w:rFonts w:hint="eastAsia"/>
                                <w:lang w:eastAsia="zh-CN"/>
                              </w:rPr>
                              <w:t>食堂废水</w:t>
                            </w:r>
                          </w:p>
                        </w:txbxContent>
                      </v:textbox>
                    </v:shape>
                  </w:pict>
                </mc:Fallback>
              </mc:AlternateContent>
            </w:r>
            <w:r>
              <w:rPr>
                <w:rFonts w:hint="eastAsia" w:ascii="宋体" w:hAnsi="MS Sans Serif" w:cs="宋体"/>
                <w:b/>
                <w:color w:val="auto"/>
                <w:sz w:val="24"/>
              </w:rPr>
              <mc:AlternateContent>
                <mc:Choice Requires="wps">
                  <w:drawing>
                    <wp:anchor distT="0" distB="0" distL="114300" distR="114300" simplePos="0" relativeHeight="252030976" behindDoc="0" locked="0" layoutInCell="1" allowOverlap="1">
                      <wp:simplePos x="0" y="0"/>
                      <wp:positionH relativeFrom="column">
                        <wp:posOffset>2601595</wp:posOffset>
                      </wp:positionH>
                      <wp:positionV relativeFrom="paragraph">
                        <wp:posOffset>281940</wp:posOffset>
                      </wp:positionV>
                      <wp:extent cx="828675" cy="267970"/>
                      <wp:effectExtent l="0" t="0" r="0" b="0"/>
                      <wp:wrapNone/>
                      <wp:docPr id="138" name="矩形 138"/>
                      <wp:cNvGraphicFramePr/>
                      <a:graphic xmlns:a="http://schemas.openxmlformats.org/drawingml/2006/main">
                        <a:graphicData uri="http://schemas.microsoft.com/office/word/2010/wordprocessingShape">
                          <wps:wsp>
                            <wps:cNvSpPr/>
                            <wps:spPr>
                              <a:xfrm>
                                <a:off x="0" y="0"/>
                                <a:ext cx="828675" cy="267970"/>
                              </a:xfrm>
                              <a:prstGeom prst="rect">
                                <a:avLst/>
                              </a:prstGeom>
                              <a:noFill/>
                              <a:ln>
                                <a:noFill/>
                              </a:ln>
                            </wps:spPr>
                            <wps:txbx>
                              <w:txbxContent>
                                <w:p w14:paraId="1D3EA8B9">
                                  <w:pPr>
                                    <w:rPr>
                                      <w:rFonts w:hint="eastAsia" w:eastAsia="宋体"/>
                                      <w:lang w:val="en-US" w:eastAsia="zh-CN"/>
                                    </w:rPr>
                                  </w:pPr>
                                  <w:r>
                                    <w:rPr>
                                      <w:rFonts w:hint="eastAsia"/>
                                      <w:lang w:val="en-US" w:eastAsia="zh-CN"/>
                                    </w:rPr>
                                    <w:t>损耗400</w:t>
                                  </w:r>
                                </w:p>
                              </w:txbxContent>
                            </wps:txbx>
                            <wps:bodyPr upright="1"/>
                          </wps:wsp>
                        </a:graphicData>
                      </a:graphic>
                    </wp:anchor>
                  </w:drawing>
                </mc:Choice>
                <mc:Fallback>
                  <w:pict>
                    <v:rect id="_x0000_s1026" o:spid="_x0000_s1026" o:spt="1" style="position:absolute;left:0pt;margin-left:204.85pt;margin-top:22.2pt;height:21.1pt;width:65.25pt;z-index:252030976;mso-width-relative:page;mso-height-relative:page;" filled="f" stroked="f" coordsize="21600,21600" o:gfxdata="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7c4lDaAAAACQEAAA8A&#10;AAAAAAAAAQAgAAAAIgAAAGRycy9kb3ducmV2LnhtbFBLAQIUABQAAAAIAIdO4kC/d9DRowEAAEQD&#10;AAAOAAAAAAAAAAEAIAAAACkBAABkcnMvZTJvRG9jLnhtbFBLBQYAAAAABgAGAFkBAAA+BQAAAAA=&#10;">
                      <v:fill on="f" focussize="0,0"/>
                      <v:stroke on="f"/>
                      <v:imagedata o:title=""/>
                      <o:lock v:ext="edit" aspectratio="f"/>
                      <v:textbox>
                        <w:txbxContent>
                          <w:p w14:paraId="1D3EA8B9">
                            <w:pPr>
                              <w:rPr>
                                <w:rFonts w:hint="eastAsia" w:eastAsia="宋体"/>
                                <w:lang w:val="en-US" w:eastAsia="zh-CN"/>
                              </w:rPr>
                            </w:pPr>
                            <w:r>
                              <w:rPr>
                                <w:rFonts w:hint="eastAsia"/>
                                <w:lang w:val="en-US" w:eastAsia="zh-CN"/>
                              </w:rPr>
                              <w:t>损耗400</w:t>
                            </w:r>
                          </w:p>
                        </w:txbxContent>
                      </v:textbox>
                    </v:rect>
                  </w:pict>
                </mc:Fallback>
              </mc:AlternateContent>
            </w:r>
            <w:r>
              <w:rPr>
                <w:color w:val="auto"/>
              </w:rPr>
              <mc:AlternateContent>
                <mc:Choice Requires="wps">
                  <w:drawing>
                    <wp:anchor distT="0" distB="0" distL="114300" distR="114300" simplePos="0" relativeHeight="252044288" behindDoc="0" locked="0" layoutInCell="1" allowOverlap="1">
                      <wp:simplePos x="0" y="0"/>
                      <wp:positionH relativeFrom="column">
                        <wp:posOffset>1440815</wp:posOffset>
                      </wp:positionH>
                      <wp:positionV relativeFrom="paragraph">
                        <wp:posOffset>-190500</wp:posOffset>
                      </wp:positionV>
                      <wp:extent cx="300990" cy="1270"/>
                      <wp:effectExtent l="0" t="37465" r="3810" b="37465"/>
                      <wp:wrapNone/>
                      <wp:docPr id="141" name="直接箭头连接符 141"/>
                      <wp:cNvGraphicFramePr/>
                      <a:graphic xmlns:a="http://schemas.openxmlformats.org/drawingml/2006/main">
                        <a:graphicData uri="http://schemas.microsoft.com/office/word/2010/wordprocessingShape">
                          <wps:wsp>
                            <wps:cNvCnPr>
                              <a:stCxn id="125" idx="3"/>
                            </wps:cNvCnPr>
                            <wps:spPr>
                              <a:xfrm flipV="1">
                                <a:off x="0" y="0"/>
                                <a:ext cx="300990" cy="1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13.45pt;margin-top:-15pt;height:0.1pt;width:23.7pt;z-index:252044288;mso-width-relative:page;mso-height-relative:page;" filled="f" stroked="t" coordsize="21600,21600" o:gfxdata="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rWv&#10;8NsAAAALAQAADwAAAAAAAAABACAAAAAiAAAAZHJzL2Rvd25yZXYueG1sUEsBAhQAFAAAAAgAh07i&#10;QLlZ660fAgAAKAQAAA4AAAAAAAAAAQAgAAAAKgEAAGRycy9lMm9Eb2MueG1sUEsFBgAAAAAGAAYA&#10;WQEAALsFAAAAAA==&#10;">
                      <v:fill on="f" focussize="0,0"/>
                      <v:stroke color="#000000" joinstyle="round" endarrow="block"/>
                      <v:imagedata o:title=""/>
                      <o:lock v:ext="edit" aspectratio="f"/>
                    </v:shape>
                  </w:pict>
                </mc:Fallback>
              </mc:AlternateContent>
            </w:r>
          </w:p>
          <w:p w14:paraId="72144C28">
            <w:pPr>
              <w:spacing w:line="360" w:lineRule="auto"/>
              <w:rPr>
                <w:rFonts w:hint="eastAsia" w:ascii="宋体" w:hAnsi="宋体"/>
                <w:b/>
                <w:color w:val="auto"/>
                <w:sz w:val="24"/>
              </w:rPr>
            </w:pPr>
            <w:r>
              <w:rPr>
                <w:rFonts w:hint="eastAsia" w:ascii="宋体" w:hAnsi="MS Sans Serif" w:cs="宋体"/>
                <w:b/>
                <w:color w:val="auto"/>
                <w:sz w:val="24"/>
              </w:rPr>
              <mc:AlternateContent>
                <mc:Choice Requires="wps">
                  <w:drawing>
                    <wp:anchor distT="0" distB="0" distL="114300" distR="114300" simplePos="0" relativeHeight="252022784" behindDoc="0" locked="0" layoutInCell="1" allowOverlap="1">
                      <wp:simplePos x="0" y="0"/>
                      <wp:positionH relativeFrom="column">
                        <wp:posOffset>4657090</wp:posOffset>
                      </wp:positionH>
                      <wp:positionV relativeFrom="paragraph">
                        <wp:posOffset>233045</wp:posOffset>
                      </wp:positionV>
                      <wp:extent cx="560070" cy="252095"/>
                      <wp:effectExtent l="0" t="0" r="0" b="0"/>
                      <wp:wrapNone/>
                      <wp:docPr id="193" name="矩形 193"/>
                      <wp:cNvGraphicFramePr/>
                      <a:graphic xmlns:a="http://schemas.openxmlformats.org/drawingml/2006/main">
                        <a:graphicData uri="http://schemas.microsoft.com/office/word/2010/wordprocessingShape">
                          <wps:wsp>
                            <wps:cNvSpPr/>
                            <wps:spPr>
                              <a:xfrm>
                                <a:off x="0" y="0"/>
                                <a:ext cx="560070" cy="252095"/>
                              </a:xfrm>
                              <a:prstGeom prst="rect">
                                <a:avLst/>
                              </a:prstGeom>
                              <a:noFill/>
                              <a:ln>
                                <a:noFill/>
                              </a:ln>
                            </wps:spPr>
                            <wps:txbx>
                              <w:txbxContent>
                                <w:p w14:paraId="3554B839">
                                  <w:pPr>
                                    <w:rPr>
                                      <w:rFonts w:hint="default" w:eastAsia="宋体"/>
                                      <w:lang w:val="en-US" w:eastAsia="zh-CN"/>
                                    </w:rPr>
                                  </w:pPr>
                                  <w:r>
                                    <w:rPr>
                                      <w:rFonts w:hint="eastAsia"/>
                                      <w:lang w:val="en-US" w:eastAsia="zh-CN"/>
                                    </w:rPr>
                                    <w:t>4817.5</w:t>
                                  </w:r>
                                </w:p>
                              </w:txbxContent>
                            </wps:txbx>
                            <wps:bodyPr upright="1"/>
                          </wps:wsp>
                        </a:graphicData>
                      </a:graphic>
                    </wp:anchor>
                  </w:drawing>
                </mc:Choice>
                <mc:Fallback>
                  <w:pict>
                    <v:rect id="_x0000_s1026" o:spid="_x0000_s1026" o:spt="1" style="position:absolute;left:0pt;margin-left:366.7pt;margin-top:18.35pt;height:19.85pt;width:44.1pt;z-index:252022784;mso-width-relative:page;mso-height-relative:page;" filled="f" stroked="f" coordsize="21600,21600" o:gfxdata="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YyeAHaAAAACQEAAA8A&#10;AAAAAAAAAQAgAAAAIgAAAGRycy9kb3ducmV2LnhtbFBLAQIUABQAAAAIAIdO4kDpk+AdowEAAEQD&#10;AAAOAAAAAAAAAAEAIAAAACkBAABkcnMvZTJvRG9jLnhtbFBLBQYAAAAABgAGAFkBAAA+BQAAAAA=&#10;">
                      <v:fill on="f" focussize="0,0"/>
                      <v:stroke on="f"/>
                      <v:imagedata o:title=""/>
                      <o:lock v:ext="edit" aspectratio="f"/>
                      <v:textbox>
                        <w:txbxContent>
                          <w:p w14:paraId="3554B839">
                            <w:pPr>
                              <w:rPr>
                                <w:rFonts w:hint="default" w:eastAsia="宋体"/>
                                <w:lang w:val="en-US" w:eastAsia="zh-CN"/>
                              </w:rPr>
                            </w:pPr>
                            <w:r>
                              <w:rPr>
                                <w:rFonts w:hint="eastAsia"/>
                                <w:lang w:val="en-US" w:eastAsia="zh-CN"/>
                              </w:rPr>
                              <w:t>4817.5</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2055552" behindDoc="0" locked="0" layoutInCell="1" allowOverlap="1">
                      <wp:simplePos x="0" y="0"/>
                      <wp:positionH relativeFrom="column">
                        <wp:posOffset>4292600</wp:posOffset>
                      </wp:positionH>
                      <wp:positionV relativeFrom="paragraph">
                        <wp:posOffset>245110</wp:posOffset>
                      </wp:positionV>
                      <wp:extent cx="454660" cy="252095"/>
                      <wp:effectExtent l="0" t="0" r="0" b="0"/>
                      <wp:wrapNone/>
                      <wp:docPr id="207" name="矩形 207"/>
                      <wp:cNvGraphicFramePr/>
                      <a:graphic xmlns:a="http://schemas.openxmlformats.org/drawingml/2006/main">
                        <a:graphicData uri="http://schemas.microsoft.com/office/word/2010/wordprocessingShape">
                          <wps:wsp>
                            <wps:cNvSpPr/>
                            <wps:spPr>
                              <a:xfrm>
                                <a:off x="0" y="0"/>
                                <a:ext cx="454660" cy="252095"/>
                              </a:xfrm>
                              <a:prstGeom prst="rect">
                                <a:avLst/>
                              </a:prstGeom>
                              <a:noFill/>
                              <a:ln>
                                <a:noFill/>
                              </a:ln>
                            </wps:spPr>
                            <wps:txbx>
                              <w:txbxContent>
                                <w:p w14:paraId="6364F0CC">
                                  <w:pPr>
                                    <w:rPr>
                                      <w:rFonts w:hint="eastAsia" w:eastAsia="宋体"/>
                                      <w:lang w:val="en-US" w:eastAsia="zh-CN"/>
                                    </w:rPr>
                                  </w:pPr>
                                  <w:r>
                                    <w:rPr>
                                      <w:rFonts w:hint="eastAsia"/>
                                      <w:lang w:val="en-US" w:eastAsia="zh-CN"/>
                                    </w:rPr>
                                    <w:t>1000</w:t>
                                  </w:r>
                                </w:p>
                              </w:txbxContent>
                            </wps:txbx>
                            <wps:bodyPr upright="1"/>
                          </wps:wsp>
                        </a:graphicData>
                      </a:graphic>
                    </wp:anchor>
                  </w:drawing>
                </mc:Choice>
                <mc:Fallback>
                  <w:pict>
                    <v:rect id="_x0000_s1026" o:spid="_x0000_s1026" o:spt="1" style="position:absolute;left:0pt;margin-left:338pt;margin-top:19.3pt;height:19.85pt;width:35.8pt;z-index:252055552;mso-width-relative:page;mso-height-relative:page;" filled="f" stroked="f" coordsize="21600,21600" o:gfxdata="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Cd8BPaAAAACQEAAA8A&#10;AAAAAAAAAQAgAAAAIgAAAGRycy9kb3ducmV2LnhtbFBLAQIUABQAAAAIAIdO4kAaphHgowEAAEQD&#10;AAAOAAAAAAAAAAEAIAAAACkBAABkcnMvZTJvRG9jLnhtbFBLBQYAAAAABgAGAFkBAAA+BQAAAAA=&#10;">
                      <v:fill on="f" focussize="0,0"/>
                      <v:stroke on="f"/>
                      <v:imagedata o:title=""/>
                      <o:lock v:ext="edit" aspectratio="f"/>
                      <v:textbox>
                        <w:txbxContent>
                          <w:p w14:paraId="6364F0CC">
                            <w:pPr>
                              <w:rPr>
                                <w:rFonts w:hint="eastAsia" w:eastAsia="宋体"/>
                                <w:lang w:val="en-US" w:eastAsia="zh-CN"/>
                              </w:rPr>
                            </w:pPr>
                            <w:r>
                              <w:rPr>
                                <w:rFonts w:hint="eastAsia"/>
                                <w:lang w:val="en-US" w:eastAsia="zh-CN"/>
                              </w:rPr>
                              <w:t>1000</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2008448" behindDoc="0" locked="0" layoutInCell="1" allowOverlap="1">
                      <wp:simplePos x="0" y="0"/>
                      <wp:positionH relativeFrom="column">
                        <wp:posOffset>3863340</wp:posOffset>
                      </wp:positionH>
                      <wp:positionV relativeFrom="paragraph">
                        <wp:posOffset>292735</wp:posOffset>
                      </wp:positionV>
                      <wp:extent cx="527050" cy="288290"/>
                      <wp:effectExtent l="4445" t="4445" r="17145" b="12065"/>
                      <wp:wrapNone/>
                      <wp:docPr id="208" name="文本框 208"/>
                      <wp:cNvGraphicFramePr/>
                      <a:graphic xmlns:a="http://schemas.openxmlformats.org/drawingml/2006/main">
                        <a:graphicData uri="http://schemas.microsoft.com/office/word/2010/wordprocessingShape">
                          <wps:wsp>
                            <wps:cNvSpPr txBox="1"/>
                            <wps:spPr>
                              <a:xfrm>
                                <a:off x="0" y="0"/>
                                <a:ext cx="52705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F94B7F">
                                  <w:pPr>
                                    <w:jc w:val="center"/>
                                    <w:rPr>
                                      <w:rFonts w:hint="eastAsia" w:eastAsia="宋体"/>
                                      <w:lang w:val="en-US" w:eastAsia="zh-CN"/>
                                    </w:rPr>
                                  </w:pPr>
                                  <w:r>
                                    <w:rPr>
                                      <w:rFonts w:hint="eastAsia"/>
                                      <w:lang w:val="en-US" w:eastAsia="zh-CN"/>
                                    </w:rPr>
                                    <w:t>溢出水</w:t>
                                  </w:r>
                                </w:p>
                              </w:txbxContent>
                            </wps:txbx>
                            <wps:bodyPr lIns="0" tIns="45720" rIns="0" bIns="45720" upright="1"/>
                          </wps:wsp>
                        </a:graphicData>
                      </a:graphic>
                    </wp:anchor>
                  </w:drawing>
                </mc:Choice>
                <mc:Fallback>
                  <w:pict>
                    <v:shape id="_x0000_s1026" o:spid="_x0000_s1026" o:spt="202" type="#_x0000_t202" style="position:absolute;left:0pt;margin-left:304.2pt;margin-top:23.05pt;height:22.7pt;width:41.5pt;z-index:252008448;mso-width-relative:page;mso-height-relative:page;" fillcolor="#FFFFFF" filled="t" stroked="t" coordsize="21600,21600" o:gfxdata="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TY6&#10;s9gAAAAJAQAADwAAAAAAAAABACAAAAAiAAAAZHJzL2Rvd25yZXYueG1sUEsBAhQAFAAAAAgAh07i&#10;QMdvtbIiAgAAZQQAAA4AAAAAAAAAAQAgAAAAJwEAAGRycy9lMm9Eb2MueG1sUEsFBgAAAAAGAAYA&#10;WQEAALsFAAAAAA==&#10;">
                      <v:fill on="t" focussize="0,0"/>
                      <v:stroke color="#000000" joinstyle="miter"/>
                      <v:imagedata o:title=""/>
                      <o:lock v:ext="edit" aspectratio="f"/>
                      <v:textbox inset="0mm,1.27mm,0mm,1.27mm">
                        <w:txbxContent>
                          <w:p w14:paraId="05F94B7F">
                            <w:pPr>
                              <w:jc w:val="center"/>
                              <w:rPr>
                                <w:rFonts w:hint="eastAsia" w:eastAsia="宋体"/>
                                <w:lang w:val="en-US" w:eastAsia="zh-CN"/>
                              </w:rPr>
                            </w:pPr>
                            <w:r>
                              <w:rPr>
                                <w:rFonts w:hint="eastAsia"/>
                                <w:lang w:val="en-US" w:eastAsia="zh-CN"/>
                              </w:rPr>
                              <w:t>溢出水</w:t>
                            </w:r>
                          </w:p>
                        </w:txbxContent>
                      </v:textbox>
                    </v:shape>
                  </w:pict>
                </mc:Fallback>
              </mc:AlternateContent>
            </w:r>
            <w:r>
              <w:rPr>
                <w:rFonts w:hint="eastAsia" w:ascii="宋体" w:hAnsi="MS Sans Serif" w:cs="宋体"/>
                <w:b/>
                <w:color w:val="auto"/>
                <w:sz w:val="24"/>
              </w:rPr>
              <mc:AlternateContent>
                <mc:Choice Requires="wps">
                  <w:drawing>
                    <wp:anchor distT="0" distB="0" distL="114300" distR="114300" simplePos="0" relativeHeight="252013568" behindDoc="0" locked="0" layoutInCell="1" allowOverlap="1">
                      <wp:simplePos x="0" y="0"/>
                      <wp:positionH relativeFrom="column">
                        <wp:posOffset>3419475</wp:posOffset>
                      </wp:positionH>
                      <wp:positionV relativeFrom="paragraph">
                        <wp:posOffset>241300</wp:posOffset>
                      </wp:positionV>
                      <wp:extent cx="476885" cy="324485"/>
                      <wp:effectExtent l="0" t="0" r="0" b="0"/>
                      <wp:wrapNone/>
                      <wp:docPr id="209" name="矩形 209"/>
                      <wp:cNvGraphicFramePr/>
                      <a:graphic xmlns:a="http://schemas.openxmlformats.org/drawingml/2006/main">
                        <a:graphicData uri="http://schemas.microsoft.com/office/word/2010/wordprocessingShape">
                          <wps:wsp>
                            <wps:cNvSpPr/>
                            <wps:spPr>
                              <a:xfrm>
                                <a:off x="0" y="0"/>
                                <a:ext cx="476885" cy="324485"/>
                              </a:xfrm>
                              <a:prstGeom prst="rect">
                                <a:avLst/>
                              </a:prstGeom>
                              <a:noFill/>
                              <a:ln>
                                <a:noFill/>
                              </a:ln>
                            </wps:spPr>
                            <wps:txbx>
                              <w:txbxContent>
                                <w:p w14:paraId="6D61FB3D">
                                  <w:pPr>
                                    <w:rPr>
                                      <w:rFonts w:hint="eastAsia" w:eastAsia="宋体"/>
                                      <w:lang w:val="en-US" w:eastAsia="zh-CN"/>
                                    </w:rPr>
                                  </w:pPr>
                                  <w:r>
                                    <w:rPr>
                                      <w:rFonts w:hint="eastAsia"/>
                                      <w:lang w:val="en-US" w:eastAsia="zh-CN"/>
                                    </w:rPr>
                                    <w:t>1000</w:t>
                                  </w:r>
                                </w:p>
                              </w:txbxContent>
                            </wps:txbx>
                            <wps:bodyPr upright="1"/>
                          </wps:wsp>
                        </a:graphicData>
                      </a:graphic>
                    </wp:anchor>
                  </w:drawing>
                </mc:Choice>
                <mc:Fallback>
                  <w:pict>
                    <v:rect id="_x0000_s1026" o:spid="_x0000_s1026" o:spt="1" style="position:absolute;left:0pt;margin-left:269.25pt;margin-top:19pt;height:25.55pt;width:37.55pt;z-index:252013568;mso-width-relative:page;mso-height-relative:page;" filled="f" stroked="f" coordsize="21600,21600" o:gfxdata="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l0DPfaAAAACQEAAA8A&#10;AAAAAAAAAQAgAAAAIgAAAGRycy9kb3ducmV2LnhtbFBLAQIUABQAAAAIAIdO4kCvQ8neowEAAEQD&#10;AAAOAAAAAAAAAAEAIAAAACkBAABkcnMvZTJvRG9jLnhtbFBLBQYAAAAABgAGAFkBAAA+BQAAAAA=&#10;">
                      <v:fill on="f" focussize="0,0"/>
                      <v:stroke on="f"/>
                      <v:imagedata o:title=""/>
                      <o:lock v:ext="edit" aspectratio="f"/>
                      <v:textbox>
                        <w:txbxContent>
                          <w:p w14:paraId="6D61FB3D">
                            <w:pPr>
                              <w:rPr>
                                <w:rFonts w:hint="eastAsia" w:eastAsia="宋体"/>
                                <w:lang w:val="en-US" w:eastAsia="zh-CN"/>
                              </w:rPr>
                            </w:pPr>
                            <w:r>
                              <w:rPr>
                                <w:rFonts w:hint="eastAsia"/>
                                <w:lang w:val="en-US" w:eastAsia="zh-CN"/>
                              </w:rPr>
                              <w:t>1000</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2014592" behindDoc="0" locked="0" layoutInCell="1" allowOverlap="1">
                      <wp:simplePos x="0" y="0"/>
                      <wp:positionH relativeFrom="column">
                        <wp:posOffset>2700655</wp:posOffset>
                      </wp:positionH>
                      <wp:positionV relativeFrom="paragraph">
                        <wp:posOffset>166370</wp:posOffset>
                      </wp:positionV>
                      <wp:extent cx="235585" cy="143510"/>
                      <wp:effectExtent l="2540" t="0" r="5715" b="8890"/>
                      <wp:wrapNone/>
                      <wp:docPr id="211" name="直接连接符 211"/>
                      <wp:cNvGraphicFramePr/>
                      <a:graphic xmlns:a="http://schemas.openxmlformats.org/drawingml/2006/main">
                        <a:graphicData uri="http://schemas.microsoft.com/office/word/2010/wordprocessingShape">
                          <wps:wsp>
                            <wps:cNvCnPr/>
                            <wps:spPr>
                              <a:xfrm flipV="1">
                                <a:off x="0" y="0"/>
                                <a:ext cx="235585" cy="14351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212.65pt;margin-top:13.1pt;height:11.3pt;width:18.55pt;z-index:252014592;mso-width-relative:page;mso-height-relative:page;" filled="f" stroked="t" coordsize="21600,21600" o:gfxdata="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ZHJvNcAAAAJAQAADwAAAAAAAAABACAAAAAi&#10;AAAAZHJzL2Rvd25yZXYueG1sUEsBAhQAFAAAAAgAh07iQO29+vkLAgAA+QMAAA4AAAAAAAAAAQAg&#10;AAAAJgEAAGRycy9lMm9Eb2MueG1sUEsFBgAAAAAGAAYAWQEAAKMFAAAAAA==&#10;">
                      <v:fill on="f" focussize="0,0"/>
                      <v:stroke color="#000000" joinstyle="round" dashstyle="dash" endarrow="block"/>
                      <v:imagedata o:title=""/>
                      <o:lock v:ext="edit" aspectratio="f"/>
                    </v:line>
                  </w:pict>
                </mc:Fallback>
              </mc:AlternateContent>
            </w:r>
            <w:r>
              <w:rPr>
                <w:rFonts w:hint="eastAsia" w:ascii="宋体" w:hAnsi="MS Sans Serif" w:cs="宋体"/>
                <w:b/>
                <w:color w:val="auto"/>
                <w:sz w:val="24"/>
              </w:rPr>
              <mc:AlternateContent>
                <mc:Choice Requires="wps">
                  <w:drawing>
                    <wp:anchor distT="0" distB="0" distL="114300" distR="114300" simplePos="0" relativeHeight="252023808" behindDoc="0" locked="0" layoutInCell="1" allowOverlap="1">
                      <wp:simplePos x="0" y="0"/>
                      <wp:positionH relativeFrom="column">
                        <wp:posOffset>1725930</wp:posOffset>
                      </wp:positionH>
                      <wp:positionV relativeFrom="paragraph">
                        <wp:posOffset>262255</wp:posOffset>
                      </wp:positionV>
                      <wp:extent cx="476885" cy="324485"/>
                      <wp:effectExtent l="0" t="0" r="0" b="0"/>
                      <wp:wrapNone/>
                      <wp:docPr id="212" name="矩形 212"/>
                      <wp:cNvGraphicFramePr/>
                      <a:graphic xmlns:a="http://schemas.openxmlformats.org/drawingml/2006/main">
                        <a:graphicData uri="http://schemas.microsoft.com/office/word/2010/wordprocessingShape">
                          <wps:wsp>
                            <wps:cNvSpPr/>
                            <wps:spPr>
                              <a:xfrm>
                                <a:off x="0" y="0"/>
                                <a:ext cx="476885" cy="324485"/>
                              </a:xfrm>
                              <a:prstGeom prst="rect">
                                <a:avLst/>
                              </a:prstGeom>
                              <a:noFill/>
                              <a:ln>
                                <a:noFill/>
                              </a:ln>
                            </wps:spPr>
                            <wps:txbx>
                              <w:txbxContent>
                                <w:p w14:paraId="0E272F13">
                                  <w:pPr>
                                    <w:rPr>
                                      <w:rFonts w:hint="eastAsia" w:eastAsia="宋体"/>
                                      <w:lang w:val="en-US" w:eastAsia="zh-CN"/>
                                    </w:rPr>
                                  </w:pPr>
                                  <w:r>
                                    <w:rPr>
                                      <w:rFonts w:hint="eastAsia"/>
                                      <w:lang w:val="en-US" w:eastAsia="zh-CN"/>
                                    </w:rPr>
                                    <w:t>1000</w:t>
                                  </w:r>
                                </w:p>
                              </w:txbxContent>
                            </wps:txbx>
                            <wps:bodyPr upright="1"/>
                          </wps:wsp>
                        </a:graphicData>
                      </a:graphic>
                    </wp:anchor>
                  </w:drawing>
                </mc:Choice>
                <mc:Fallback>
                  <w:pict>
                    <v:rect id="_x0000_s1026" o:spid="_x0000_s1026" o:spt="1" style="position:absolute;left:0pt;margin-left:135.9pt;margin-top:20.65pt;height:25.55pt;width:37.55pt;z-index:252023808;mso-width-relative:page;mso-height-relative:page;" filled="f" stroked="f" coordsize="21600,21600" o:gfxdata="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mr/vLbAAAACQEAAA8A&#10;AAAAAAAAAQAgAAAAIgAAAGRycy9kb3ducmV2LnhtbFBLAQIUABQAAAAIAIdO4kCtvD9EogEAAEQD&#10;AAAOAAAAAAAAAAEAIAAAACoBAABkcnMvZTJvRG9jLnhtbFBLBQYAAAAABgAGAFkBAAA+BQAAAAA=&#10;">
                      <v:fill on="f" focussize="0,0"/>
                      <v:stroke on="f"/>
                      <v:imagedata o:title=""/>
                      <o:lock v:ext="edit" aspectratio="f"/>
                      <v:textbox>
                        <w:txbxContent>
                          <w:p w14:paraId="0E272F13">
                            <w:pPr>
                              <w:rPr>
                                <w:rFonts w:hint="eastAsia" w:eastAsia="宋体"/>
                                <w:lang w:val="en-US" w:eastAsia="zh-CN"/>
                              </w:rPr>
                            </w:pPr>
                            <w:r>
                              <w:rPr>
                                <w:rFonts w:hint="eastAsia"/>
                                <w:lang w:val="en-US" w:eastAsia="zh-CN"/>
                              </w:rPr>
                              <w:t>1000</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2011520" behindDoc="0" locked="0" layoutInCell="1" allowOverlap="1">
                      <wp:simplePos x="0" y="0"/>
                      <wp:positionH relativeFrom="column">
                        <wp:posOffset>357505</wp:posOffset>
                      </wp:positionH>
                      <wp:positionV relativeFrom="paragraph">
                        <wp:posOffset>223520</wp:posOffset>
                      </wp:positionV>
                      <wp:extent cx="553085" cy="324485"/>
                      <wp:effectExtent l="0" t="0" r="0" b="0"/>
                      <wp:wrapNone/>
                      <wp:docPr id="213" name="矩形 213"/>
                      <wp:cNvGraphicFramePr/>
                      <a:graphic xmlns:a="http://schemas.openxmlformats.org/drawingml/2006/main">
                        <a:graphicData uri="http://schemas.microsoft.com/office/word/2010/wordprocessingShape">
                          <wps:wsp>
                            <wps:cNvSpPr/>
                            <wps:spPr>
                              <a:xfrm>
                                <a:off x="0" y="0"/>
                                <a:ext cx="553085" cy="324485"/>
                              </a:xfrm>
                              <a:prstGeom prst="rect">
                                <a:avLst/>
                              </a:prstGeom>
                              <a:noFill/>
                              <a:ln>
                                <a:noFill/>
                              </a:ln>
                            </wps:spPr>
                            <wps:txbx>
                              <w:txbxContent>
                                <w:p w14:paraId="7A854960">
                                  <w:pPr>
                                    <w:rPr>
                                      <w:rFonts w:hint="eastAsia" w:eastAsia="宋体"/>
                                      <w:lang w:val="en-US" w:eastAsia="zh-CN"/>
                                    </w:rPr>
                                  </w:pPr>
                                  <w:r>
                                    <w:rPr>
                                      <w:rFonts w:hint="eastAsia"/>
                                      <w:lang w:val="en-US" w:eastAsia="zh-CN"/>
                                    </w:rPr>
                                    <w:t>10000</w:t>
                                  </w:r>
                                </w:p>
                              </w:txbxContent>
                            </wps:txbx>
                            <wps:bodyPr upright="1"/>
                          </wps:wsp>
                        </a:graphicData>
                      </a:graphic>
                    </wp:anchor>
                  </w:drawing>
                </mc:Choice>
                <mc:Fallback>
                  <w:pict>
                    <v:rect id="_x0000_s1026" o:spid="_x0000_s1026" o:spt="1" style="position:absolute;left:0pt;margin-left:28.15pt;margin-top:17.6pt;height:25.55pt;width:43.55pt;z-index:252011520;mso-width-relative:page;mso-height-relative:page;" filled="f" stroked="f" coordsize="21600,21600" o:gfxdata="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mdCiTYAAAACAEAAA8AAAAA&#10;AAAAAQAgAAAAIgAAAGRycy9kb3ducmV2LnhtbFBLAQIUABQAAAAIAIdO4kCRI3O7ogEAAEQDAAAO&#10;AAAAAAAAAAEAIAAAACcBAABkcnMvZTJvRG9jLnhtbFBLBQYAAAAABgAGAFkBAAA7BQAAAAA=&#10;">
                      <v:fill on="f" focussize="0,0"/>
                      <v:stroke on="f"/>
                      <v:imagedata o:title=""/>
                      <o:lock v:ext="edit" aspectratio="f"/>
                      <v:textbox>
                        <w:txbxContent>
                          <w:p w14:paraId="7A854960">
                            <w:pPr>
                              <w:rPr>
                                <w:rFonts w:hint="eastAsia" w:eastAsia="宋体"/>
                                <w:lang w:val="en-US" w:eastAsia="zh-CN"/>
                              </w:rPr>
                            </w:pPr>
                            <w:r>
                              <w:rPr>
                                <w:rFonts w:hint="eastAsia"/>
                                <w:lang w:val="en-US" w:eastAsia="zh-CN"/>
                              </w:rPr>
                              <w:t>10000</w:t>
                            </w:r>
                          </w:p>
                        </w:txbxContent>
                      </v:textbox>
                    </v:rect>
                  </w:pict>
                </mc:Fallback>
              </mc:AlternateContent>
            </w:r>
          </w:p>
          <w:p w14:paraId="43CDFDA1">
            <w:pPr>
              <w:spacing w:line="360" w:lineRule="auto"/>
              <w:rPr>
                <w:rFonts w:hint="eastAsia" w:ascii="宋体" w:hAnsi="宋体"/>
                <w:b/>
                <w:color w:val="auto"/>
                <w:sz w:val="24"/>
              </w:rPr>
            </w:pPr>
            <w:r>
              <w:rPr>
                <w:color w:val="auto"/>
              </w:rPr>
              <mc:AlternateContent>
                <mc:Choice Requires="wps">
                  <w:drawing>
                    <wp:anchor distT="0" distB="0" distL="114300" distR="114300" simplePos="0" relativeHeight="252035072" behindDoc="0" locked="0" layoutInCell="1" allowOverlap="1">
                      <wp:simplePos x="0" y="0"/>
                      <wp:positionH relativeFrom="column">
                        <wp:posOffset>4702175</wp:posOffset>
                      </wp:positionH>
                      <wp:positionV relativeFrom="paragraph">
                        <wp:posOffset>146050</wp:posOffset>
                      </wp:positionV>
                      <wp:extent cx="540385" cy="635"/>
                      <wp:effectExtent l="0" t="37465" r="8255" b="38100"/>
                      <wp:wrapNone/>
                      <wp:docPr id="214" name="直接箭头连接符 214"/>
                      <wp:cNvGraphicFramePr/>
                      <a:graphic xmlns:a="http://schemas.openxmlformats.org/drawingml/2006/main">
                        <a:graphicData uri="http://schemas.microsoft.com/office/word/2010/wordprocessingShape">
                          <wps:wsp>
                            <wps:cNvCnPr/>
                            <wps:spPr>
                              <a:xfrm>
                                <a:off x="0" y="0"/>
                                <a:ext cx="5403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70.25pt;margin-top:11.5pt;height:0.05pt;width:42.55pt;z-index:252035072;mso-width-relative:page;mso-height-relative:page;" filled="f" stroked="t" coordsize="21600,21600" o:gfxdata="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M8re2gAAAAkBAAAPAAAAAAAAAAEAIAAAACIA&#10;AABkcnMvZG93bnJldi54bWxQSwECFAAUAAAACACHTuJAmiLg0gcCAAD1AwAADgAAAAAAAAABACAA&#10;AAApAQAAZHJzL2Uyb0RvYy54bWxQSwUGAAAAAAYABgBZAQAAogUAAAAA&#10;">
                      <v:fill on="f" focussize="0,0"/>
                      <v:stroke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2027904" behindDoc="0" locked="0" layoutInCell="1" allowOverlap="1">
                      <wp:simplePos x="0" y="0"/>
                      <wp:positionH relativeFrom="column">
                        <wp:posOffset>4394200</wp:posOffset>
                      </wp:positionH>
                      <wp:positionV relativeFrom="paragraph">
                        <wp:posOffset>137160</wp:posOffset>
                      </wp:positionV>
                      <wp:extent cx="304800" cy="635"/>
                      <wp:effectExtent l="0" t="37465" r="0" b="38100"/>
                      <wp:wrapNone/>
                      <wp:docPr id="215" name="直接连接符 215"/>
                      <wp:cNvGraphicFramePr/>
                      <a:graphic xmlns:a="http://schemas.openxmlformats.org/drawingml/2006/main">
                        <a:graphicData uri="http://schemas.microsoft.com/office/word/2010/wordprocessingShape">
                          <wps:wsp>
                            <wps:cNvCnPr/>
                            <wps:spPr>
                              <a:xfrm>
                                <a:off x="0" y="0"/>
                                <a:ext cx="3048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6pt;margin-top:10.8pt;height:0.05pt;width:24pt;z-index:252027904;mso-width-relative:page;mso-height-relative:page;" filled="f" stroked="t" coordsize="21600,21600" o:gfxdata="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IDZTZAAAACQEAAA8AAAAAAAAAAQAgAAAAIgAAAGRycy9k&#10;b3ducmV2LnhtbFBLAQIUABQAAAAIAIdO4kAm6JE+AQIAAO0DAAAOAAAAAAAAAAEAIAAAACgBAABk&#10;cnMvZTJvRG9jLnhtbFBLBQYAAAAABgAGAFkBAACbBQAAAAA=&#10;">
                      <v:fill on="f" focussize="0,0"/>
                      <v:stroke color="#000000" joinstyle="round" endarrow="block"/>
                      <v:imagedata o:title=""/>
                      <o:lock v:ext="edit" aspectratio="f"/>
                    </v:line>
                  </w:pict>
                </mc:Fallback>
              </mc:AlternateContent>
            </w:r>
            <w:r>
              <w:rPr>
                <w:rFonts w:hint="eastAsia" w:ascii="宋体" w:hAnsi="MS Sans Serif" w:cs="宋体"/>
                <w:b/>
                <w:color w:val="auto"/>
                <w:sz w:val="24"/>
              </w:rPr>
              <mc:AlternateContent>
                <mc:Choice Requires="wps">
                  <w:drawing>
                    <wp:anchor distT="0" distB="0" distL="114300" distR="114300" simplePos="0" relativeHeight="252016640" behindDoc="0" locked="0" layoutInCell="1" allowOverlap="1">
                      <wp:simplePos x="0" y="0"/>
                      <wp:positionH relativeFrom="column">
                        <wp:posOffset>1353185</wp:posOffset>
                      </wp:positionH>
                      <wp:positionV relativeFrom="paragraph">
                        <wp:posOffset>278765</wp:posOffset>
                      </wp:positionV>
                      <wp:extent cx="1270" cy="360680"/>
                      <wp:effectExtent l="38100" t="0" r="36830" b="5080"/>
                      <wp:wrapNone/>
                      <wp:docPr id="216" name="直接箭头连接符 216"/>
                      <wp:cNvGraphicFramePr/>
                      <a:graphic xmlns:a="http://schemas.openxmlformats.org/drawingml/2006/main">
                        <a:graphicData uri="http://schemas.microsoft.com/office/word/2010/wordprocessingShape">
                          <wps:wsp>
                            <wps:cNvCnPr/>
                            <wps:spPr>
                              <a:xfrm flipH="1" flipV="1">
                                <a:off x="0" y="0"/>
                                <a:ext cx="1270" cy="36068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flip:x y;margin-left:106.55pt;margin-top:21.95pt;height:28.4pt;width:0.1pt;z-index:252016640;mso-width-relative:page;mso-height-relative:page;" filled="f" stroked="t" coordsize="21600,21600" o:gfxdata="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EoL7HZAAAACgEAAA8A&#10;AAAAAAAAAQAgAAAAIgAAAGRycy9kb3ducmV2LnhtbFBLAQIUABQAAAAIAIdO4kC4ieHqFgIAAAkE&#10;AAAOAAAAAAAAAAEAIAAAACgBAABkcnMvZTJvRG9jLnhtbFBLBQYAAAAABgAGAFkBAACwBQAAAAA=&#10;">
                      <v:fill on="f" focussize="0,0"/>
                      <v:stroke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2024832" behindDoc="0" locked="0" layoutInCell="1" allowOverlap="1">
                      <wp:simplePos x="0" y="0"/>
                      <wp:positionH relativeFrom="column">
                        <wp:posOffset>1335405</wp:posOffset>
                      </wp:positionH>
                      <wp:positionV relativeFrom="paragraph">
                        <wp:posOffset>240665</wp:posOffset>
                      </wp:positionV>
                      <wp:extent cx="2476500" cy="390525"/>
                      <wp:effectExtent l="0" t="4445" r="7620" b="16510"/>
                      <wp:wrapNone/>
                      <wp:docPr id="217" name="任意多边形 217"/>
                      <wp:cNvGraphicFramePr/>
                      <a:graphic xmlns:a="http://schemas.openxmlformats.org/drawingml/2006/main">
                        <a:graphicData uri="http://schemas.microsoft.com/office/word/2010/wordprocessingShape">
                          <wps:wsp>
                            <wps:cNvSpPr/>
                            <wps:spPr>
                              <a:xfrm>
                                <a:off x="0" y="0"/>
                                <a:ext cx="2476500" cy="390525"/>
                              </a:xfrm>
                              <a:custGeom>
                                <a:avLst/>
                                <a:gdLst/>
                                <a:ahLst/>
                                <a:cxnLst/>
                                <a:pathLst>
                                  <a:path w="3900" h="615">
                                    <a:moveTo>
                                      <a:pt x="3360" y="0"/>
                                    </a:moveTo>
                                    <a:lnTo>
                                      <a:pt x="3900" y="0"/>
                                    </a:lnTo>
                                    <a:lnTo>
                                      <a:pt x="3900" y="615"/>
                                    </a:lnTo>
                                    <a:lnTo>
                                      <a:pt x="0" y="615"/>
                                    </a:lnTo>
                                  </a:path>
                                </a:pathLst>
                              </a:custGeom>
                              <a:noFill/>
                              <a:ln w="9525" cap="flat" cmpd="sng">
                                <a:solidFill>
                                  <a:srgbClr val="000000"/>
                                </a:solidFill>
                                <a:prstDash val="dash"/>
                                <a:headEnd type="none" w="med" len="med"/>
                                <a:tailEnd type="none" w="med" len="med"/>
                              </a:ln>
                            </wps:spPr>
                            <wps:bodyPr upright="1"/>
                          </wps:wsp>
                        </a:graphicData>
                      </a:graphic>
                    </wp:anchor>
                  </w:drawing>
                </mc:Choice>
                <mc:Fallback>
                  <w:pict>
                    <v:shape id="_x0000_s1026" o:spid="_x0000_s1026" o:spt="100" style="position:absolute;left:0pt;margin-left:105.15pt;margin-top:18.95pt;height:30.75pt;width:195pt;z-index:252024832;mso-width-relative:page;mso-height-relative:page;" filled="f" stroked="t" coordsize="3900,615" o:gfxdata="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OsvNdgAAAAJAQAADwAA&#10;AAAAAAABACAAAAAiAAAAZHJzL2Rvd25yZXYueG1sUEsBAhQAFAAAAAgAh07iQOJ6eCBPAgAA5AQA&#10;AA4AAAAAAAAAAQAgAAAAJwEAAGRycy9lMm9Eb2MueG1sUEsFBgAAAAAGAAYAWQEAAOgFAAAAAA==&#10;" path="m3360,0l3900,0,3900,615,0,615e">
                      <v:fill on="f" focussize="0,0"/>
                      <v:stroke color="#000000" joinstyle="round" dashstyle="dash"/>
                      <v:imagedata o:title=""/>
                      <o:lock v:ext="edit" aspectratio="f"/>
                    </v:shape>
                  </w:pict>
                </mc:Fallback>
              </mc:AlternateContent>
            </w:r>
            <w:r>
              <w:rPr>
                <w:rFonts w:hint="eastAsia" w:ascii="宋体" w:hAnsi="MS Sans Serif" w:cs="宋体"/>
                <w:b/>
                <w:color w:val="auto"/>
                <w:sz w:val="24"/>
              </w:rPr>
              <mc:AlternateContent>
                <mc:Choice Requires="wps">
                  <w:drawing>
                    <wp:anchor distT="0" distB="0" distL="114300" distR="114300" simplePos="0" relativeHeight="252015616" behindDoc="0" locked="0" layoutInCell="1" allowOverlap="1">
                      <wp:simplePos x="0" y="0"/>
                      <wp:positionH relativeFrom="column">
                        <wp:posOffset>3487420</wp:posOffset>
                      </wp:positionH>
                      <wp:positionV relativeFrom="paragraph">
                        <wp:posOffset>133350</wp:posOffset>
                      </wp:positionV>
                      <wp:extent cx="376555" cy="2540"/>
                      <wp:effectExtent l="0" t="37465" r="4445" b="36195"/>
                      <wp:wrapNone/>
                      <wp:docPr id="218" name="直接箭头连接符 218"/>
                      <wp:cNvGraphicFramePr/>
                      <a:graphic xmlns:a="http://schemas.openxmlformats.org/drawingml/2006/main">
                        <a:graphicData uri="http://schemas.microsoft.com/office/word/2010/wordprocessingShape">
                          <wps:wsp>
                            <wps:cNvCnPr/>
                            <wps:spPr>
                              <a:xfrm flipV="1">
                                <a:off x="0" y="0"/>
                                <a:ext cx="376555" cy="2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74.6pt;margin-top:10.5pt;height:0.2pt;width:29.65pt;z-index:252015616;mso-width-relative:page;mso-height-relative:page;" filled="f" stroked="t" coordsize="21600,21600" o:gfxdata="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JH5WvYAAAACQEAAA8AAAAAAAAA&#10;AQAgAAAAIgAAAGRycy9kb3ducmV2LnhtbFBLAQIUABQAAAAIAIdO4kCsCBEWEQIAAAAEAAAOAAAA&#10;AAAAAAEAIAAAACcBAABkcnMvZTJvRG9jLnhtbFBLBQYAAAAABgAGAFkBAACqBQAAAAA=&#10;">
                      <v:fill on="f" focussize="0,0"/>
                      <v:stroke color="#000000" joinstyle="round" endarrow="block"/>
                      <v:imagedata o:title=""/>
                      <o:lock v:ext="edit" aspectratio="f"/>
                    </v:shape>
                  </w:pict>
                </mc:Fallback>
              </mc:AlternateContent>
            </w:r>
            <w:r>
              <w:rPr>
                <w:rFonts w:hint="eastAsia" w:ascii="宋体" w:hAnsi="MS Sans Serif" w:cs="宋体"/>
                <w:b/>
                <w:color w:val="auto"/>
                <w:sz w:val="24"/>
              </w:rPr>
              <mc:AlternateContent>
                <mc:Choice Requires="wps">
                  <w:drawing>
                    <wp:anchor distT="0" distB="0" distL="114300" distR="114300" simplePos="0" relativeHeight="252018688" behindDoc="0" locked="0" layoutInCell="1" allowOverlap="1">
                      <wp:simplePos x="0" y="0"/>
                      <wp:positionH relativeFrom="column">
                        <wp:posOffset>2146935</wp:posOffset>
                      </wp:positionH>
                      <wp:positionV relativeFrom="paragraph">
                        <wp:posOffset>15240</wp:posOffset>
                      </wp:positionV>
                      <wp:extent cx="1333500" cy="288290"/>
                      <wp:effectExtent l="4445" t="4445" r="18415" b="12065"/>
                      <wp:wrapNone/>
                      <wp:docPr id="219" name="文本框 219"/>
                      <wp:cNvGraphicFramePr/>
                      <a:graphic xmlns:a="http://schemas.openxmlformats.org/drawingml/2006/main">
                        <a:graphicData uri="http://schemas.microsoft.com/office/word/2010/wordprocessingShape">
                          <wps:wsp>
                            <wps:cNvSpPr txBox="1"/>
                            <wps:spPr>
                              <a:xfrm>
                                <a:off x="0" y="0"/>
                                <a:ext cx="133350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94CB7F">
                                  <w:pPr>
                                    <w:jc w:val="center"/>
                                    <w:rPr>
                                      <w:rFonts w:hint="eastAsia" w:eastAsia="宋体"/>
                                      <w:lang w:val="en-US" w:eastAsia="zh-CN"/>
                                    </w:rPr>
                                  </w:pPr>
                                  <w:r>
                                    <w:rPr>
                                      <w:rFonts w:hint="eastAsia"/>
                                      <w:lang w:val="en-US" w:eastAsia="zh-CN"/>
                                    </w:rPr>
                                    <w:t>循环水处理配套系统</w:t>
                                  </w:r>
                                </w:p>
                              </w:txbxContent>
                            </wps:txbx>
                            <wps:bodyPr lIns="0" tIns="45720" rIns="0" bIns="45720" upright="1"/>
                          </wps:wsp>
                        </a:graphicData>
                      </a:graphic>
                    </wp:anchor>
                  </w:drawing>
                </mc:Choice>
                <mc:Fallback>
                  <w:pict>
                    <v:shape id="_x0000_s1026" o:spid="_x0000_s1026" o:spt="202" type="#_x0000_t202" style="position:absolute;left:0pt;margin-left:169.05pt;margin-top:1.2pt;height:22.7pt;width:105pt;z-index:252018688;mso-width-relative:page;mso-height-relative:page;" fillcolor="#FFFFFF" filled="t" stroked="t" coordsize="21600,21600" o:gfxdata="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Kc4&#10;A9cAAAAIAQAADwAAAAAAAAABACAAAAAiAAAAZHJzL2Rvd25yZXYueG1sUEsBAhQAFAAAAAgAh07i&#10;QPA6V5UjAgAAZgQAAA4AAAAAAAAAAQAgAAAAJgEAAGRycy9lMm9Eb2MueG1sUEsFBgAAAAAGAAYA&#10;WQEAALsFAAAAAA==&#10;">
                      <v:fill on="t" focussize="0,0"/>
                      <v:stroke color="#000000" joinstyle="miter"/>
                      <v:imagedata o:title=""/>
                      <o:lock v:ext="edit" aspectratio="f"/>
                      <v:textbox inset="0mm,1.27mm,0mm,1.27mm">
                        <w:txbxContent>
                          <w:p w14:paraId="6194CB7F">
                            <w:pPr>
                              <w:jc w:val="center"/>
                              <w:rPr>
                                <w:rFonts w:hint="eastAsia" w:eastAsia="宋体"/>
                                <w:lang w:val="en-US" w:eastAsia="zh-CN"/>
                              </w:rPr>
                            </w:pPr>
                            <w:r>
                              <w:rPr>
                                <w:rFonts w:hint="eastAsia"/>
                                <w:lang w:val="en-US" w:eastAsia="zh-CN"/>
                              </w:rPr>
                              <w:t>循环水处理配套系统</w:t>
                            </w:r>
                          </w:p>
                        </w:txbxContent>
                      </v:textbox>
                    </v:shape>
                  </w:pict>
                </mc:Fallback>
              </mc:AlternateContent>
            </w:r>
            <w:r>
              <w:rPr>
                <w:rFonts w:hint="eastAsia" w:ascii="宋体" w:hAnsi="MS Sans Serif" w:cs="宋体"/>
                <w:b/>
                <w:color w:val="auto"/>
                <w:sz w:val="24"/>
              </w:rPr>
              <mc:AlternateContent>
                <mc:Choice Requires="wps">
                  <w:drawing>
                    <wp:anchor distT="0" distB="0" distL="114300" distR="114300" simplePos="0" relativeHeight="252010496" behindDoc="0" locked="0" layoutInCell="1" allowOverlap="1">
                      <wp:simplePos x="0" y="0"/>
                      <wp:positionH relativeFrom="column">
                        <wp:posOffset>1783715</wp:posOffset>
                      </wp:positionH>
                      <wp:positionV relativeFrom="paragraph">
                        <wp:posOffset>149860</wp:posOffset>
                      </wp:positionV>
                      <wp:extent cx="376555" cy="2540"/>
                      <wp:effectExtent l="0" t="37465" r="4445" b="36195"/>
                      <wp:wrapNone/>
                      <wp:docPr id="220" name="直接箭头连接符 220"/>
                      <wp:cNvGraphicFramePr/>
                      <a:graphic xmlns:a="http://schemas.openxmlformats.org/drawingml/2006/main">
                        <a:graphicData uri="http://schemas.microsoft.com/office/word/2010/wordprocessingShape">
                          <wps:wsp>
                            <wps:cNvCnPr/>
                            <wps:spPr>
                              <a:xfrm flipV="1">
                                <a:off x="0" y="0"/>
                                <a:ext cx="376555" cy="2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40.45pt;margin-top:11.8pt;height:0.2pt;width:29.65pt;z-index:252010496;mso-width-relative:page;mso-height-relative:page;" filled="f" stroked="t" coordsize="21600,21600" o:gfxdata="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px+HdgAAAAJAQAADwAAAAAAAAAB&#10;ACAAAAAiAAAAZHJzL2Rvd25yZXYueG1sUEsBAhQAFAAAAAgAh07iQJIdyJIQAgAAAA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宋体" w:hAnsi="MS Sans Serif" w:cs="宋体"/>
                <w:b/>
                <w:color w:val="auto"/>
                <w:sz w:val="24"/>
              </w:rPr>
              <mc:AlternateContent>
                <mc:Choice Requires="wps">
                  <w:drawing>
                    <wp:anchor distT="0" distB="0" distL="114300" distR="114300" simplePos="0" relativeHeight="252004352" behindDoc="0" locked="0" layoutInCell="1" allowOverlap="1">
                      <wp:simplePos x="0" y="0"/>
                      <wp:positionH relativeFrom="column">
                        <wp:posOffset>842010</wp:posOffset>
                      </wp:positionH>
                      <wp:positionV relativeFrom="paragraph">
                        <wp:posOffset>9525</wp:posOffset>
                      </wp:positionV>
                      <wp:extent cx="934720" cy="288290"/>
                      <wp:effectExtent l="4445" t="4445" r="5715" b="12065"/>
                      <wp:wrapNone/>
                      <wp:docPr id="222" name="文本框 222"/>
                      <wp:cNvGraphicFramePr/>
                      <a:graphic xmlns:a="http://schemas.openxmlformats.org/drawingml/2006/main">
                        <a:graphicData uri="http://schemas.microsoft.com/office/word/2010/wordprocessingShape">
                          <wps:wsp>
                            <wps:cNvSpPr txBox="1"/>
                            <wps:spPr>
                              <a:xfrm>
                                <a:off x="0" y="0"/>
                                <a:ext cx="93472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63D7B1">
                                  <w:pPr>
                                    <w:jc w:val="center"/>
                                  </w:pPr>
                                  <w:r>
                                    <w:rPr>
                                      <w:rFonts w:hint="eastAsia"/>
                                      <w:lang w:val="en-US" w:eastAsia="zh-CN"/>
                                    </w:rPr>
                                    <w:t>铸片</w:t>
                                  </w:r>
                                  <w:r>
                                    <w:rPr>
                                      <w:rFonts w:hint="eastAsia"/>
                                    </w:rPr>
                                    <w:t>冷却</w:t>
                                  </w:r>
                                  <w:r>
                                    <w:rPr>
                                      <w:rFonts w:hint="eastAsia"/>
                                      <w:lang w:eastAsia="zh-CN"/>
                                    </w:rPr>
                                    <w:t>用水</w:t>
                                  </w:r>
                                </w:p>
                              </w:txbxContent>
                            </wps:txbx>
                            <wps:bodyPr lIns="0" tIns="45720" rIns="0" bIns="45720" upright="1"/>
                          </wps:wsp>
                        </a:graphicData>
                      </a:graphic>
                    </wp:anchor>
                  </w:drawing>
                </mc:Choice>
                <mc:Fallback>
                  <w:pict>
                    <v:shape id="_x0000_s1026" o:spid="_x0000_s1026" o:spt="202" type="#_x0000_t202" style="position:absolute;left:0pt;margin-left:66.3pt;margin-top:0.75pt;height:22.7pt;width:73.6pt;z-index:252004352;mso-width-relative:page;mso-height-relative:page;" fillcolor="#FFFFFF" filled="t" stroked="t" coordsize="21600,21600" o:gfxdata="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KQcTs&#10;2AAAAAgBAAAPAAAAAAAAAAEAIAAAACIAAABkcnMvZG93bnJldi54bWxQSwECFAAUAAAACACHTuJA&#10;3EX+XyECAABlBAAADgAAAAAAAAABACAAAAAnAQAAZHJzL2Uyb0RvYy54bWxQSwUGAAAAAAYABgBZ&#10;AQAAugUAAAAA&#10;">
                      <v:fill on="t" focussize="0,0"/>
                      <v:stroke color="#000000" joinstyle="miter"/>
                      <v:imagedata o:title=""/>
                      <o:lock v:ext="edit" aspectratio="f"/>
                      <v:textbox inset="0mm,1.27mm,0mm,1.27mm">
                        <w:txbxContent>
                          <w:p w14:paraId="0263D7B1">
                            <w:pPr>
                              <w:jc w:val="center"/>
                            </w:pPr>
                            <w:r>
                              <w:rPr>
                                <w:rFonts w:hint="eastAsia"/>
                                <w:lang w:val="en-US" w:eastAsia="zh-CN"/>
                              </w:rPr>
                              <w:t>铸片</w:t>
                            </w:r>
                            <w:r>
                              <w:rPr>
                                <w:rFonts w:hint="eastAsia"/>
                              </w:rPr>
                              <w:t>冷却</w:t>
                            </w:r>
                            <w:r>
                              <w:rPr>
                                <w:rFonts w:hint="eastAsia"/>
                                <w:lang w:eastAsia="zh-CN"/>
                              </w:rPr>
                              <w:t>用水</w:t>
                            </w:r>
                          </w:p>
                        </w:txbxContent>
                      </v:textbox>
                    </v:shape>
                  </w:pict>
                </mc:Fallback>
              </mc:AlternateContent>
            </w:r>
            <w:r>
              <w:rPr>
                <w:rFonts w:hint="eastAsia" w:ascii="宋体" w:hAnsi="MS Sans Serif" w:cs="宋体"/>
                <w:b/>
                <w:color w:val="auto"/>
                <w:sz w:val="24"/>
              </w:rPr>
              <mc:AlternateContent>
                <mc:Choice Requires="wps">
                  <w:drawing>
                    <wp:anchor distT="0" distB="0" distL="114300" distR="114300" simplePos="0" relativeHeight="252009472" behindDoc="0" locked="0" layoutInCell="1" allowOverlap="1">
                      <wp:simplePos x="0" y="0"/>
                      <wp:positionH relativeFrom="column">
                        <wp:posOffset>468630</wp:posOffset>
                      </wp:positionH>
                      <wp:positionV relativeFrom="paragraph">
                        <wp:posOffset>168910</wp:posOffset>
                      </wp:positionV>
                      <wp:extent cx="376555" cy="2540"/>
                      <wp:effectExtent l="0" t="37465" r="4445" b="36195"/>
                      <wp:wrapNone/>
                      <wp:docPr id="223" name="直接箭头连接符 223"/>
                      <wp:cNvGraphicFramePr/>
                      <a:graphic xmlns:a="http://schemas.openxmlformats.org/drawingml/2006/main">
                        <a:graphicData uri="http://schemas.microsoft.com/office/word/2010/wordprocessingShape">
                          <wps:wsp>
                            <wps:cNvCnPr/>
                            <wps:spPr>
                              <a:xfrm flipV="1">
                                <a:off x="0" y="0"/>
                                <a:ext cx="376555" cy="2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6.9pt;margin-top:13.3pt;height:0.2pt;width:29.65pt;z-index:252009472;mso-width-relative:page;mso-height-relative:page;" filled="f" stroked="t" coordsize="21600,21600" o:gfxdata="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suFD/YAAAACAEAAA8AAAAAAAAA&#10;AQAgAAAAIgAAAGRycy9kb3ducmV2LnhtbFBLAQIUABQAAAAIAIdO4kA2c5DAEQIAAAAEAAAOAAAA&#10;AAAAAAEAIAAAACcBAABkcnMvZTJvRG9jLnhtbFBLBQYAAAAABgAGAFkBAACqBQAAAAA=&#10;">
                      <v:fill on="f" focussize="0,0"/>
                      <v:stroke color="#000000" joinstyle="round" endarrow="block"/>
                      <v:imagedata o:title=""/>
                      <o:lock v:ext="edit" aspectratio="f"/>
                    </v:shape>
                  </w:pict>
                </mc:Fallback>
              </mc:AlternateContent>
            </w:r>
          </w:p>
          <w:p w14:paraId="4A3B0737">
            <w:pPr>
              <w:spacing w:line="360" w:lineRule="auto"/>
              <w:rPr>
                <w:rFonts w:hint="eastAsia" w:ascii="宋体" w:hAnsi="宋体"/>
                <w:b/>
                <w:color w:val="auto"/>
                <w:sz w:val="24"/>
              </w:rPr>
            </w:pPr>
            <w:r>
              <w:rPr>
                <w:rFonts w:hint="eastAsia" w:ascii="宋体" w:hAnsi="MS Sans Serif" w:cs="宋体"/>
                <w:b/>
                <w:color w:val="auto"/>
                <w:sz w:val="24"/>
              </w:rPr>
              <mc:AlternateContent>
                <mc:Choice Requires="wps">
                  <w:drawing>
                    <wp:anchor distT="0" distB="0" distL="114300" distR="114300" simplePos="0" relativeHeight="252012544" behindDoc="0" locked="0" layoutInCell="1" allowOverlap="1">
                      <wp:simplePos x="0" y="0"/>
                      <wp:positionH relativeFrom="column">
                        <wp:posOffset>2386330</wp:posOffset>
                      </wp:positionH>
                      <wp:positionV relativeFrom="paragraph">
                        <wp:posOffset>87630</wp:posOffset>
                      </wp:positionV>
                      <wp:extent cx="1076325" cy="324485"/>
                      <wp:effectExtent l="0" t="0" r="0" b="0"/>
                      <wp:wrapNone/>
                      <wp:docPr id="225" name="矩形 225"/>
                      <wp:cNvGraphicFramePr/>
                      <a:graphic xmlns:a="http://schemas.openxmlformats.org/drawingml/2006/main">
                        <a:graphicData uri="http://schemas.microsoft.com/office/word/2010/wordprocessingShape">
                          <wps:wsp>
                            <wps:cNvSpPr/>
                            <wps:spPr>
                              <a:xfrm>
                                <a:off x="0" y="0"/>
                                <a:ext cx="1076325" cy="324485"/>
                              </a:xfrm>
                              <a:prstGeom prst="rect">
                                <a:avLst/>
                              </a:prstGeom>
                              <a:noFill/>
                              <a:ln>
                                <a:noFill/>
                              </a:ln>
                            </wps:spPr>
                            <wps:txbx>
                              <w:txbxContent>
                                <w:p w14:paraId="4A14A97B">
                                  <w:pPr>
                                    <w:rPr>
                                      <w:rFonts w:hint="eastAsia" w:eastAsia="宋体"/>
                                      <w:lang w:val="en-US" w:eastAsia="zh-CN"/>
                                    </w:rPr>
                                  </w:pPr>
                                  <w:r>
                                    <w:rPr>
                                      <w:rFonts w:hint="eastAsia"/>
                                      <w:lang w:val="en-US" w:eastAsia="zh-CN"/>
                                    </w:rPr>
                                    <w:t>循环量50000</w:t>
                                  </w:r>
                                </w:p>
                              </w:txbxContent>
                            </wps:txbx>
                            <wps:bodyPr upright="1"/>
                          </wps:wsp>
                        </a:graphicData>
                      </a:graphic>
                    </wp:anchor>
                  </w:drawing>
                </mc:Choice>
                <mc:Fallback>
                  <w:pict>
                    <v:rect id="_x0000_s1026" o:spid="_x0000_s1026" o:spt="1" style="position:absolute;left:0pt;margin-left:187.9pt;margin-top:6.9pt;height:25.55pt;width:84.75pt;z-index:252012544;mso-width-relative:page;mso-height-relative:page;" filled="f" stroked="f" coordsize="21600,21600" o:gfxdata="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ksa+C9sAAAAJAQAA&#10;DwAAAAAAAAABACAAAAAiAAAAZHJzL2Rvd25yZXYueG1sUEsBAhQAFAAAAAgAh07iQPiHkbCkAQAA&#10;RQMAAA4AAAAAAAAAAQAgAAAAKgEAAGRycy9lMm9Eb2MueG1sUEsFBgAAAAAGAAYAWQEAAEAFAAAA&#10;AA==&#10;">
                      <v:fill on="f" focussize="0,0"/>
                      <v:stroke on="f"/>
                      <v:imagedata o:title=""/>
                      <o:lock v:ext="edit" aspectratio="f"/>
                      <v:textbox>
                        <w:txbxContent>
                          <w:p w14:paraId="4A14A97B">
                            <w:pPr>
                              <w:rPr>
                                <w:rFonts w:hint="eastAsia" w:eastAsia="宋体"/>
                                <w:lang w:val="en-US" w:eastAsia="zh-CN"/>
                              </w:rPr>
                            </w:pPr>
                            <w:r>
                              <w:rPr>
                                <w:rFonts w:hint="eastAsia"/>
                                <w:lang w:val="en-US" w:eastAsia="zh-CN"/>
                              </w:rPr>
                              <w:t>循环量50000</w:t>
                            </w:r>
                          </w:p>
                        </w:txbxContent>
                      </v:textbox>
                    </v:rect>
                  </w:pict>
                </mc:Fallback>
              </mc:AlternateContent>
            </w:r>
          </w:p>
          <w:p w14:paraId="71E9E860">
            <w:pPr>
              <w:spacing w:line="360" w:lineRule="auto"/>
              <w:rPr>
                <w:rFonts w:hint="eastAsia" w:ascii="宋体" w:hAnsi="宋体"/>
                <w:b/>
                <w:color w:val="auto"/>
                <w:sz w:val="24"/>
              </w:rPr>
            </w:pPr>
            <w:r>
              <w:rPr>
                <w:rFonts w:hint="eastAsia" w:ascii="宋体" w:hAnsi="MS Sans Serif" w:cs="宋体"/>
                <w:b/>
                <w:color w:val="auto"/>
                <w:sz w:val="24"/>
              </w:rPr>
              <mc:AlternateContent>
                <mc:Choice Requires="wps">
                  <w:drawing>
                    <wp:anchor distT="0" distB="0" distL="114300" distR="114300" simplePos="0" relativeHeight="252005376" behindDoc="0" locked="0" layoutInCell="1" allowOverlap="1">
                      <wp:simplePos x="0" y="0"/>
                      <wp:positionH relativeFrom="column">
                        <wp:posOffset>-71120</wp:posOffset>
                      </wp:positionH>
                      <wp:positionV relativeFrom="paragraph">
                        <wp:posOffset>290195</wp:posOffset>
                      </wp:positionV>
                      <wp:extent cx="700405" cy="476885"/>
                      <wp:effectExtent l="0" t="0" r="0" b="0"/>
                      <wp:wrapNone/>
                      <wp:docPr id="221" name="矩形 221"/>
                      <wp:cNvGraphicFramePr/>
                      <a:graphic xmlns:a="http://schemas.openxmlformats.org/drawingml/2006/main">
                        <a:graphicData uri="http://schemas.microsoft.com/office/word/2010/wordprocessingShape">
                          <wps:wsp>
                            <wps:cNvSpPr/>
                            <wps:spPr>
                              <a:xfrm>
                                <a:off x="0" y="0"/>
                                <a:ext cx="700405" cy="476885"/>
                              </a:xfrm>
                              <a:prstGeom prst="rect">
                                <a:avLst/>
                              </a:prstGeom>
                              <a:noFill/>
                              <a:ln>
                                <a:noFill/>
                              </a:ln>
                            </wps:spPr>
                            <wps:txbx>
                              <w:txbxContent>
                                <w:p w14:paraId="4B128996">
                                  <w:pPr>
                                    <w:rPr>
                                      <w:rFonts w:hint="default"/>
                                      <w:lang w:val="en-US" w:eastAsia="zh-CN"/>
                                    </w:rPr>
                                  </w:pPr>
                                  <w:r>
                                    <w:rPr>
                                      <w:rFonts w:hint="eastAsia"/>
                                      <w:lang w:val="en-US" w:eastAsia="zh-CN"/>
                                    </w:rPr>
                                    <w:t>15525</w:t>
                                  </w:r>
                                </w:p>
                                <w:p w14:paraId="110CA097">
                                  <w:pPr>
                                    <w:rPr>
                                      <w:rFonts w:hint="eastAsia"/>
                                    </w:rPr>
                                  </w:pPr>
                                  <w:r>
                                    <w:rPr>
                                      <w:rFonts w:hint="eastAsia"/>
                                    </w:rPr>
                                    <w:t>自来水</w:t>
                                  </w:r>
                                </w:p>
                              </w:txbxContent>
                            </wps:txbx>
                            <wps:bodyPr upright="1"/>
                          </wps:wsp>
                        </a:graphicData>
                      </a:graphic>
                    </wp:anchor>
                  </w:drawing>
                </mc:Choice>
                <mc:Fallback>
                  <w:pict>
                    <v:rect id="_x0000_s1026" o:spid="_x0000_s1026" o:spt="1" style="position:absolute;left:0pt;margin-left:-5.6pt;margin-top:22.85pt;height:37.55pt;width:55.15pt;z-index:252005376;mso-width-relative:page;mso-height-relative:page;" filled="f" stroked="f" coordsize="21600,21600" o:gfxdata="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q2UXtoAAAAJAQAADwAA&#10;AAAAAAABACAAAAAiAAAAZHJzL2Rvd25yZXYueG1sUEsBAhQAFAAAAAgAh07iQF8fjkeiAQAARAMA&#10;AA4AAAAAAAAAAQAgAAAAKQEAAGRycy9lMm9Eb2MueG1sUEsFBgAAAAAGAAYAWQEAAD0FAAAAAA==&#10;">
                      <v:fill on="f" focussize="0,0"/>
                      <v:stroke on="f"/>
                      <v:imagedata o:title=""/>
                      <o:lock v:ext="edit" aspectratio="f"/>
                      <v:textbox>
                        <w:txbxContent>
                          <w:p w14:paraId="4B128996">
                            <w:pPr>
                              <w:rPr>
                                <w:rFonts w:hint="default"/>
                                <w:lang w:val="en-US" w:eastAsia="zh-CN"/>
                              </w:rPr>
                            </w:pPr>
                            <w:r>
                              <w:rPr>
                                <w:rFonts w:hint="eastAsia"/>
                                <w:lang w:val="en-US" w:eastAsia="zh-CN"/>
                              </w:rPr>
                              <w:t>15525</w:t>
                            </w:r>
                          </w:p>
                          <w:p w14:paraId="110CA097">
                            <w:pPr>
                              <w:rPr>
                                <w:rFonts w:hint="eastAsia"/>
                              </w:rPr>
                            </w:pPr>
                            <w:r>
                              <w:rPr>
                                <w:rFonts w:hint="eastAsia"/>
                              </w:rPr>
                              <w:t>自来水</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2019712" behindDoc="0" locked="0" layoutInCell="1" allowOverlap="1">
                      <wp:simplePos x="0" y="0"/>
                      <wp:positionH relativeFrom="column">
                        <wp:posOffset>1405255</wp:posOffset>
                      </wp:positionH>
                      <wp:positionV relativeFrom="paragraph">
                        <wp:posOffset>143510</wp:posOffset>
                      </wp:positionV>
                      <wp:extent cx="800735" cy="324485"/>
                      <wp:effectExtent l="0" t="0" r="0" b="0"/>
                      <wp:wrapNone/>
                      <wp:docPr id="226" name="矩形 226"/>
                      <wp:cNvGraphicFramePr/>
                      <a:graphic xmlns:a="http://schemas.openxmlformats.org/drawingml/2006/main">
                        <a:graphicData uri="http://schemas.microsoft.com/office/word/2010/wordprocessingShape">
                          <wps:wsp>
                            <wps:cNvSpPr/>
                            <wps:spPr>
                              <a:xfrm>
                                <a:off x="0" y="0"/>
                                <a:ext cx="800735" cy="324485"/>
                              </a:xfrm>
                              <a:prstGeom prst="rect">
                                <a:avLst/>
                              </a:prstGeom>
                              <a:noFill/>
                              <a:ln>
                                <a:noFill/>
                              </a:ln>
                            </wps:spPr>
                            <wps:txbx>
                              <w:txbxContent>
                                <w:p w14:paraId="67F9C310">
                                  <w:pPr>
                                    <w:rPr>
                                      <w:rFonts w:hint="eastAsia" w:eastAsia="宋体"/>
                                      <w:lang w:val="en-US" w:eastAsia="zh-CN"/>
                                    </w:rPr>
                                  </w:pPr>
                                  <w:r>
                                    <w:rPr>
                                      <w:rFonts w:hint="eastAsia"/>
                                      <w:lang w:val="en-US" w:eastAsia="zh-CN"/>
                                    </w:rPr>
                                    <w:t>损耗1000</w:t>
                                  </w:r>
                                </w:p>
                              </w:txbxContent>
                            </wps:txbx>
                            <wps:bodyPr upright="1"/>
                          </wps:wsp>
                        </a:graphicData>
                      </a:graphic>
                    </wp:anchor>
                  </w:drawing>
                </mc:Choice>
                <mc:Fallback>
                  <w:pict>
                    <v:rect id="_x0000_s1026" o:spid="_x0000_s1026" o:spt="1" style="position:absolute;left:0pt;margin-left:110.65pt;margin-top:11.3pt;height:25.55pt;width:63.05pt;z-index:252019712;mso-width-relative:page;mso-height-relative:page;" filled="f" stroked="f" coordsize="21600,21600" o:gfxdata="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CMvejaAAAACQEAAA8A&#10;AAAAAAAAAQAgAAAAIgAAAGRycy9kb3ducmV2LnhtbFBLAQIUABQAAAAIAIdO4kDfEJ/BowEAAEQD&#10;AAAOAAAAAAAAAAEAIAAAACkBAABkcnMvZTJvRG9jLnhtbFBLBQYAAAAABgAGAFkBAAA+BQAAAAA=&#10;">
                      <v:fill on="f" focussize="0,0"/>
                      <v:stroke on="f"/>
                      <v:imagedata o:title=""/>
                      <o:lock v:ext="edit" aspectratio="f"/>
                      <v:textbox>
                        <w:txbxContent>
                          <w:p w14:paraId="67F9C310">
                            <w:pPr>
                              <w:rPr>
                                <w:rFonts w:hint="eastAsia" w:eastAsia="宋体"/>
                                <w:lang w:val="en-US" w:eastAsia="zh-CN"/>
                              </w:rPr>
                            </w:pPr>
                            <w:r>
                              <w:rPr>
                                <w:rFonts w:hint="eastAsia"/>
                                <w:lang w:val="en-US" w:eastAsia="zh-CN"/>
                              </w:rPr>
                              <w:t>损耗1000</w:t>
                            </w:r>
                          </w:p>
                        </w:txbxContent>
                      </v:textbox>
                    </v:rect>
                  </w:pict>
                </mc:Fallback>
              </mc:AlternateContent>
            </w:r>
          </w:p>
          <w:p w14:paraId="55BB9095">
            <w:pPr>
              <w:spacing w:line="360" w:lineRule="auto"/>
              <w:rPr>
                <w:rFonts w:hint="eastAsia" w:ascii="宋体" w:hAnsi="宋体"/>
                <w:b/>
                <w:color w:val="auto"/>
                <w:sz w:val="24"/>
              </w:rPr>
            </w:pPr>
            <w:r>
              <w:rPr>
                <w:color w:val="auto"/>
              </w:rPr>
              <mc:AlternateContent>
                <mc:Choice Requires="wps">
                  <w:drawing>
                    <wp:anchor distT="0" distB="0" distL="114300" distR="114300" simplePos="0" relativeHeight="252006400" behindDoc="0" locked="0" layoutInCell="1" allowOverlap="1">
                      <wp:simplePos x="0" y="0"/>
                      <wp:positionH relativeFrom="column">
                        <wp:posOffset>-7620</wp:posOffset>
                      </wp:positionH>
                      <wp:positionV relativeFrom="paragraph">
                        <wp:posOffset>184785</wp:posOffset>
                      </wp:positionV>
                      <wp:extent cx="466725" cy="635"/>
                      <wp:effectExtent l="0" t="37465" r="5715" b="38100"/>
                      <wp:wrapNone/>
                      <wp:docPr id="224" name="直接连接符 224"/>
                      <wp:cNvGraphicFramePr/>
                      <a:graphic xmlns:a="http://schemas.openxmlformats.org/drawingml/2006/main">
                        <a:graphicData uri="http://schemas.microsoft.com/office/word/2010/wordprocessingShape">
                          <wps:wsp>
                            <wps:cNvCnPr/>
                            <wps:spPr>
                              <a:xfrm>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0.6pt;margin-top:14.55pt;height:0.05pt;width:36.75pt;z-index:252006400;mso-width-relative:page;mso-height-relative:page;" filled="f" stroked="t" coordsize="21600,21600" o:gfxdata="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YI+TvWAAAABwEAAA8AAAAAAAAAAQAgAAAAIgAAAGRycy9kb3ducmV2&#10;LnhtbFBLAQIUABQAAAAIAIdO4kBD8um4/gEAAO0DAAAOAAAAAAAAAAEAIAAAACUBAABkcnMvZTJv&#10;RG9jLnhtbFBLBQYAAAAABgAGAFkBAACVBQAAAAA=&#10;">
                      <v:fill on="f" focussize="0,0"/>
                      <v:stroke color="#000000" joinstyle="round" endarrow="block"/>
                      <v:imagedata o:title=""/>
                      <o:lock v:ext="edit" aspectratio="f"/>
                    </v:line>
                  </w:pict>
                </mc:Fallback>
              </mc:AlternateContent>
            </w:r>
            <w:r>
              <w:rPr>
                <w:rFonts w:hint="eastAsia" w:ascii="宋体" w:hAnsi="MS Sans Serif" w:cs="宋体"/>
                <w:b/>
                <w:color w:val="auto"/>
                <w:sz w:val="24"/>
              </w:rPr>
              <mc:AlternateContent>
                <mc:Choice Requires="wps">
                  <w:drawing>
                    <wp:anchor distT="0" distB="0" distL="114300" distR="114300" simplePos="0" relativeHeight="252029952" behindDoc="0" locked="0" layoutInCell="1" allowOverlap="1">
                      <wp:simplePos x="0" y="0"/>
                      <wp:positionH relativeFrom="column">
                        <wp:posOffset>3562350</wp:posOffset>
                      </wp:positionH>
                      <wp:positionV relativeFrom="paragraph">
                        <wp:posOffset>212725</wp:posOffset>
                      </wp:positionV>
                      <wp:extent cx="454660" cy="252095"/>
                      <wp:effectExtent l="0" t="0" r="0" b="0"/>
                      <wp:wrapNone/>
                      <wp:docPr id="227" name="矩形 227"/>
                      <wp:cNvGraphicFramePr/>
                      <a:graphic xmlns:a="http://schemas.openxmlformats.org/drawingml/2006/main">
                        <a:graphicData uri="http://schemas.microsoft.com/office/word/2010/wordprocessingShape">
                          <wps:wsp>
                            <wps:cNvSpPr/>
                            <wps:spPr>
                              <a:xfrm>
                                <a:off x="0" y="0"/>
                                <a:ext cx="454660" cy="252095"/>
                              </a:xfrm>
                              <a:prstGeom prst="rect">
                                <a:avLst/>
                              </a:prstGeom>
                              <a:noFill/>
                              <a:ln>
                                <a:noFill/>
                              </a:ln>
                            </wps:spPr>
                            <wps:txbx>
                              <w:txbxContent>
                                <w:p w14:paraId="1F4C96A5">
                                  <w:pPr>
                                    <w:rPr>
                                      <w:rFonts w:hint="eastAsia" w:eastAsia="宋体"/>
                                      <w:lang w:val="en-US" w:eastAsia="zh-CN"/>
                                    </w:rPr>
                                  </w:pPr>
                                  <w:r>
                                    <w:rPr>
                                      <w:rFonts w:hint="eastAsia"/>
                                      <w:lang w:val="en-US" w:eastAsia="zh-CN"/>
                                    </w:rPr>
                                    <w:t>1500</w:t>
                                  </w:r>
                                </w:p>
                              </w:txbxContent>
                            </wps:txbx>
                            <wps:bodyPr upright="1"/>
                          </wps:wsp>
                        </a:graphicData>
                      </a:graphic>
                    </wp:anchor>
                  </w:drawing>
                </mc:Choice>
                <mc:Fallback>
                  <w:pict>
                    <v:rect id="_x0000_s1026" o:spid="_x0000_s1026" o:spt="1" style="position:absolute;left:0pt;margin-left:280.5pt;margin-top:16.75pt;height:19.85pt;width:35.8pt;z-index:252029952;mso-width-relative:page;mso-height-relative:page;" filled="f" stroked="f" coordsize="21600,21600" o:gfxdata="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bfYcXaAAAACQEAAA8A&#10;AAAAAAAAAQAgAAAAIgAAAGRycy9kb3ducmV2LnhtbFBLAQIUABQAAAAIAIdO4kBc3YGnowEAAEQD&#10;AAAOAAAAAAAAAAEAIAAAACkBAABkcnMvZTJvRG9jLnhtbFBLBQYAAAAABgAGAFkBAAA+BQAAAAA=&#10;">
                      <v:fill on="f" focussize="0,0"/>
                      <v:stroke on="f"/>
                      <v:imagedata o:title=""/>
                      <o:lock v:ext="edit" aspectratio="f"/>
                      <v:textbox>
                        <w:txbxContent>
                          <w:p w14:paraId="1F4C96A5">
                            <w:pPr>
                              <w:rPr>
                                <w:rFonts w:hint="eastAsia" w:eastAsia="宋体"/>
                                <w:lang w:val="en-US" w:eastAsia="zh-CN"/>
                              </w:rPr>
                            </w:pPr>
                            <w:r>
                              <w:rPr>
                                <w:rFonts w:hint="eastAsia"/>
                                <w:lang w:val="en-US" w:eastAsia="zh-CN"/>
                              </w:rPr>
                              <w:t>1500</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2003328" behindDoc="0" locked="0" layoutInCell="1" allowOverlap="1">
                      <wp:simplePos x="0" y="0"/>
                      <wp:positionH relativeFrom="column">
                        <wp:posOffset>1847850</wp:posOffset>
                      </wp:positionH>
                      <wp:positionV relativeFrom="paragraph">
                        <wp:posOffset>193675</wp:posOffset>
                      </wp:positionV>
                      <wp:extent cx="454660" cy="252095"/>
                      <wp:effectExtent l="0" t="0" r="0" b="0"/>
                      <wp:wrapNone/>
                      <wp:docPr id="228" name="矩形 228"/>
                      <wp:cNvGraphicFramePr/>
                      <a:graphic xmlns:a="http://schemas.openxmlformats.org/drawingml/2006/main">
                        <a:graphicData uri="http://schemas.microsoft.com/office/word/2010/wordprocessingShape">
                          <wps:wsp>
                            <wps:cNvSpPr/>
                            <wps:spPr>
                              <a:xfrm>
                                <a:off x="0" y="0"/>
                                <a:ext cx="454660" cy="252095"/>
                              </a:xfrm>
                              <a:prstGeom prst="rect">
                                <a:avLst/>
                              </a:prstGeom>
                              <a:noFill/>
                              <a:ln>
                                <a:noFill/>
                              </a:ln>
                            </wps:spPr>
                            <wps:txbx>
                              <w:txbxContent>
                                <w:p w14:paraId="3C14D6C4">
                                  <w:pPr>
                                    <w:rPr>
                                      <w:rFonts w:hint="eastAsia" w:eastAsia="宋体"/>
                                      <w:lang w:val="en-US" w:eastAsia="zh-CN"/>
                                    </w:rPr>
                                  </w:pPr>
                                  <w:r>
                                    <w:rPr>
                                      <w:rFonts w:hint="eastAsia"/>
                                      <w:lang w:val="en-US" w:eastAsia="zh-CN"/>
                                    </w:rPr>
                                    <w:t>1500</w:t>
                                  </w:r>
                                </w:p>
                              </w:txbxContent>
                            </wps:txbx>
                            <wps:bodyPr upright="1"/>
                          </wps:wsp>
                        </a:graphicData>
                      </a:graphic>
                    </wp:anchor>
                  </w:drawing>
                </mc:Choice>
                <mc:Fallback>
                  <w:pict>
                    <v:rect id="_x0000_s1026" o:spid="_x0000_s1026" o:spt="1" style="position:absolute;left:0pt;margin-left:145.5pt;margin-top:15.25pt;height:19.85pt;width:35.8pt;z-index:252003328;mso-width-relative:page;mso-height-relative:page;" filled="f" stroked="f" coordsize="21600,21600" o:gfxdata="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lbnuDaAAAACQEAAA8A&#10;AAAAAAAAAQAgAAAAIgAAAGRycy9kb3ducmV2LnhtbFBLAQIUABQAAAAIAIdO4kAhbNdbowEAAEQD&#10;AAAOAAAAAAAAAAEAIAAAACkBAABkcnMvZTJvRG9jLnhtbFBLBQYAAAAABgAGAFkBAAA+BQAAAAA=&#10;">
                      <v:fill on="f" focussize="0,0"/>
                      <v:stroke on="f"/>
                      <v:imagedata o:title=""/>
                      <o:lock v:ext="edit" aspectratio="f"/>
                      <v:textbox>
                        <w:txbxContent>
                          <w:p w14:paraId="3C14D6C4">
                            <w:pPr>
                              <w:rPr>
                                <w:rFonts w:hint="eastAsia" w:eastAsia="宋体"/>
                                <w:lang w:val="en-US" w:eastAsia="zh-CN"/>
                              </w:rPr>
                            </w:pPr>
                            <w:r>
                              <w:rPr>
                                <w:rFonts w:hint="eastAsia"/>
                                <w:lang w:val="en-US" w:eastAsia="zh-CN"/>
                              </w:rPr>
                              <w:t>1500</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2021760" behindDoc="0" locked="0" layoutInCell="1" allowOverlap="1">
                      <wp:simplePos x="0" y="0"/>
                      <wp:positionH relativeFrom="column">
                        <wp:posOffset>1176655</wp:posOffset>
                      </wp:positionH>
                      <wp:positionV relativeFrom="paragraph">
                        <wp:posOffset>61595</wp:posOffset>
                      </wp:positionV>
                      <wp:extent cx="221615" cy="214630"/>
                      <wp:effectExtent l="3175" t="0" r="3810" b="13970"/>
                      <wp:wrapNone/>
                      <wp:docPr id="229" name="直接连接符 229"/>
                      <wp:cNvGraphicFramePr/>
                      <a:graphic xmlns:a="http://schemas.openxmlformats.org/drawingml/2006/main">
                        <a:graphicData uri="http://schemas.microsoft.com/office/word/2010/wordprocessingShape">
                          <wps:wsp>
                            <wps:cNvCnPr/>
                            <wps:spPr>
                              <a:xfrm flipV="1">
                                <a:off x="0" y="0"/>
                                <a:ext cx="221615" cy="21463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92.65pt;margin-top:4.85pt;height:16.9pt;width:17.45pt;z-index:252021760;mso-width-relative:page;mso-height-relative:page;" filled="f" stroked="t" coordsize="21600,21600" o:gfxdata="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MzcW1gAAAAgBAAAPAAAAAAAAAAEAIAAAACIA&#10;AABkcnMvZG93bnJldi54bWxQSwECFAAUAAAACACHTuJAdudtigsCAAD5AwAADgAAAAAAAAABACAA&#10;AAAlAQAAZHJzL2Uyb0RvYy54bWxQSwUGAAAAAAYABgBZAQAAogUAAAAA&#10;">
                      <v:fill on="f" focussize="0,0"/>
                      <v:stroke color="#000000" joinstyle="round" dashstyle="dash" endarrow="block"/>
                      <v:imagedata o:title=""/>
                      <o:lock v:ext="edit" aspectratio="f"/>
                    </v:line>
                  </w:pict>
                </mc:Fallback>
              </mc:AlternateContent>
            </w:r>
            <w:r>
              <w:rPr>
                <w:rFonts w:hint="eastAsia" w:ascii="宋体" w:hAnsi="MS Sans Serif" w:cs="宋体"/>
                <w:b/>
                <w:color w:val="auto"/>
                <w:sz w:val="24"/>
              </w:rPr>
              <mc:AlternateContent>
                <mc:Choice Requires="wps">
                  <w:drawing>
                    <wp:anchor distT="0" distB="0" distL="114300" distR="114300" simplePos="0" relativeHeight="252017664" behindDoc="0" locked="0" layoutInCell="1" allowOverlap="1">
                      <wp:simplePos x="0" y="0"/>
                      <wp:positionH relativeFrom="column">
                        <wp:posOffset>813435</wp:posOffset>
                      </wp:positionH>
                      <wp:positionV relativeFrom="paragraph">
                        <wp:posOffset>278765</wp:posOffset>
                      </wp:positionV>
                      <wp:extent cx="1008380" cy="288290"/>
                      <wp:effectExtent l="4445" t="5080" r="8255" b="11430"/>
                      <wp:wrapNone/>
                      <wp:docPr id="230" name="文本框 230"/>
                      <wp:cNvGraphicFramePr/>
                      <a:graphic xmlns:a="http://schemas.openxmlformats.org/drawingml/2006/main">
                        <a:graphicData uri="http://schemas.microsoft.com/office/word/2010/wordprocessingShape">
                          <wps:wsp>
                            <wps:cNvSpPr txBox="1"/>
                            <wps:spPr>
                              <a:xfrm>
                                <a:off x="0" y="0"/>
                                <a:ext cx="100838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1B33F6">
                                  <w:pPr>
                                    <w:jc w:val="center"/>
                                    <w:rPr>
                                      <w:rFonts w:hint="eastAsia" w:eastAsia="宋体"/>
                                      <w:lang w:eastAsia="zh-CN"/>
                                    </w:rPr>
                                  </w:pPr>
                                  <w:r>
                                    <w:rPr>
                                      <w:rFonts w:hint="eastAsia"/>
                                      <w:lang w:val="en-US" w:eastAsia="zh-CN"/>
                                    </w:rPr>
                                    <w:t>再生冷却</w:t>
                                  </w:r>
                                  <w:r>
                                    <w:rPr>
                                      <w:rFonts w:hint="eastAsia"/>
                                      <w:lang w:eastAsia="zh-CN"/>
                                    </w:rPr>
                                    <w:t>用水</w:t>
                                  </w:r>
                                </w:p>
                              </w:txbxContent>
                            </wps:txbx>
                            <wps:bodyPr upright="1"/>
                          </wps:wsp>
                        </a:graphicData>
                      </a:graphic>
                    </wp:anchor>
                  </w:drawing>
                </mc:Choice>
                <mc:Fallback>
                  <w:pict>
                    <v:shape id="_x0000_s1026" o:spid="_x0000_s1026" o:spt="202" type="#_x0000_t202" style="position:absolute;left:0pt;margin-left:64.05pt;margin-top:21.95pt;height:22.7pt;width:79.4pt;z-index:252017664;mso-width-relative:page;mso-height-relative:page;" fillcolor="#FFFFFF" filled="t" stroked="t" coordsize="21600,21600" o:gfxdata="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qq5b9cAAAAJAQAADwAAAAAAAAABACAA&#10;AAAiAAAAZHJzL2Rvd25yZXYueG1sUEsBAhQAFAAAAAgAh07iQCAL4AAOAgAAOgQAAA4AAAAAAAAA&#10;AQAgAAAAJgEAAGRycy9lMm9Eb2MueG1sUEsFBgAAAAAGAAYAWQEAAKYFAAAAAA==&#10;">
                      <v:fill on="t" focussize="0,0"/>
                      <v:stroke color="#000000" joinstyle="miter"/>
                      <v:imagedata o:title=""/>
                      <o:lock v:ext="edit" aspectratio="f"/>
                      <v:textbox>
                        <w:txbxContent>
                          <w:p w14:paraId="211B33F6">
                            <w:pPr>
                              <w:jc w:val="center"/>
                              <w:rPr>
                                <w:rFonts w:hint="eastAsia" w:eastAsia="宋体"/>
                                <w:lang w:eastAsia="zh-CN"/>
                              </w:rPr>
                            </w:pPr>
                            <w:r>
                              <w:rPr>
                                <w:rFonts w:hint="eastAsia"/>
                                <w:lang w:val="en-US" w:eastAsia="zh-CN"/>
                              </w:rPr>
                              <w:t>再生冷却</w:t>
                            </w:r>
                            <w:r>
                              <w:rPr>
                                <w:rFonts w:hint="eastAsia"/>
                                <w:lang w:eastAsia="zh-CN"/>
                              </w:rPr>
                              <w:t>用水</w:t>
                            </w:r>
                          </w:p>
                        </w:txbxContent>
                      </v:textbox>
                    </v:shape>
                  </w:pict>
                </mc:Fallback>
              </mc:AlternateContent>
            </w:r>
            <w:r>
              <w:rPr>
                <w:rFonts w:hint="eastAsia" w:ascii="宋体" w:hAnsi="MS Sans Serif" w:cs="宋体"/>
                <w:b/>
                <w:color w:val="auto"/>
                <w:sz w:val="24"/>
              </w:rPr>
              <mc:AlternateContent>
                <mc:Choice Requires="wps">
                  <w:drawing>
                    <wp:anchor distT="0" distB="0" distL="114300" distR="114300" simplePos="0" relativeHeight="252020736" behindDoc="0" locked="0" layoutInCell="1" allowOverlap="1">
                      <wp:simplePos x="0" y="0"/>
                      <wp:positionH relativeFrom="column">
                        <wp:posOffset>424180</wp:posOffset>
                      </wp:positionH>
                      <wp:positionV relativeFrom="paragraph">
                        <wp:posOffset>189865</wp:posOffset>
                      </wp:positionV>
                      <wp:extent cx="486410" cy="248920"/>
                      <wp:effectExtent l="0" t="0" r="0" b="0"/>
                      <wp:wrapNone/>
                      <wp:docPr id="231" name="矩形 231"/>
                      <wp:cNvGraphicFramePr/>
                      <a:graphic xmlns:a="http://schemas.openxmlformats.org/drawingml/2006/main">
                        <a:graphicData uri="http://schemas.microsoft.com/office/word/2010/wordprocessingShape">
                          <wps:wsp>
                            <wps:cNvSpPr/>
                            <wps:spPr>
                              <a:xfrm>
                                <a:off x="0" y="0"/>
                                <a:ext cx="486410" cy="248920"/>
                              </a:xfrm>
                              <a:prstGeom prst="rect">
                                <a:avLst/>
                              </a:prstGeom>
                              <a:noFill/>
                              <a:ln>
                                <a:noFill/>
                              </a:ln>
                            </wps:spPr>
                            <wps:txbx>
                              <w:txbxContent>
                                <w:p w14:paraId="323DBAFE">
                                  <w:pPr>
                                    <w:rPr>
                                      <w:rFonts w:hint="eastAsia" w:eastAsia="宋体"/>
                                      <w:lang w:val="en-US" w:eastAsia="zh-CN"/>
                                    </w:rPr>
                                  </w:pPr>
                                  <w:r>
                                    <w:rPr>
                                      <w:rFonts w:hint="eastAsia"/>
                                      <w:lang w:val="en-US" w:eastAsia="zh-CN"/>
                                    </w:rPr>
                                    <w:t>2500</w:t>
                                  </w:r>
                                </w:p>
                              </w:txbxContent>
                            </wps:txbx>
                            <wps:bodyPr upright="1"/>
                          </wps:wsp>
                        </a:graphicData>
                      </a:graphic>
                    </wp:anchor>
                  </w:drawing>
                </mc:Choice>
                <mc:Fallback>
                  <w:pict>
                    <v:rect id="_x0000_s1026" o:spid="_x0000_s1026" o:spt="1" style="position:absolute;left:0pt;margin-left:33.4pt;margin-top:14.95pt;height:19.6pt;width:38.3pt;z-index:252020736;mso-width-relative:page;mso-height-relative:page;" filled="f" stroked="f" coordsize="21600,21600" o:gfxdata="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ICsGg2AAAAAgBAAAPAAAA&#10;AAAAAAEAIAAAACIAAABkcnMvZG93bnJldi54bWxQSwECFAAUAAAACACHTuJAhmpogKMBAABEAwAA&#10;DgAAAAAAAAABACAAAAAnAQAAZHJzL2Uyb0RvYy54bWxQSwUGAAAAAAYABgBZAQAAPAUAAAAA&#10;">
                      <v:fill on="f" focussize="0,0"/>
                      <v:stroke on="f"/>
                      <v:imagedata o:title=""/>
                      <o:lock v:ext="edit" aspectratio="f"/>
                      <v:textbox>
                        <w:txbxContent>
                          <w:p w14:paraId="323DBAFE">
                            <w:pPr>
                              <w:rPr>
                                <w:rFonts w:hint="eastAsia" w:eastAsia="宋体"/>
                                <w:lang w:val="en-US" w:eastAsia="zh-CN"/>
                              </w:rPr>
                            </w:pPr>
                            <w:r>
                              <w:rPr>
                                <w:rFonts w:hint="eastAsia"/>
                                <w:lang w:val="en-US" w:eastAsia="zh-CN"/>
                              </w:rPr>
                              <w:t>2500</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2025856" behindDoc="0" locked="0" layoutInCell="1" allowOverlap="1">
                      <wp:simplePos x="0" y="0"/>
                      <wp:positionH relativeFrom="column">
                        <wp:posOffset>2346960</wp:posOffset>
                      </wp:positionH>
                      <wp:positionV relativeFrom="paragraph">
                        <wp:posOffset>278765</wp:posOffset>
                      </wp:positionV>
                      <wp:extent cx="894715" cy="288290"/>
                      <wp:effectExtent l="4445" t="4445" r="15240" b="12065"/>
                      <wp:wrapNone/>
                      <wp:docPr id="232" name="文本框 232"/>
                      <wp:cNvGraphicFramePr/>
                      <a:graphic xmlns:a="http://schemas.openxmlformats.org/drawingml/2006/main">
                        <a:graphicData uri="http://schemas.microsoft.com/office/word/2010/wordprocessingShape">
                          <wps:wsp>
                            <wps:cNvSpPr txBox="1"/>
                            <wps:spPr>
                              <a:xfrm>
                                <a:off x="0" y="0"/>
                                <a:ext cx="894715"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BE2457">
                                  <w:pPr>
                                    <w:jc w:val="center"/>
                                    <w:rPr>
                                      <w:rFonts w:hint="eastAsia" w:eastAsia="宋体"/>
                                      <w:lang w:eastAsia="zh-CN"/>
                                    </w:rPr>
                                  </w:pPr>
                                  <w:r>
                                    <w:rPr>
                                      <w:rFonts w:hint="eastAsia"/>
                                      <w:lang w:val="en-US" w:eastAsia="zh-CN"/>
                                    </w:rPr>
                                    <w:t>水槽排水</w:t>
                                  </w:r>
                                </w:p>
                              </w:txbxContent>
                            </wps:txbx>
                            <wps:bodyPr upright="1"/>
                          </wps:wsp>
                        </a:graphicData>
                      </a:graphic>
                    </wp:anchor>
                  </w:drawing>
                </mc:Choice>
                <mc:Fallback>
                  <w:pict>
                    <v:shape id="_x0000_s1026" o:spid="_x0000_s1026" o:spt="202" type="#_x0000_t202" style="position:absolute;left:0pt;margin-left:184.8pt;margin-top:21.95pt;height:22.7pt;width:70.45pt;z-index:252025856;mso-width-relative:page;mso-height-relative:page;" fillcolor="#FFFFFF" filled="t" stroked="t" coordsize="21600,21600" o:gfxdata="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xT1DLYAAAACQEAAA8AAAAAAAAAAQAg&#10;AAAAIgAAAGRycy9kb3ducmV2LnhtbFBLAQIUABQAAAAIAIdO4kDHSulNDgIAADkEAAAOAAAAAAAA&#10;AAEAIAAAACcBAABkcnMvZTJvRG9jLnhtbFBLBQYAAAAABgAGAFkBAACnBQAAAAA=&#10;">
                      <v:fill on="t" focussize="0,0"/>
                      <v:stroke color="#000000" joinstyle="miter"/>
                      <v:imagedata o:title=""/>
                      <o:lock v:ext="edit" aspectratio="f"/>
                      <v:textbox>
                        <w:txbxContent>
                          <w:p w14:paraId="20BE2457">
                            <w:pPr>
                              <w:jc w:val="center"/>
                              <w:rPr>
                                <w:rFonts w:hint="eastAsia" w:eastAsia="宋体"/>
                                <w:lang w:eastAsia="zh-CN"/>
                              </w:rPr>
                            </w:pPr>
                            <w:r>
                              <w:rPr>
                                <w:rFonts w:hint="eastAsia"/>
                                <w:lang w:val="en-US" w:eastAsia="zh-CN"/>
                              </w:rPr>
                              <w:t>水槽排水</w:t>
                            </w:r>
                          </w:p>
                        </w:txbxContent>
                      </v:textbox>
                    </v:shape>
                  </w:pict>
                </mc:Fallback>
              </mc:AlternateContent>
            </w:r>
          </w:p>
          <w:p w14:paraId="24AC4C3D">
            <w:pPr>
              <w:spacing w:line="360" w:lineRule="auto"/>
              <w:rPr>
                <w:rFonts w:hint="eastAsia" w:ascii="宋体" w:hAnsi="宋体"/>
                <w:b/>
                <w:color w:val="auto"/>
                <w:sz w:val="24"/>
              </w:rPr>
            </w:pPr>
            <w:r>
              <w:rPr>
                <w:rFonts w:ascii="宋体" w:hAnsi="MS Sans Serif" w:cs="宋体"/>
                <w:b/>
                <w:sz w:val="24"/>
              </w:rPr>
              <mc:AlternateContent>
                <mc:Choice Requires="wps">
                  <w:drawing>
                    <wp:anchor distT="0" distB="0" distL="114300" distR="114300" simplePos="0" relativeHeight="252098560" behindDoc="0" locked="0" layoutInCell="1" allowOverlap="1">
                      <wp:simplePos x="0" y="0"/>
                      <wp:positionH relativeFrom="column">
                        <wp:posOffset>868045</wp:posOffset>
                      </wp:positionH>
                      <wp:positionV relativeFrom="paragraph">
                        <wp:posOffset>254635</wp:posOffset>
                      </wp:positionV>
                      <wp:extent cx="1181735" cy="324485"/>
                      <wp:effectExtent l="0" t="0" r="0" b="0"/>
                      <wp:wrapNone/>
                      <wp:docPr id="340" name="矩形 240"/>
                      <wp:cNvGraphicFramePr/>
                      <a:graphic xmlns:a="http://schemas.openxmlformats.org/drawingml/2006/main">
                        <a:graphicData uri="http://schemas.microsoft.com/office/word/2010/wordprocessingShape">
                          <wps:wsp>
                            <wps:cNvSpPr/>
                            <wps:spPr>
                              <a:xfrm>
                                <a:off x="0" y="0"/>
                                <a:ext cx="1181735" cy="324485"/>
                              </a:xfrm>
                              <a:prstGeom prst="rect">
                                <a:avLst/>
                              </a:prstGeom>
                              <a:noFill/>
                              <a:ln>
                                <a:noFill/>
                              </a:ln>
                              <a:effectLst/>
                            </wps:spPr>
                            <wps:txbx>
                              <w:txbxContent>
                                <w:p w14:paraId="73B9AD43">
                                  <w:pPr>
                                    <w:rPr>
                                      <w:rFonts w:hint="default" w:eastAsia="宋体"/>
                                      <w:lang w:val="en-US" w:eastAsia="zh-CN"/>
                                    </w:rPr>
                                  </w:pPr>
                                  <w:r>
                                    <w:rPr>
                                      <w:rFonts w:hint="eastAsia"/>
                                    </w:rPr>
                                    <w:t>蒸发损耗</w:t>
                                  </w:r>
                                  <w:r>
                                    <w:rPr>
                                      <w:rFonts w:hint="eastAsia"/>
                                      <w:lang w:val="en-US" w:eastAsia="zh-CN"/>
                                    </w:rPr>
                                    <w:t>120</w:t>
                                  </w:r>
                                </w:p>
                              </w:txbxContent>
                            </wps:txbx>
                            <wps:bodyPr upright="1"/>
                          </wps:wsp>
                        </a:graphicData>
                      </a:graphic>
                    </wp:anchor>
                  </w:drawing>
                </mc:Choice>
                <mc:Fallback>
                  <w:pict>
                    <v:rect id="矩形 240" o:spid="_x0000_s1026" o:spt="1" style="position:absolute;left:0pt;margin-left:68.35pt;margin-top:20.05pt;height:25.55pt;width:93.05pt;z-index:252098560;mso-width-relative:page;mso-height-relative:page;" filled="f" stroked="f" coordsize="21600,21600" o:gfxdata="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Om5VfZAAAA&#10;CQEAAA8AAAAAAAAAAQAgAAAAIgAAAGRycy9kb3ducmV2LnhtbFBLAQIUABQAAAAIAIdO4kB7m+UU&#10;qgEAAFMDAAAOAAAAAAAAAAEAIAAAACgBAABkcnMvZTJvRG9jLnhtbFBLBQYAAAAABgAGAFkBAABE&#10;BQAAAAA=&#10;">
                      <v:fill on="f" focussize="0,0"/>
                      <v:stroke on="f"/>
                      <v:imagedata o:title=""/>
                      <o:lock v:ext="edit" aspectratio="f"/>
                      <v:textbox>
                        <w:txbxContent>
                          <w:p w14:paraId="73B9AD43">
                            <w:pPr>
                              <w:rPr>
                                <w:rFonts w:hint="default" w:eastAsia="宋体"/>
                                <w:lang w:val="en-US" w:eastAsia="zh-CN"/>
                              </w:rPr>
                            </w:pPr>
                            <w:r>
                              <w:rPr>
                                <w:rFonts w:hint="eastAsia"/>
                              </w:rPr>
                              <w:t>蒸发损耗</w:t>
                            </w:r>
                            <w:r>
                              <w:rPr>
                                <w:rFonts w:hint="eastAsia"/>
                                <w:lang w:val="en-US" w:eastAsia="zh-CN"/>
                              </w:rPr>
                              <w:t>120</w:t>
                            </w:r>
                          </w:p>
                        </w:txbxContent>
                      </v:textbox>
                    </v:rect>
                  </w:pict>
                </mc:Fallback>
              </mc:AlternateContent>
            </w:r>
            <w:r>
              <w:rPr>
                <w:color w:val="auto"/>
                <w:sz w:val="24"/>
              </w:rPr>
              <mc:AlternateContent>
                <mc:Choice Requires="wps">
                  <w:drawing>
                    <wp:anchor distT="0" distB="0" distL="114300" distR="114300" simplePos="0" relativeHeight="252028928" behindDoc="0" locked="0" layoutInCell="1" allowOverlap="1">
                      <wp:simplePos x="0" y="0"/>
                      <wp:positionH relativeFrom="column">
                        <wp:posOffset>3255645</wp:posOffset>
                      </wp:positionH>
                      <wp:positionV relativeFrom="paragraph">
                        <wp:posOffset>132080</wp:posOffset>
                      </wp:positionV>
                      <wp:extent cx="1452880" cy="635"/>
                      <wp:effectExtent l="0" t="37465" r="10160" b="38100"/>
                      <wp:wrapNone/>
                      <wp:docPr id="233" name="直接连接符 233"/>
                      <wp:cNvGraphicFramePr/>
                      <a:graphic xmlns:a="http://schemas.openxmlformats.org/drawingml/2006/main">
                        <a:graphicData uri="http://schemas.microsoft.com/office/word/2010/wordprocessingShape">
                          <wps:wsp>
                            <wps:cNvCnPr/>
                            <wps:spPr>
                              <a:xfrm>
                                <a:off x="0" y="0"/>
                                <a:ext cx="145288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6.35pt;margin-top:10.4pt;height:0.05pt;width:114.4pt;z-index:252028928;mso-width-relative:page;mso-height-relative:page;" filled="f" stroked="t" coordsize="21600,21600" o:gfxdata="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tXQJ32QAAAAkBAAAPAAAAAAAAAAEAIAAAACIAAABkcnMvZG93&#10;bnJldi54bWxQSwECFAAUAAAACACHTuJAJpVC7v8BAADuAwAADgAAAAAAAAABACAAAAAoAQAAZHJz&#10;L2Uyb0RvYy54bWxQSwUGAAAAAAYABgBZAQAAmQUAAAAA&#10;">
                      <v:fill on="f" focussize="0,0"/>
                      <v:stroke color="#000000" joinstyle="round" endarrow="block"/>
                      <v:imagedata o:title=""/>
                      <o:lock v:ext="edit" aspectratio="f"/>
                    </v:line>
                  </w:pict>
                </mc:Fallback>
              </mc:AlternateContent>
            </w:r>
            <w:r>
              <w:rPr>
                <w:rFonts w:hint="eastAsia" w:ascii="宋体" w:hAnsi="MS Sans Serif" w:cs="宋体"/>
                <w:b/>
                <w:color w:val="auto"/>
                <w:sz w:val="24"/>
              </w:rPr>
              <mc:AlternateContent>
                <mc:Choice Requires="wps">
                  <w:drawing>
                    <wp:anchor distT="0" distB="0" distL="114300" distR="114300" simplePos="0" relativeHeight="252002304" behindDoc="0" locked="0" layoutInCell="1" allowOverlap="1">
                      <wp:simplePos x="0" y="0"/>
                      <wp:positionH relativeFrom="column">
                        <wp:posOffset>449580</wp:posOffset>
                      </wp:positionH>
                      <wp:positionV relativeFrom="paragraph">
                        <wp:posOffset>135255</wp:posOffset>
                      </wp:positionV>
                      <wp:extent cx="376555" cy="2540"/>
                      <wp:effectExtent l="0" t="37465" r="4445" b="36195"/>
                      <wp:wrapNone/>
                      <wp:docPr id="234" name="直接箭头连接符 234"/>
                      <wp:cNvGraphicFramePr/>
                      <a:graphic xmlns:a="http://schemas.openxmlformats.org/drawingml/2006/main">
                        <a:graphicData uri="http://schemas.microsoft.com/office/word/2010/wordprocessingShape">
                          <wps:wsp>
                            <wps:cNvCnPr/>
                            <wps:spPr>
                              <a:xfrm flipV="1">
                                <a:off x="0" y="0"/>
                                <a:ext cx="376555" cy="2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5.4pt;margin-top:10.65pt;height:0.2pt;width:29.65pt;z-index:252002304;mso-width-relative:page;mso-height-relative:page;" filled="f" stroked="t" coordsize="21600,21600" o:gfxdata="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QOVdYAAAAIAQAADwAAAAAAAAAB&#10;ACAAAAAiAAAAZHJzL2Rvd25yZXYueG1sUEsBAhQAFAAAAAgAh07iQKicYKwSAgAAAAQAAA4AAAAA&#10;AAAAAQAgAAAAJQEAAGRycy9lMm9Eb2MueG1sUEsFBgAAAAAGAAYAWQEAAKkFA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2007424" behindDoc="0" locked="0" layoutInCell="1" allowOverlap="1">
                      <wp:simplePos x="0" y="0"/>
                      <wp:positionH relativeFrom="column">
                        <wp:posOffset>1812290</wp:posOffset>
                      </wp:positionH>
                      <wp:positionV relativeFrom="paragraph">
                        <wp:posOffset>146685</wp:posOffset>
                      </wp:positionV>
                      <wp:extent cx="537845" cy="8255"/>
                      <wp:effectExtent l="0" t="31115" r="10795" b="36830"/>
                      <wp:wrapNone/>
                      <wp:docPr id="235" name="直接连接符 235"/>
                      <wp:cNvGraphicFramePr/>
                      <a:graphic xmlns:a="http://schemas.openxmlformats.org/drawingml/2006/main">
                        <a:graphicData uri="http://schemas.microsoft.com/office/word/2010/wordprocessingShape">
                          <wps:wsp>
                            <wps:cNvCnPr/>
                            <wps:spPr>
                              <a:xfrm>
                                <a:off x="0" y="0"/>
                                <a:ext cx="53784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2.7pt;margin-top:11.55pt;height:0.65pt;width:42.35pt;z-index:252007424;mso-width-relative:page;mso-height-relative:page;" filled="f" stroked="t" coordsize="21600,21600" o:gfxdata="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ftC9XZAAAACQEAAA8AAAAAAAAAAQAgAAAAIgAAAGRycy9k&#10;b3ducmV2LnhtbFBLAQIUABQAAAAIAIdO4kDub7wsAQIAAO4DAAAOAAAAAAAAAAEAIAAAACgBAABk&#10;cnMvZTJvRG9jLnhtbFBLBQYAAAAABgAGAFkBAACbBQAAAAA=&#10;">
                      <v:fill on="f" focussize="0,0"/>
                      <v:stroke color="#000000" joinstyle="round" endarrow="block"/>
                      <v:imagedata o:title=""/>
                      <o:lock v:ext="edit" aspectratio="f"/>
                    </v:line>
                  </w:pict>
                </mc:Fallback>
              </mc:AlternateContent>
            </w:r>
          </w:p>
          <w:p w14:paraId="34A08567">
            <w:pPr>
              <w:ind w:left="420"/>
              <w:outlineLvl w:val="0"/>
              <w:rPr>
                <w:rFonts w:hint="eastAsia"/>
                <w:b/>
                <w:color w:val="auto"/>
                <w:sz w:val="24"/>
              </w:rPr>
            </w:pPr>
            <w:r>
              <w:rPr>
                <w:rFonts w:hint="eastAsia" w:ascii="宋体" w:hAnsi="MS Sans Serif" w:cs="宋体"/>
                <w:b/>
                <w:color w:val="auto"/>
                <w:sz w:val="24"/>
              </w:rPr>
              <mc:AlternateContent>
                <mc:Choice Requires="wps">
                  <w:drawing>
                    <wp:anchor distT="0" distB="0" distL="114300" distR="114300" simplePos="0" relativeHeight="252099584" behindDoc="0" locked="0" layoutInCell="1" allowOverlap="1">
                      <wp:simplePos x="0" y="0"/>
                      <wp:positionH relativeFrom="column">
                        <wp:posOffset>1209675</wp:posOffset>
                      </wp:positionH>
                      <wp:positionV relativeFrom="paragraph">
                        <wp:posOffset>150495</wp:posOffset>
                      </wp:positionV>
                      <wp:extent cx="94615" cy="123190"/>
                      <wp:effectExtent l="3810" t="0" r="8255" b="13970"/>
                      <wp:wrapNone/>
                      <wp:docPr id="339" name="直接连接符 339"/>
                      <wp:cNvGraphicFramePr/>
                      <a:graphic xmlns:a="http://schemas.openxmlformats.org/drawingml/2006/main">
                        <a:graphicData uri="http://schemas.microsoft.com/office/word/2010/wordprocessingShape">
                          <wps:wsp>
                            <wps:cNvCnPr/>
                            <wps:spPr>
                              <a:xfrm flipV="1">
                                <a:off x="0" y="0"/>
                                <a:ext cx="94615" cy="12319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95.25pt;margin-top:11.85pt;height:9.7pt;width:7.45pt;z-index:252099584;mso-width-relative:page;mso-height-relative:page;" filled="f" stroked="t" coordsize="21600,21600" o:gfxdata="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h95GzWAAAACQEAAA8AAAAAAAAAAQAgAAAAIgAA&#10;AGRycy9kb3ducmV2LnhtbFBLAQIUABQAAAAIAIdO4kDRggwGCgIAAPgDAAAOAAAAAAAAAAEAIAAA&#10;ACUBAABkcnMvZTJvRG9jLnhtbFBLBQYAAAAABgAGAFkBAAChBQAAAAA=&#10;">
                      <v:fill on="f" focussize="0,0"/>
                      <v:stroke color="#000000" joinstyle="round" dashstyle="dash" endarrow="block"/>
                      <v:imagedata o:title=""/>
                      <o:lock v:ext="edit" aspectratio="f"/>
                    </v:line>
                  </w:pict>
                </mc:Fallback>
              </mc:AlternateContent>
            </w:r>
            <w:r>
              <w:rPr>
                <w:b/>
                <w:sz w:val="24"/>
              </w:rPr>
              <mc:AlternateContent>
                <mc:Choice Requires="wpg">
                  <w:drawing>
                    <wp:anchor distT="0" distB="0" distL="114300" distR="114300" simplePos="0" relativeHeight="252094464" behindDoc="0" locked="0" layoutInCell="1" allowOverlap="1">
                      <wp:simplePos x="0" y="0"/>
                      <wp:positionH relativeFrom="column">
                        <wp:posOffset>428625</wp:posOffset>
                      </wp:positionH>
                      <wp:positionV relativeFrom="paragraph">
                        <wp:posOffset>135255</wp:posOffset>
                      </wp:positionV>
                      <wp:extent cx="383540" cy="297180"/>
                      <wp:effectExtent l="0" t="0" r="12700" b="2540"/>
                      <wp:wrapNone/>
                      <wp:docPr id="341" name="组合 341"/>
                      <wp:cNvGraphicFramePr/>
                      <a:graphic xmlns:a="http://schemas.openxmlformats.org/drawingml/2006/main">
                        <a:graphicData uri="http://schemas.microsoft.com/office/word/2010/wordprocessingGroup">
                          <wpg:wgp>
                            <wpg:cNvGrpSpPr/>
                            <wpg:grpSpPr>
                              <a:xfrm>
                                <a:off x="0" y="0"/>
                                <a:ext cx="383540" cy="297180"/>
                                <a:chOff x="18" y="0"/>
                                <a:chExt cx="945" cy="468"/>
                              </a:xfrm>
                            </wpg:grpSpPr>
                            <wps:wsp>
                              <wps:cNvPr id="343" name="文本框 354"/>
                              <wps:cNvSpPr txBox="1"/>
                              <wps:spPr>
                                <a:xfrm>
                                  <a:off x="18" y="0"/>
                                  <a:ext cx="945" cy="468"/>
                                </a:xfrm>
                                <a:prstGeom prst="rect">
                                  <a:avLst/>
                                </a:prstGeom>
                                <a:noFill/>
                                <a:ln>
                                  <a:noFill/>
                                </a:ln>
                              </wps:spPr>
                              <wps:txbx>
                                <w:txbxContent>
                                  <w:p w14:paraId="757F0391">
                                    <w:pPr>
                                      <w:ind w:left="-120" w:leftChars="-57" w:right="-149" w:rightChars="-71"/>
                                      <w:jc w:val="center"/>
                                      <w:rPr>
                                        <w:rFonts w:hint="eastAsia"/>
                                      </w:rPr>
                                    </w:pPr>
                                    <w:r>
                                      <w:rPr>
                                        <w:rFonts w:hint="eastAsia"/>
                                      </w:rPr>
                                      <w:t>150</w:t>
                                    </w:r>
                                  </w:p>
                                </w:txbxContent>
                              </wps:txbx>
                              <wps:bodyPr upright="1"/>
                            </wps:wsp>
                            <wps:wsp>
                              <wps:cNvPr id="344" name="直接连接符 355"/>
                              <wps:cNvCnPr/>
                              <wps:spPr>
                                <a:xfrm>
                                  <a:off x="134" y="369"/>
                                  <a:ext cx="791"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3.75pt;margin-top:10.65pt;height:23.4pt;width:30.2pt;z-index:252094464;mso-width-relative:page;mso-height-relative:page;" coordorigin="18,0" coordsize="945,468" o:gfxdata="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LMgVjnYAAAA&#10;CAEAAA8AAAAAAAAAAQAgAAAAIgAAAGRycy9kb3ducmV2LnhtbFBLAQIUABQAAAAIAIdO4kAvwy7p&#10;yAIAAIYGAAAOAAAAAAAAAAEAIAAAACcBAABkcnMvZTJvRG9jLnhtbFBLBQYAAAAABgAGAFkBAABh&#10;BgAAAAA=&#10;">
                      <o:lock v:ext="edit" aspectratio="f"/>
                      <v:shape id="文本框 354" o:spid="_x0000_s1026" o:spt="202" type="#_x0000_t202" style="position:absolute;left:18;top:0;height:468;width:945;" filled="f" stroked="f" coordsize="21600,21600" o:gfxdata="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JRO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57F0391">
                              <w:pPr>
                                <w:ind w:left="-120" w:leftChars="-57" w:right="-149" w:rightChars="-71"/>
                                <w:jc w:val="center"/>
                                <w:rPr>
                                  <w:rFonts w:hint="eastAsia"/>
                                </w:rPr>
                              </w:pPr>
                              <w:r>
                                <w:rPr>
                                  <w:rFonts w:hint="eastAsia"/>
                                </w:rPr>
                                <w:t>150</w:t>
                              </w:r>
                            </w:p>
                          </w:txbxContent>
                        </v:textbox>
                      </v:shape>
                      <v:line id="直接连接符 355" o:spid="_x0000_s1026" o:spt="20" style="position:absolute;left:134;top:369;height:0;width:791;" filled="f" stroked="t" coordsize="21600,21600" o:gfxdata="UEsDBAoAAAAAAIdO4kAAAAAAAAAAAAAAAAAEAAAAZHJzL1BLAwQUAAAACACHTuJAoigvlL8AAADc&#10;AAAADwAAAGRycy9kb3ducmV2LnhtbEWPQWvCQBSE7wX/w/KE3uomVUq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L5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r>
              <w:rPr>
                <w:b/>
                <w:sz w:val="24"/>
              </w:rPr>
              <mc:AlternateContent>
                <mc:Choice Requires="wps">
                  <w:drawing>
                    <wp:anchor distT="0" distB="0" distL="114300" distR="114300" simplePos="0" relativeHeight="252095488" behindDoc="0" locked="0" layoutInCell="1" allowOverlap="1">
                      <wp:simplePos x="0" y="0"/>
                      <wp:positionH relativeFrom="column">
                        <wp:posOffset>2106930</wp:posOffset>
                      </wp:positionH>
                      <wp:positionV relativeFrom="paragraph">
                        <wp:posOffset>153035</wp:posOffset>
                      </wp:positionV>
                      <wp:extent cx="785495" cy="274320"/>
                      <wp:effectExtent l="0" t="0" r="0" b="0"/>
                      <wp:wrapNone/>
                      <wp:docPr id="345" name="矩形 345"/>
                      <wp:cNvGraphicFramePr/>
                      <a:graphic xmlns:a="http://schemas.openxmlformats.org/drawingml/2006/main">
                        <a:graphicData uri="http://schemas.microsoft.com/office/word/2010/wordprocessingShape">
                          <wps:wsp>
                            <wps:cNvSpPr/>
                            <wps:spPr>
                              <a:xfrm flipV="1">
                                <a:off x="0" y="0"/>
                                <a:ext cx="785495" cy="274320"/>
                              </a:xfrm>
                              <a:prstGeom prst="rect">
                                <a:avLst/>
                              </a:prstGeom>
                              <a:noFill/>
                              <a:ln>
                                <a:noFill/>
                              </a:ln>
                            </wps:spPr>
                            <wps:txbx>
                              <w:txbxContent>
                                <w:p w14:paraId="5922DA88">
                                  <w:pPr>
                                    <w:rPr>
                                      <w:rFonts w:hint="eastAsia"/>
                                    </w:rPr>
                                  </w:pPr>
                                  <w:r>
                                    <w:rPr>
                                      <w:rFonts w:hint="eastAsia"/>
                                    </w:rPr>
                                    <w:t>30</w:t>
                                  </w:r>
                                </w:p>
                              </w:txbxContent>
                            </wps:txbx>
                            <wps:bodyPr upright="1"/>
                          </wps:wsp>
                        </a:graphicData>
                      </a:graphic>
                    </wp:anchor>
                  </w:drawing>
                </mc:Choice>
                <mc:Fallback>
                  <w:pict>
                    <v:rect id="_x0000_s1026" o:spid="_x0000_s1026" o:spt="1" style="position:absolute;left:0pt;flip:y;margin-left:165.9pt;margin-top:12.05pt;height:21.6pt;width:61.85pt;z-index:252095488;mso-width-relative:page;mso-height-relative:page;" filled="f" stroked="f" coordsize="21600,21600" o:gfxdata="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9YbCdYAAAAJ&#10;AQAADwAAAAAAAAABACAAAAAiAAAAZHJzL2Rvd25yZXYueG1sUEsBAhQAFAAAAAgAh07iQAhCDbqs&#10;AQAATgMAAA4AAAAAAAAAAQAgAAAAJQEAAGRycy9lMm9Eb2MueG1sUEsFBgAAAAAGAAYAWQEAAEMF&#10;AAAAAA==&#10;">
                      <v:fill on="f" focussize="0,0"/>
                      <v:stroke on="f"/>
                      <v:imagedata o:title=""/>
                      <o:lock v:ext="edit" aspectratio="f"/>
                      <v:textbox>
                        <w:txbxContent>
                          <w:p w14:paraId="5922DA88">
                            <w:pPr>
                              <w:rPr>
                                <w:rFonts w:hint="eastAsia"/>
                              </w:rPr>
                            </w:pPr>
                            <w:r>
                              <w:rPr>
                                <w:rFonts w:hint="eastAsia"/>
                              </w:rPr>
                              <w:t>30</w:t>
                            </w:r>
                          </w:p>
                        </w:txbxContent>
                      </v:textbox>
                    </v:rect>
                  </w:pict>
                </mc:Fallback>
              </mc:AlternateContent>
            </w:r>
          </w:p>
          <w:p w14:paraId="561A0051">
            <w:pPr>
              <w:pStyle w:val="12"/>
              <w:rPr>
                <w:b/>
              </w:rPr>
            </w:pPr>
            <w:r>
              <w:rPr>
                <w:b/>
                <w:sz w:val="24"/>
              </w:rPr>
              <mc:AlternateContent>
                <mc:Choice Requires="wps">
                  <w:drawing>
                    <wp:anchor distT="0" distB="0" distL="114300" distR="114300" simplePos="0" relativeHeight="252092416" behindDoc="0" locked="0" layoutInCell="1" allowOverlap="1">
                      <wp:simplePos x="0" y="0"/>
                      <wp:positionH relativeFrom="column">
                        <wp:posOffset>831215</wp:posOffset>
                      </wp:positionH>
                      <wp:positionV relativeFrom="paragraph">
                        <wp:posOffset>95885</wp:posOffset>
                      </wp:positionV>
                      <wp:extent cx="930910" cy="312420"/>
                      <wp:effectExtent l="4445" t="5080" r="9525" b="17780"/>
                      <wp:wrapNone/>
                      <wp:docPr id="346" name="矩形 346"/>
                      <wp:cNvGraphicFramePr/>
                      <a:graphic xmlns:a="http://schemas.openxmlformats.org/drawingml/2006/main">
                        <a:graphicData uri="http://schemas.microsoft.com/office/word/2010/wordprocessingShape">
                          <wps:wsp>
                            <wps:cNvSpPr/>
                            <wps:spPr>
                              <a:xfrm>
                                <a:off x="0" y="0"/>
                                <a:ext cx="930910" cy="312420"/>
                              </a:xfrm>
                              <a:prstGeom prst="rect">
                                <a:avLst/>
                              </a:prstGeom>
                              <a:noFill/>
                              <a:ln w="9525" cap="flat" cmpd="sng">
                                <a:solidFill>
                                  <a:srgbClr val="000000"/>
                                </a:solidFill>
                                <a:prstDash val="solid"/>
                                <a:miter/>
                                <a:headEnd type="none" w="med" len="med"/>
                                <a:tailEnd type="none" w="med" len="med"/>
                              </a:ln>
                            </wps:spPr>
                            <wps:txbx>
                              <w:txbxContent>
                                <w:p w14:paraId="6ED80844">
                                  <w:pPr>
                                    <w:jc w:val="center"/>
                                    <w:rPr>
                                      <w:rFonts w:hint="eastAsia"/>
                                    </w:rPr>
                                  </w:pPr>
                                  <w:r>
                                    <w:rPr>
                                      <w:rFonts w:hint="eastAsia"/>
                                    </w:rPr>
                                    <w:t>冷却塔用水</w:t>
                                  </w:r>
                                </w:p>
                                <w:p w14:paraId="32A3A0D6">
                                  <w:pPr>
                                    <w:rPr>
                                      <w:rFonts w:hint="eastAsia"/>
                                    </w:rPr>
                                  </w:pPr>
                                </w:p>
                              </w:txbxContent>
                            </wps:txbx>
                            <wps:bodyPr upright="1"/>
                          </wps:wsp>
                        </a:graphicData>
                      </a:graphic>
                    </wp:anchor>
                  </w:drawing>
                </mc:Choice>
                <mc:Fallback>
                  <w:pict>
                    <v:rect id="_x0000_s1026" o:spid="_x0000_s1026" o:spt="1" style="position:absolute;left:0pt;margin-left:65.45pt;margin-top:7.55pt;height:24.6pt;width:73.3pt;z-index:252092416;mso-width-relative:page;mso-height-relative:page;" filled="f" stroked="t" coordsize="21600,21600" o:gfxdata="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ffIn1wAAAAkBAAAPAAAAAAAAAAEAIAAAACIAAABkcnMvZG93bnJl&#10;di54bWxQSwECFAAUAAAACACHTuJAH/7fQ/4BAAADBAAADgAAAAAAAAABACAAAAAmAQAAZHJzL2Uy&#10;b0RvYy54bWxQSwUGAAAAAAYABgBZAQAAlgUAAAAA&#10;">
                      <v:fill on="f" focussize="0,0"/>
                      <v:stroke color="#000000" joinstyle="miter"/>
                      <v:imagedata o:title=""/>
                      <o:lock v:ext="edit" aspectratio="f"/>
                      <v:textbox>
                        <w:txbxContent>
                          <w:p w14:paraId="6ED80844">
                            <w:pPr>
                              <w:jc w:val="center"/>
                              <w:rPr>
                                <w:rFonts w:hint="eastAsia"/>
                              </w:rPr>
                            </w:pPr>
                            <w:r>
                              <w:rPr>
                                <w:rFonts w:hint="eastAsia"/>
                              </w:rPr>
                              <w:t>冷却塔用水</w:t>
                            </w:r>
                          </w:p>
                          <w:p w14:paraId="32A3A0D6">
                            <w:pPr>
                              <w:rPr>
                                <w:rFonts w:hint="eastAsia"/>
                              </w:rPr>
                            </w:pPr>
                          </w:p>
                        </w:txbxContent>
                      </v:textbox>
                    </v:rect>
                  </w:pict>
                </mc:Fallback>
              </mc:AlternateContent>
            </w:r>
          </w:p>
          <w:p w14:paraId="02D1256C">
            <w:pPr>
              <w:pStyle w:val="12"/>
              <w:rPr>
                <w:b/>
              </w:rPr>
            </w:pPr>
            <w:r>
              <w:rPr>
                <w:b/>
                <w:sz w:val="24"/>
              </w:rPr>
              <mc:AlternateContent>
                <mc:Choice Requires="wps">
                  <w:drawing>
                    <wp:anchor distT="0" distB="0" distL="114300" distR="114300" simplePos="0" relativeHeight="252096512" behindDoc="0" locked="0" layoutInCell="1" allowOverlap="1">
                      <wp:simplePos x="0" y="0"/>
                      <wp:positionH relativeFrom="column">
                        <wp:posOffset>1359535</wp:posOffset>
                      </wp:positionH>
                      <wp:positionV relativeFrom="paragraph">
                        <wp:posOffset>108585</wp:posOffset>
                      </wp:positionV>
                      <wp:extent cx="962025" cy="367665"/>
                      <wp:effectExtent l="0" t="6350" r="13335" b="6985"/>
                      <wp:wrapNone/>
                      <wp:docPr id="349" name="任意多边形 349"/>
                      <wp:cNvGraphicFramePr/>
                      <a:graphic xmlns:a="http://schemas.openxmlformats.org/drawingml/2006/main">
                        <a:graphicData uri="http://schemas.microsoft.com/office/word/2010/wordprocessingShape">
                          <wps:wsp>
                            <wps:cNvSpPr/>
                            <wps:spPr>
                              <a:xfrm>
                                <a:off x="0" y="0"/>
                                <a:ext cx="962025" cy="367665"/>
                              </a:xfrm>
                              <a:custGeom>
                                <a:avLst/>
                                <a:gdLst/>
                                <a:ahLst/>
                                <a:cxnLst/>
                                <a:pathLst>
                                  <a:path w="1515" h="579">
                                    <a:moveTo>
                                      <a:pt x="629" y="0"/>
                                    </a:moveTo>
                                    <a:lnTo>
                                      <a:pt x="1515" y="0"/>
                                    </a:lnTo>
                                    <a:lnTo>
                                      <a:pt x="1515" y="579"/>
                                    </a:lnTo>
                                    <a:lnTo>
                                      <a:pt x="0" y="579"/>
                                    </a:lnTo>
                                  </a:path>
                                </a:pathLst>
                              </a:custGeom>
                              <a:noFill/>
                              <a:ln w="12700"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7.05pt;margin-top:8.55pt;height:28.95pt;width:75.75pt;z-index:252096512;mso-width-relative:page;mso-height-relative:page;" filled="f" stroked="t" coordsize="1515,579" o:gfxdata="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kJvejaAAAACQEA&#10;AA8AAAAAAAAAAQAgAAAAIgAAAGRycy9kb3ducmV2LnhtbFBLAQIUABQAAAAIAIdO4kB7uqnCUQIA&#10;AOQEAAAOAAAAAAAAAAEAIAAAACkBAABkcnMvZTJvRG9jLnhtbFBLBQYAAAAABgAGAFkBAADsBQAA&#10;AAA=&#10;" path="m629,0l1515,0,1515,579,0,579e">
                      <v:fill on="f" focussize="0,0"/>
                      <v:stroke weight="1pt" color="#000000" joinstyle="round"/>
                      <v:imagedata o:title=""/>
                      <o:lock v:ext="edit" aspectratio="f"/>
                    </v:shape>
                  </w:pict>
                </mc:Fallback>
              </mc:AlternateContent>
            </w:r>
            <w:r>
              <w:rPr>
                <w:b/>
                <w:sz w:val="24"/>
              </w:rPr>
              <mc:AlternateContent>
                <mc:Choice Requires="wps">
                  <w:drawing>
                    <wp:anchor distT="0" distB="0" distL="114300" distR="114300" simplePos="0" relativeHeight="252093440" behindDoc="0" locked="0" layoutInCell="1" allowOverlap="1">
                      <wp:simplePos x="0" y="0"/>
                      <wp:positionH relativeFrom="column">
                        <wp:posOffset>1774825</wp:posOffset>
                      </wp:positionH>
                      <wp:positionV relativeFrom="paragraph">
                        <wp:posOffset>33655</wp:posOffset>
                      </wp:positionV>
                      <wp:extent cx="2955290" cy="0"/>
                      <wp:effectExtent l="0" t="38100" r="1270" b="38100"/>
                      <wp:wrapNone/>
                      <wp:docPr id="347" name="直接箭头连接符 347"/>
                      <wp:cNvGraphicFramePr/>
                      <a:graphic xmlns:a="http://schemas.openxmlformats.org/drawingml/2006/main">
                        <a:graphicData uri="http://schemas.microsoft.com/office/word/2010/wordprocessingShape">
                          <wps:wsp>
                            <wps:cNvCnPr/>
                            <wps:spPr>
                              <a:xfrm>
                                <a:off x="0" y="0"/>
                                <a:ext cx="2955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9.75pt;margin-top:2.65pt;height:0pt;width:232.7pt;z-index:252093440;mso-width-relative:page;mso-height-relative:page;" filled="f" stroked="t" coordsize="21600,21600" o:gfxdata="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Ir0Z7XAAAABwEAAA8AAAAAAAAAAQAgAAAAIgAAAGRy&#10;cy9kb3ducmV2LnhtbFBLAQIUABQAAAAIAIdO4kAM8eN+BgIAAPQDAAAOAAAAAAAAAAEAIAAAACYB&#10;AABkcnMvZTJvRG9jLnhtbFBLBQYAAAAABgAGAFkBAACeBQAAAAA=&#10;">
                      <v:fill on="f" focussize="0,0"/>
                      <v:stroke color="#000000" joinstyle="round" endarrow="block"/>
                      <v:imagedata o:title=""/>
                      <o:lock v:ext="edit" aspectratio="f"/>
                    </v:shape>
                  </w:pict>
                </mc:Fallback>
              </mc:AlternateContent>
            </w:r>
          </w:p>
          <w:p w14:paraId="5075F94B">
            <w:pPr>
              <w:pStyle w:val="12"/>
              <w:rPr>
                <w:b/>
              </w:rPr>
            </w:pPr>
            <w:r>
              <w:rPr>
                <w:b/>
                <w:sz w:val="24"/>
              </w:rPr>
              <mc:AlternateContent>
                <mc:Choice Requires="wps">
                  <w:drawing>
                    <wp:anchor distT="0" distB="0" distL="114300" distR="114300" simplePos="0" relativeHeight="252097536" behindDoc="0" locked="0" layoutInCell="1" allowOverlap="1">
                      <wp:simplePos x="0" y="0"/>
                      <wp:positionH relativeFrom="column">
                        <wp:posOffset>1312545</wp:posOffset>
                      </wp:positionH>
                      <wp:positionV relativeFrom="paragraph">
                        <wp:posOffset>73660</wp:posOffset>
                      </wp:positionV>
                      <wp:extent cx="1090295" cy="274320"/>
                      <wp:effectExtent l="0" t="0" r="0" b="0"/>
                      <wp:wrapNone/>
                      <wp:docPr id="348" name="矩形 348"/>
                      <wp:cNvGraphicFramePr/>
                      <a:graphic xmlns:a="http://schemas.openxmlformats.org/drawingml/2006/main">
                        <a:graphicData uri="http://schemas.microsoft.com/office/word/2010/wordprocessingShape">
                          <wps:wsp>
                            <wps:cNvSpPr/>
                            <wps:spPr>
                              <a:xfrm flipV="1">
                                <a:off x="0" y="0"/>
                                <a:ext cx="1090295" cy="274320"/>
                              </a:xfrm>
                              <a:prstGeom prst="rect">
                                <a:avLst/>
                              </a:prstGeom>
                              <a:noFill/>
                              <a:ln>
                                <a:noFill/>
                              </a:ln>
                            </wps:spPr>
                            <wps:txbx>
                              <w:txbxContent>
                                <w:p w14:paraId="5A6699EA">
                                  <w:pPr>
                                    <w:rPr>
                                      <w:rFonts w:hint="eastAsia"/>
                                    </w:rPr>
                                  </w:pPr>
                                  <w:r>
                                    <w:rPr>
                                      <w:rFonts w:hint="eastAsia"/>
                                    </w:rPr>
                                    <w:t>循环量216000</w:t>
                                  </w:r>
                                </w:p>
                              </w:txbxContent>
                            </wps:txbx>
                            <wps:bodyPr upright="1"/>
                          </wps:wsp>
                        </a:graphicData>
                      </a:graphic>
                    </wp:anchor>
                  </w:drawing>
                </mc:Choice>
                <mc:Fallback>
                  <w:pict>
                    <v:rect id="_x0000_s1026" o:spid="_x0000_s1026" o:spt="1" style="position:absolute;left:0pt;flip:y;margin-left:103.35pt;margin-top:5.8pt;height:21.6pt;width:85.85pt;z-index:252097536;mso-width-relative:page;mso-height-relative:page;" filled="f" stroked="f" coordsize="21600,21600" o:gfxdata="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UfB/bWAAAA&#10;CQEAAA8AAAAAAAAAAQAgAAAAIgAAAGRycy9kb3ducmV2LnhtbFBLAQIUABQAAAAIAIdO4kARS7Td&#10;rQEAAE8DAAAOAAAAAAAAAAEAIAAAACUBAABkcnMvZTJvRG9jLnhtbFBLBQYAAAAABgAGAFkBAABE&#10;BQAAAAA=&#10;">
                      <v:fill on="f" focussize="0,0"/>
                      <v:stroke on="f"/>
                      <v:imagedata o:title=""/>
                      <o:lock v:ext="edit" aspectratio="f"/>
                      <v:textbox>
                        <w:txbxContent>
                          <w:p w14:paraId="5A6699EA">
                            <w:pPr>
                              <w:rPr>
                                <w:rFonts w:hint="eastAsia"/>
                              </w:rPr>
                            </w:pPr>
                            <w:r>
                              <w:rPr>
                                <w:rFonts w:hint="eastAsia"/>
                              </w:rPr>
                              <w:t>循环量216000</w:t>
                            </w:r>
                          </w:p>
                        </w:txbxContent>
                      </v:textbox>
                    </v:rect>
                  </w:pict>
                </mc:Fallback>
              </mc:AlternateContent>
            </w:r>
            <w:r>
              <w:rPr>
                <w:sz w:val="24"/>
              </w:rPr>
              <mc:AlternateContent>
                <mc:Choice Requires="wps">
                  <w:drawing>
                    <wp:anchor distT="0" distB="0" distL="114300" distR="114300" simplePos="0" relativeHeight="252100608" behindDoc="0" locked="0" layoutInCell="1" allowOverlap="1">
                      <wp:simplePos x="0" y="0"/>
                      <wp:positionH relativeFrom="column">
                        <wp:posOffset>1350645</wp:posOffset>
                      </wp:positionH>
                      <wp:positionV relativeFrom="paragraph">
                        <wp:posOffset>118745</wp:posOffset>
                      </wp:positionV>
                      <wp:extent cx="0" cy="230505"/>
                      <wp:effectExtent l="38100" t="0" r="38100" b="13335"/>
                      <wp:wrapNone/>
                      <wp:docPr id="393" name="直接箭头连接符 393"/>
                      <wp:cNvGraphicFramePr/>
                      <a:graphic xmlns:a="http://schemas.openxmlformats.org/drawingml/2006/main">
                        <a:graphicData uri="http://schemas.microsoft.com/office/word/2010/wordprocessingShape">
                          <wps:wsp>
                            <wps:cNvCnPr/>
                            <wps:spPr>
                              <a:xfrm flipV="1">
                                <a:off x="0" y="0"/>
                                <a:ext cx="0" cy="2305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06.35pt;margin-top:9.35pt;height:18.15pt;width:0pt;z-index:252100608;mso-width-relative:page;mso-height-relative:page;" filled="f" stroked="t" coordsize="21600,21600" o:gfxdata="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b89JbWAAAACQEAAA8AAAAAAAAAAQAgAAAAIgAAAGRycy9kb3ducmV2LnhtbFBLAQIU&#10;ABQAAAAIAIdO4kA+H24ZLgIAAEwEAAAOAAAAAAAAAAEAIAAAACUBAABkcnMvZTJvRG9jLnhtbFBL&#10;BQYAAAAABgAGAFkBAADFBQAAAAA=&#10;">
                      <v:fill on="f" focussize="0,0"/>
                      <v:stroke color="#000000 [3200]" joinstyle="round" endarrow="block"/>
                      <v:imagedata o:title=""/>
                      <o:lock v:ext="edit" aspectratio="f"/>
                    </v:shape>
                  </w:pict>
                </mc:Fallback>
              </mc:AlternateContent>
            </w:r>
          </w:p>
          <w:p w14:paraId="114B550B">
            <w:pPr>
              <w:pStyle w:val="12"/>
              <w:rPr>
                <w:b/>
              </w:rPr>
            </w:pPr>
          </w:p>
          <w:p w14:paraId="4621B874">
            <w:pPr>
              <w:pStyle w:val="12"/>
              <w:rPr>
                <w:b/>
              </w:rPr>
            </w:pPr>
            <w:r>
              <w:rPr>
                <w:color w:val="000000"/>
                <w:sz w:val="24"/>
              </w:rPr>
              <mc:AlternateContent>
                <mc:Choice Requires="wps">
                  <w:drawing>
                    <wp:anchor distT="0" distB="0" distL="114300" distR="114300" simplePos="0" relativeHeight="252064768" behindDoc="0" locked="0" layoutInCell="1" allowOverlap="1">
                      <wp:simplePos x="0" y="0"/>
                      <wp:positionH relativeFrom="column">
                        <wp:posOffset>928370</wp:posOffset>
                      </wp:positionH>
                      <wp:positionV relativeFrom="paragraph">
                        <wp:posOffset>54610</wp:posOffset>
                      </wp:positionV>
                      <wp:extent cx="1029970" cy="36068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029970" cy="360680"/>
                              </a:xfrm>
                              <a:prstGeom prst="rect">
                                <a:avLst/>
                              </a:prstGeom>
                              <a:noFill/>
                              <a:ln>
                                <a:noFill/>
                              </a:ln>
                            </wps:spPr>
                            <wps:txbx>
                              <w:txbxContent>
                                <w:p w14:paraId="30C19389">
                                  <w:pPr>
                                    <w:pStyle w:val="11"/>
                                    <w:spacing w:line="240" w:lineRule="auto"/>
                                    <w:jc w:val="center"/>
                                    <w:rPr>
                                      <w:rFonts w:hint="default" w:eastAsia="宋体"/>
                                      <w:sz w:val="21"/>
                                      <w:szCs w:val="21"/>
                                      <w:lang w:val="en-US" w:eastAsia="zh-CN"/>
                                    </w:rPr>
                                  </w:pPr>
                                  <w:r>
                                    <w:rPr>
                                      <w:rFonts w:hint="eastAsia"/>
                                      <w:sz w:val="21"/>
                                      <w:szCs w:val="21"/>
                                    </w:rPr>
                                    <w:t>损耗</w:t>
                                  </w:r>
                                  <w:r>
                                    <w:rPr>
                                      <w:rFonts w:hint="eastAsia"/>
                                      <w:sz w:val="21"/>
                                      <w:szCs w:val="21"/>
                                      <w:lang w:val="en-US" w:eastAsia="zh-CN"/>
                                    </w:rPr>
                                    <w:t>25</w:t>
                                  </w:r>
                                </w:p>
                              </w:txbxContent>
                            </wps:txbx>
                            <wps:bodyPr upright="1"/>
                          </wps:wsp>
                        </a:graphicData>
                      </a:graphic>
                    </wp:anchor>
                  </w:drawing>
                </mc:Choice>
                <mc:Fallback>
                  <w:pict>
                    <v:shape id="_x0000_s1026" o:spid="_x0000_s1026" o:spt="202" type="#_x0000_t202" style="position:absolute;left:0pt;margin-left:73.1pt;margin-top:4.3pt;height:28.4pt;width:81.1pt;z-index:252064768;mso-width-relative:page;mso-height-relative:page;" filled="f" stroked="f" coordsize="21600,21600" o:gfxdata="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UHp0tYA&#10;AAAIAQAADwAAAAAAAAABACAAAAAiAAAAZHJzL2Rvd25yZXYueG1sUEsBAhQAFAAAAAgAh07iQIJd&#10;DKuvAQAAUgMAAA4AAAAAAAAAAQAgAAAAJQEAAGRycy9lMm9Eb2MueG1sUEsFBgAAAAAGAAYAWQEA&#10;AEYFAAAAAA==&#10;">
                      <v:fill on="f" focussize="0,0"/>
                      <v:stroke on="f"/>
                      <v:imagedata o:title=""/>
                      <o:lock v:ext="edit" aspectratio="f"/>
                      <v:textbox>
                        <w:txbxContent>
                          <w:p w14:paraId="30C19389">
                            <w:pPr>
                              <w:pStyle w:val="11"/>
                              <w:spacing w:line="240" w:lineRule="auto"/>
                              <w:jc w:val="center"/>
                              <w:rPr>
                                <w:rFonts w:hint="default" w:eastAsia="宋体"/>
                                <w:sz w:val="21"/>
                                <w:szCs w:val="21"/>
                                <w:lang w:val="en-US" w:eastAsia="zh-CN"/>
                              </w:rPr>
                            </w:pPr>
                            <w:r>
                              <w:rPr>
                                <w:rFonts w:hint="eastAsia"/>
                                <w:sz w:val="21"/>
                                <w:szCs w:val="21"/>
                              </w:rPr>
                              <w:t>损耗</w:t>
                            </w:r>
                            <w:r>
                              <w:rPr>
                                <w:rFonts w:hint="eastAsia"/>
                                <w:sz w:val="21"/>
                                <w:szCs w:val="21"/>
                                <w:lang w:val="en-US" w:eastAsia="zh-CN"/>
                              </w:rPr>
                              <w:t>25</w:t>
                            </w:r>
                          </w:p>
                        </w:txbxContent>
                      </v:textbox>
                    </v:shape>
                  </w:pict>
                </mc:Fallback>
              </mc:AlternateContent>
            </w:r>
          </w:p>
          <w:p w14:paraId="28D2C201">
            <w:pPr>
              <w:pStyle w:val="12"/>
              <w:rPr>
                <w:b/>
              </w:rPr>
            </w:pPr>
            <w:r>
              <w:rPr>
                <w:sz w:val="24"/>
              </w:rPr>
              <mc:AlternateContent>
                <mc:Choice Requires="wps">
                  <w:drawing>
                    <wp:anchor distT="0" distB="0" distL="114300" distR="114300" simplePos="0" relativeHeight="252069888" behindDoc="0" locked="0" layoutInCell="1" allowOverlap="1">
                      <wp:simplePos x="0" y="0"/>
                      <wp:positionH relativeFrom="column">
                        <wp:posOffset>1219200</wp:posOffset>
                      </wp:positionH>
                      <wp:positionV relativeFrom="paragraph">
                        <wp:posOffset>91440</wp:posOffset>
                      </wp:positionV>
                      <wp:extent cx="146685" cy="150495"/>
                      <wp:effectExtent l="3175" t="0" r="2540" b="17145"/>
                      <wp:wrapNone/>
                      <wp:docPr id="248" name="直接连接符 248"/>
                      <wp:cNvGraphicFramePr/>
                      <a:graphic xmlns:a="http://schemas.openxmlformats.org/drawingml/2006/main">
                        <a:graphicData uri="http://schemas.microsoft.com/office/word/2010/wordprocessingShape">
                          <wps:wsp>
                            <wps:cNvCnPr/>
                            <wps:spPr>
                              <a:xfrm flipV="1">
                                <a:off x="0" y="0"/>
                                <a:ext cx="146685" cy="15049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96pt;margin-top:7.2pt;height:11.85pt;width:11.55pt;z-index:252069888;mso-width-relative:page;mso-height-relative:page;" filled="f" stroked="t" coordsize="21600,21600" o:gfxdata="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&#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VFRY1gAAAAkBAAAPAAAAAAAAAAEAIAAAACIAAABk&#10;cnMvZG93bnJldi54bWxQSwECFAAUAAAACACHTuJA2LTyPQgCAAD5AwAADgAAAAAAAAABACAAAAAl&#10;AQAAZHJzL2Uyb0RvYy54bWxQSwUGAAAAAAYABgBZAQAAnwUAAAAA&#10;">
                      <v:fill on="f" focussize="0,0"/>
                      <v:stroke color="#000000" joinstyle="round" dashstyle="dash" endarrow="block"/>
                      <v:imagedata o:title=""/>
                      <o:lock v:ext="edit" aspectratio="f"/>
                    </v:line>
                  </w:pict>
                </mc:Fallback>
              </mc:AlternateContent>
            </w:r>
          </w:p>
          <w:p w14:paraId="116D2BB1">
            <w:pPr>
              <w:pStyle w:val="12"/>
              <w:rPr>
                <w:b/>
              </w:rPr>
            </w:pPr>
            <w:r>
              <w:rPr>
                <w:color w:val="000000"/>
                <w:sz w:val="24"/>
              </w:rPr>
              <mc:AlternateContent>
                <mc:Choice Requires="wps">
                  <w:drawing>
                    <wp:anchor distT="0" distB="0" distL="114300" distR="114300" simplePos="0" relativeHeight="252063744" behindDoc="0" locked="0" layoutInCell="1" allowOverlap="1">
                      <wp:simplePos x="0" y="0"/>
                      <wp:positionH relativeFrom="column">
                        <wp:posOffset>464820</wp:posOffset>
                      </wp:positionH>
                      <wp:positionV relativeFrom="paragraph">
                        <wp:posOffset>27940</wp:posOffset>
                      </wp:positionV>
                      <wp:extent cx="341630" cy="22987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341630" cy="229870"/>
                              </a:xfrm>
                              <a:prstGeom prst="rect">
                                <a:avLst/>
                              </a:prstGeom>
                              <a:noFill/>
                              <a:ln>
                                <a:noFill/>
                              </a:ln>
                            </wps:spPr>
                            <wps:txbx>
                              <w:txbxContent>
                                <w:p w14:paraId="00A4B0CD">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25</w:t>
                                  </w:r>
                                </w:p>
                              </w:txbxContent>
                            </wps:txbx>
                            <wps:bodyPr upright="1"/>
                          </wps:wsp>
                        </a:graphicData>
                      </a:graphic>
                    </wp:anchor>
                  </w:drawing>
                </mc:Choice>
                <mc:Fallback>
                  <w:pict>
                    <v:shape id="_x0000_s1026" o:spid="_x0000_s1026" o:spt="202" type="#_x0000_t202" style="position:absolute;left:0pt;margin-left:36.6pt;margin-top:2.2pt;height:18.1pt;width:26.9pt;z-index:252063744;mso-width-relative:page;mso-height-relative:page;" filled="f" stroked="f" coordsize="21600,21600" o:gfxdata="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68feh1AAA&#10;AAcBAAAPAAAAAAAAAAEAIAAAACIAAABkcnMvZG93bnJldi54bWxQSwECFAAUAAAACACHTuJAMubI&#10;irABAABRAwAADgAAAAAAAAABACAAAAAjAQAAZHJzL2Uyb0RvYy54bWxQSwUGAAAAAAYABgBZAQAA&#10;RQUAAAAA&#10;">
                      <v:fill on="f" focussize="0,0"/>
                      <v:stroke on="f"/>
                      <v:imagedata o:title=""/>
                      <o:lock v:ext="edit" aspectratio="f"/>
                      <v:textbox>
                        <w:txbxContent>
                          <w:p w14:paraId="00A4B0CD">
                            <w:pPr>
                              <w:pStyle w:val="11"/>
                              <w:spacing w:line="240" w:lineRule="auto"/>
                              <w:ind w:left="0" w:leftChars="0" w:firstLine="0" w:firstLineChars="0"/>
                              <w:jc w:val="both"/>
                              <w:rPr>
                                <w:rFonts w:hint="default" w:eastAsia="宋体"/>
                                <w:sz w:val="21"/>
                                <w:szCs w:val="21"/>
                                <w:lang w:val="en-US" w:eastAsia="zh-CN"/>
                              </w:rPr>
                            </w:pPr>
                            <w:r>
                              <w:rPr>
                                <w:rFonts w:hint="eastAsia"/>
                                <w:sz w:val="21"/>
                                <w:szCs w:val="21"/>
                                <w:lang w:val="en-US" w:eastAsia="zh-CN"/>
                              </w:rPr>
                              <w:t>25</w:t>
                            </w:r>
                          </w:p>
                        </w:txbxContent>
                      </v:textbox>
                    </v:shape>
                  </w:pict>
                </mc:Fallback>
              </mc:AlternateContent>
            </w:r>
            <w:r>
              <w:rPr>
                <w:color w:val="000000"/>
                <w:sz w:val="24"/>
              </w:rPr>
              <mc:AlternateContent>
                <mc:Choice Requires="wps">
                  <w:drawing>
                    <wp:anchor distT="0" distB="0" distL="114300" distR="114300" simplePos="0" relativeHeight="252067840" behindDoc="0" locked="0" layoutInCell="1" allowOverlap="1">
                      <wp:simplePos x="0" y="0"/>
                      <wp:positionH relativeFrom="column">
                        <wp:posOffset>834390</wp:posOffset>
                      </wp:positionH>
                      <wp:positionV relativeFrom="paragraph">
                        <wp:posOffset>83185</wp:posOffset>
                      </wp:positionV>
                      <wp:extent cx="1076325" cy="286385"/>
                      <wp:effectExtent l="4445" t="4445" r="16510" b="13970"/>
                      <wp:wrapNone/>
                      <wp:docPr id="246" name="文本框 246"/>
                      <wp:cNvGraphicFramePr/>
                      <a:graphic xmlns:a="http://schemas.openxmlformats.org/drawingml/2006/main">
                        <a:graphicData uri="http://schemas.microsoft.com/office/word/2010/wordprocessingShape">
                          <wps:wsp>
                            <wps:cNvSpPr txBox="1"/>
                            <wps:spPr>
                              <a:xfrm>
                                <a:off x="0" y="0"/>
                                <a:ext cx="1076325"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26E3F0">
                                  <w:pPr>
                                    <w:adjustRightInd w:val="0"/>
                                    <w:snapToGrid w:val="0"/>
                                    <w:ind w:left="-105" w:leftChars="-50"/>
                                    <w:jc w:val="center"/>
                                    <w:rPr>
                                      <w:rFonts w:hint="default" w:eastAsia="宋体"/>
                                      <w:lang w:val="en-US" w:eastAsia="zh-CN"/>
                                    </w:rPr>
                                  </w:pPr>
                                  <w:r>
                                    <w:rPr>
                                      <w:rFonts w:hint="eastAsia"/>
                                      <w:lang w:val="en-US" w:eastAsia="zh-CN"/>
                                    </w:rPr>
                                    <w:t>冷水机补充用水</w:t>
                                  </w:r>
                                </w:p>
                              </w:txbxContent>
                            </wps:txbx>
                            <wps:bodyPr upright="1"/>
                          </wps:wsp>
                        </a:graphicData>
                      </a:graphic>
                    </wp:anchor>
                  </w:drawing>
                </mc:Choice>
                <mc:Fallback>
                  <w:pict>
                    <v:shape id="_x0000_s1026" o:spid="_x0000_s1026" o:spt="202" type="#_x0000_t202" style="position:absolute;left:0pt;margin-left:65.7pt;margin-top:6.55pt;height:22.55pt;width:84.75pt;z-index:252067840;mso-width-relative:page;mso-height-relative:page;" fillcolor="#FFFFFF" filled="t" stroked="t" coordsize="21600,21600" o:gfxdata="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9RAbXAAAACQEAAA8AAAAAAAAAAQAgAAAA&#10;IgAAAGRycy9kb3ducmV2LnhtbFBLAQIUABQAAAAIAIdO4kC0YK8LDAIAADoEAAAOAAAAAAAAAAEA&#10;IAAAACYBAABkcnMvZTJvRG9jLnhtbFBLBQYAAAAABgAGAFkBAACkBQAAAAA=&#10;">
                      <v:fill on="t" focussize="0,0"/>
                      <v:stroke color="#000000" joinstyle="miter"/>
                      <v:imagedata o:title=""/>
                      <o:lock v:ext="edit" aspectratio="f"/>
                      <v:textbox>
                        <w:txbxContent>
                          <w:p w14:paraId="7A26E3F0">
                            <w:pPr>
                              <w:adjustRightInd w:val="0"/>
                              <w:snapToGrid w:val="0"/>
                              <w:ind w:left="-105" w:leftChars="-50"/>
                              <w:jc w:val="center"/>
                              <w:rPr>
                                <w:rFonts w:hint="default" w:eastAsia="宋体"/>
                                <w:lang w:val="en-US" w:eastAsia="zh-CN"/>
                              </w:rPr>
                            </w:pPr>
                            <w:r>
                              <w:rPr>
                                <w:rFonts w:hint="eastAsia"/>
                                <w:lang w:val="en-US" w:eastAsia="zh-CN"/>
                              </w:rPr>
                              <w:t>冷水机补充用水</w:t>
                            </w:r>
                          </w:p>
                        </w:txbxContent>
                      </v:textbox>
                    </v:shape>
                  </w:pict>
                </mc:Fallback>
              </mc:AlternateContent>
            </w:r>
          </w:p>
          <w:p w14:paraId="7F0CD223">
            <w:pPr>
              <w:pStyle w:val="12"/>
              <w:rPr>
                <w:b/>
              </w:rPr>
            </w:pPr>
            <w:r>
              <w:rPr>
                <w:sz w:val="24"/>
              </w:rPr>
              <mc:AlternateContent>
                <mc:Choice Requires="wps">
                  <w:drawing>
                    <wp:anchor distT="0" distB="0" distL="114300" distR="114300" simplePos="0" relativeHeight="252066816" behindDoc="0" locked="0" layoutInCell="1" allowOverlap="1">
                      <wp:simplePos x="0" y="0"/>
                      <wp:positionH relativeFrom="column">
                        <wp:posOffset>1944370</wp:posOffset>
                      </wp:positionH>
                      <wp:positionV relativeFrom="paragraph">
                        <wp:posOffset>71755</wp:posOffset>
                      </wp:positionV>
                      <wp:extent cx="205105" cy="0"/>
                      <wp:effectExtent l="0" t="4445" r="0" b="5080"/>
                      <wp:wrapNone/>
                      <wp:docPr id="244" name="直接连接符 244"/>
                      <wp:cNvGraphicFramePr/>
                      <a:graphic xmlns:a="http://schemas.openxmlformats.org/drawingml/2006/main">
                        <a:graphicData uri="http://schemas.microsoft.com/office/word/2010/wordprocessingShape">
                          <wps:wsp>
                            <wps:cNvCnPr/>
                            <wps:spPr>
                              <a:xfrm>
                                <a:off x="0" y="0"/>
                                <a:ext cx="20510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53.1pt;margin-top:5.65pt;height:0pt;width:16.15pt;z-index:252066816;mso-width-relative:page;mso-height-relative:page;" filled="f" stroked="t" coordsize="21600,21600" o:gfxdata="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H/aCdYAAAAJAQAADwAAAAAAAAABACAA&#10;AAAiAAAAZHJzL2Rvd25yZXYueG1sUEsBAhQAFAAAAAgAh07iQIQIezwPAgAAKgQAAA4AAAAAAAAA&#10;AQAgAAAAJQEAAGRycy9lMm9Eb2MueG1sUEsFBgAAAAAGAAYAWQEAAKYFAAAAAA==&#10;">
                      <v:fill on="f" focussize="0,0"/>
                      <v:stroke color="#000000 [3200]" joinstyle="round"/>
                      <v:imagedata o:title=""/>
                      <o:lock v:ext="edit" aspectratio="f"/>
                    </v:line>
                  </w:pict>
                </mc:Fallback>
              </mc:AlternateContent>
            </w:r>
            <w:r>
              <w:rPr>
                <w:sz w:val="24"/>
              </w:rPr>
              <mc:AlternateContent>
                <mc:Choice Requires="wps">
                  <w:drawing>
                    <wp:anchor distT="0" distB="0" distL="114300" distR="114300" simplePos="0" relativeHeight="252070912" behindDoc="0" locked="0" layoutInCell="1" allowOverlap="1">
                      <wp:simplePos x="0" y="0"/>
                      <wp:positionH relativeFrom="column">
                        <wp:posOffset>2141220</wp:posOffset>
                      </wp:positionH>
                      <wp:positionV relativeFrom="paragraph">
                        <wp:posOffset>74295</wp:posOffset>
                      </wp:positionV>
                      <wp:extent cx="0" cy="314325"/>
                      <wp:effectExtent l="4445" t="0" r="10795" b="5715"/>
                      <wp:wrapNone/>
                      <wp:docPr id="249" name="直接连接符 249"/>
                      <wp:cNvGraphicFramePr/>
                      <a:graphic xmlns:a="http://schemas.openxmlformats.org/drawingml/2006/main">
                        <a:graphicData uri="http://schemas.microsoft.com/office/word/2010/wordprocessingShape">
                          <wps:wsp>
                            <wps:cNvCnPr/>
                            <wps:spPr>
                              <a:xfrm>
                                <a:off x="0" y="0"/>
                                <a:ext cx="0" cy="314325"/>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8.6pt;margin-top:5.85pt;height:24.75pt;width:0pt;z-index:252070912;mso-width-relative:page;mso-height-relative:page;" filled="f" stroked="t" coordsize="21600,21600" o:gfxdata="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DB31QAAAAkBAAAPAAAAAAAAAAEAIAAA&#10;ACIAAABkcnMvZG93bnJldi54bWxQSwECFAAUAAAACACHTuJASbyPCA8CAAAqBAAADgAAAAAAAAAB&#10;ACAAAAAkAQAAZHJzL2Uyb0RvYy54bWxQSwUGAAAAAAYABgBZAQAApQUAAAAA&#10;">
                      <v:fill on="f" focussize="0,0"/>
                      <v:stroke color="#000000 [3200]" joinstyle="round"/>
                      <v:imagedata o:title=""/>
                      <o:lock v:ext="edit" aspectratio="f"/>
                    </v:line>
                  </w:pict>
                </mc:Fallback>
              </mc:AlternateContent>
            </w:r>
            <w:r>
              <w:rPr>
                <w:sz w:val="24"/>
              </w:rPr>
              <mc:AlternateContent>
                <mc:Choice Requires="wps">
                  <w:drawing>
                    <wp:anchor distT="0" distB="0" distL="114300" distR="114300" simplePos="0" relativeHeight="252068864" behindDoc="0" locked="0" layoutInCell="1" allowOverlap="1">
                      <wp:simplePos x="0" y="0"/>
                      <wp:positionH relativeFrom="column">
                        <wp:posOffset>451485</wp:posOffset>
                      </wp:positionH>
                      <wp:positionV relativeFrom="paragraph">
                        <wp:posOffset>83185</wp:posOffset>
                      </wp:positionV>
                      <wp:extent cx="377825" cy="0"/>
                      <wp:effectExtent l="0" t="38100" r="3175" b="38100"/>
                      <wp:wrapNone/>
                      <wp:docPr id="247" name="直接连接符 247"/>
                      <wp:cNvGraphicFramePr/>
                      <a:graphic xmlns:a="http://schemas.openxmlformats.org/drawingml/2006/main">
                        <a:graphicData uri="http://schemas.microsoft.com/office/word/2010/wordprocessingShape">
                          <wps:wsp>
                            <wps:cNvCnPr/>
                            <wps:spPr>
                              <a:xfrm>
                                <a:off x="0" y="0"/>
                                <a:ext cx="3778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55pt;margin-top:6.55pt;height:0pt;width:29.75pt;z-index:252068864;mso-width-relative:page;mso-height-relative:page;" filled="f" stroked="t" coordsize="21600,21600" o:gfxdata="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7jVHD1wAAAAgBAAAPAAAAAAAAAAEAIAAAACIAAABkcnMvZG93bnJl&#10;di54bWxQSwECFAAUAAAACACHTuJAF5V/FP4BAADrAwAADgAAAAAAAAABACAAAAAmAQAAZHJzL2Uy&#10;b0RvYy54bWxQSwUGAAAAAAYABgBZAQAAlgUAAAAA&#10;">
                      <v:fill on="f" focussize="0,0"/>
                      <v:stroke color="#000000" joinstyle="round" endarrow="block"/>
                      <v:imagedata o:title=""/>
                      <o:lock v:ext="edit" aspectratio="f"/>
                    </v:line>
                  </w:pict>
                </mc:Fallback>
              </mc:AlternateContent>
            </w:r>
          </w:p>
          <w:p w14:paraId="194752AF">
            <w:pPr>
              <w:pStyle w:val="12"/>
              <w:rPr>
                <w:b/>
              </w:rPr>
            </w:pPr>
            <w:r>
              <w:rPr>
                <w:sz w:val="24"/>
              </w:rPr>
              <mc:AlternateContent>
                <mc:Choice Requires="wps">
                  <w:drawing>
                    <wp:anchor distT="0" distB="0" distL="114300" distR="114300" simplePos="0" relativeHeight="252072960" behindDoc="0" locked="0" layoutInCell="1" allowOverlap="1">
                      <wp:simplePos x="0" y="0"/>
                      <wp:positionH relativeFrom="column">
                        <wp:posOffset>964565</wp:posOffset>
                      </wp:positionH>
                      <wp:positionV relativeFrom="paragraph">
                        <wp:posOffset>62865</wp:posOffset>
                      </wp:positionV>
                      <wp:extent cx="0" cy="181610"/>
                      <wp:effectExtent l="38100" t="0" r="38100" b="1270"/>
                      <wp:wrapNone/>
                      <wp:docPr id="251" name="直接箭头连接符 251"/>
                      <wp:cNvGraphicFramePr/>
                      <a:graphic xmlns:a="http://schemas.openxmlformats.org/drawingml/2006/main">
                        <a:graphicData uri="http://schemas.microsoft.com/office/word/2010/wordprocessingShape">
                          <wps:wsp>
                            <wps:cNvCnPr/>
                            <wps:spPr>
                              <a:xfrm flipV="1">
                                <a:off x="0" y="0"/>
                                <a:ext cx="0" cy="1816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75.95pt;margin-top:4.95pt;height:14.3pt;width:0pt;z-index:252072960;mso-width-relative:page;mso-height-relative:page;" filled="f" stroked="t" coordsize="21600,21600" o:gfxdata="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dyR481gAAAAgBAAAPAAAAAAAAAAEAIAAAACIAAABkcnMvZG93bnJldi54bWxQSwEC&#10;FAAUAAAACACHTuJAk3n8VS8CAABMBAAADgAAAAAAAAABACAAAAAlAQAAZHJzL2Uyb0RvYy54bWxQ&#10;SwUGAAAAAAYABgBZAQAAxgUAAAAA&#10;">
                      <v:fill on="f" focussize="0,0"/>
                      <v:stroke color="#000000 [3200]" joinstyle="round" endarrow="block"/>
                      <v:imagedata o:title=""/>
                      <o:lock v:ext="edit" aspectratio="f"/>
                    </v:shape>
                  </w:pict>
                </mc:Fallback>
              </mc:AlternateContent>
            </w:r>
            <w:r>
              <w:rPr>
                <w:color w:val="000000"/>
                <w:sz w:val="24"/>
              </w:rPr>
              <mc:AlternateContent>
                <mc:Choice Requires="wps">
                  <w:drawing>
                    <wp:anchor distT="0" distB="0" distL="114300" distR="114300" simplePos="0" relativeHeight="252065792" behindDoc="0" locked="0" layoutInCell="1" allowOverlap="1">
                      <wp:simplePos x="0" y="0"/>
                      <wp:positionH relativeFrom="column">
                        <wp:posOffset>1019810</wp:posOffset>
                      </wp:positionH>
                      <wp:positionV relativeFrom="paragraph">
                        <wp:posOffset>15240</wp:posOffset>
                      </wp:positionV>
                      <wp:extent cx="1306830" cy="2540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306830" cy="254000"/>
                              </a:xfrm>
                              <a:prstGeom prst="rect">
                                <a:avLst/>
                              </a:prstGeom>
                              <a:noFill/>
                              <a:ln>
                                <a:noFill/>
                              </a:ln>
                            </wps:spPr>
                            <wps:txbx>
                              <w:txbxContent>
                                <w:p w14:paraId="333B76F0">
                                  <w:pPr>
                                    <w:pStyle w:val="11"/>
                                    <w:spacing w:line="240" w:lineRule="auto"/>
                                    <w:ind w:left="0" w:leftChars="0" w:firstLine="0" w:firstLineChars="0"/>
                                    <w:jc w:val="both"/>
                                    <w:rPr>
                                      <w:rFonts w:hint="default" w:eastAsia="宋体"/>
                                      <w:sz w:val="21"/>
                                      <w:szCs w:val="21"/>
                                      <w:lang w:val="en-US" w:eastAsia="zh-CN"/>
                                    </w:rPr>
                                  </w:pPr>
                                  <w:r>
                                    <w:rPr>
                                      <w:rFonts w:hint="eastAsia"/>
                                      <w:sz w:val="21"/>
                                      <w:szCs w:val="21"/>
                                    </w:rPr>
                                    <w:t>循环使用</w:t>
                                  </w:r>
                                  <w:r>
                                    <w:rPr>
                                      <w:rFonts w:hint="eastAsia"/>
                                      <w:sz w:val="21"/>
                                      <w:szCs w:val="21"/>
                                      <w:lang w:val="en-US" w:eastAsia="zh-CN"/>
                                    </w:rPr>
                                    <w:t>2500</w:t>
                                  </w:r>
                                </w:p>
                              </w:txbxContent>
                            </wps:txbx>
                            <wps:bodyPr upright="1"/>
                          </wps:wsp>
                        </a:graphicData>
                      </a:graphic>
                    </wp:anchor>
                  </w:drawing>
                </mc:Choice>
                <mc:Fallback>
                  <w:pict>
                    <v:shape id="_x0000_s1026" o:spid="_x0000_s1026" o:spt="202" type="#_x0000_t202" style="position:absolute;left:0pt;margin-left:80.3pt;margin-top:1.2pt;height:20pt;width:102.9pt;z-index:252065792;mso-width-relative:page;mso-height-relative:page;" filled="f" stroked="f" coordsize="21600,21600" o:gfxdata="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bgLx7UAAAA&#10;CAEAAA8AAAAAAAAAAQAgAAAAIgAAAGRycy9kb3ducmV2LnhtbFBLAQIUABQAAAAIAIdO4kBqzCex&#10;rwEAAFIDAAAOAAAAAAAAAAEAIAAAACMBAABkcnMvZTJvRG9jLnhtbFBLBQYAAAAABgAGAFkBAABE&#10;BQAAAAA=&#10;">
                      <v:fill on="f" focussize="0,0"/>
                      <v:stroke on="f"/>
                      <v:imagedata o:title=""/>
                      <o:lock v:ext="edit" aspectratio="f"/>
                      <v:textbox>
                        <w:txbxContent>
                          <w:p w14:paraId="333B76F0">
                            <w:pPr>
                              <w:pStyle w:val="11"/>
                              <w:spacing w:line="240" w:lineRule="auto"/>
                              <w:ind w:left="0" w:leftChars="0" w:firstLine="0" w:firstLineChars="0"/>
                              <w:jc w:val="both"/>
                              <w:rPr>
                                <w:rFonts w:hint="default" w:eastAsia="宋体"/>
                                <w:sz w:val="21"/>
                                <w:szCs w:val="21"/>
                                <w:lang w:val="en-US" w:eastAsia="zh-CN"/>
                              </w:rPr>
                            </w:pPr>
                            <w:r>
                              <w:rPr>
                                <w:rFonts w:hint="eastAsia"/>
                                <w:sz w:val="21"/>
                                <w:szCs w:val="21"/>
                              </w:rPr>
                              <w:t>循环使用</w:t>
                            </w:r>
                            <w:r>
                              <w:rPr>
                                <w:rFonts w:hint="eastAsia"/>
                                <w:sz w:val="21"/>
                                <w:szCs w:val="21"/>
                                <w:lang w:val="en-US" w:eastAsia="zh-CN"/>
                              </w:rPr>
                              <w:t>2500</w:t>
                            </w:r>
                          </w:p>
                        </w:txbxContent>
                      </v:textbox>
                    </v:shape>
                  </w:pict>
                </mc:Fallback>
              </mc:AlternateContent>
            </w:r>
          </w:p>
          <w:p w14:paraId="0C5B5A06">
            <w:pPr>
              <w:pStyle w:val="12"/>
              <w:rPr>
                <w:b/>
              </w:rPr>
            </w:pPr>
            <w:r>
              <w:rPr>
                <w:sz w:val="21"/>
              </w:rPr>
              <mc:AlternateContent>
                <mc:Choice Requires="wps">
                  <w:drawing>
                    <wp:anchor distT="0" distB="0" distL="114300" distR="114300" simplePos="0" relativeHeight="252071936" behindDoc="0" locked="0" layoutInCell="1" allowOverlap="1">
                      <wp:simplePos x="0" y="0"/>
                      <wp:positionH relativeFrom="column">
                        <wp:posOffset>956945</wp:posOffset>
                      </wp:positionH>
                      <wp:positionV relativeFrom="paragraph">
                        <wp:posOffset>79375</wp:posOffset>
                      </wp:positionV>
                      <wp:extent cx="1179830" cy="0"/>
                      <wp:effectExtent l="0" t="4445" r="0" b="5080"/>
                      <wp:wrapNone/>
                      <wp:docPr id="250" name="直接连接符 250"/>
                      <wp:cNvGraphicFramePr/>
                      <a:graphic xmlns:a="http://schemas.openxmlformats.org/drawingml/2006/main">
                        <a:graphicData uri="http://schemas.microsoft.com/office/word/2010/wordprocessingShape">
                          <wps:wsp>
                            <wps:cNvCnPr/>
                            <wps:spPr>
                              <a:xfrm flipH="1">
                                <a:off x="0" y="0"/>
                                <a:ext cx="117983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75.35pt;margin-top:6.25pt;height:0pt;width:92.9pt;z-index:252071936;mso-width-relative:page;mso-height-relative:page;" filled="f" stroked="t" coordsize="21600,21600" o:gfxdata="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VYqkI1QAAAAkBAAAPAAAA&#10;AAAAAAEAIAAAACIAAABkcnMvZG93bnJldi54bWxQSwECFAAUAAAACACHTuJAq+yMdxgCAAA1BAAA&#10;DgAAAAAAAAABACAAAAAkAQAAZHJzL2Uyb0RvYy54bWxQSwUGAAAAAAYABgBZAQAArgUAAAAA&#10;">
                      <v:fill on="f" focussize="0,0"/>
                      <v:stroke color="#000000 [3200]" joinstyle="round"/>
                      <v:imagedata o:title=""/>
                      <o:lock v:ext="edit" aspectratio="f"/>
                    </v:line>
                  </w:pict>
                </mc:Fallback>
              </mc:AlternateContent>
            </w:r>
          </w:p>
          <w:p w14:paraId="032C828B">
            <w:pPr>
              <w:pStyle w:val="12"/>
              <w:rPr>
                <w:b/>
              </w:rPr>
            </w:pPr>
          </w:p>
          <w:p w14:paraId="2151BA9C">
            <w:pPr>
              <w:pStyle w:val="11"/>
              <w:numPr>
                <w:ilvl w:val="0"/>
                <w:numId w:val="8"/>
              </w:numPr>
              <w:spacing w:line="240" w:lineRule="atLeast"/>
              <w:ind w:firstLine="482"/>
              <w:jc w:val="center"/>
              <w:rPr>
                <w:b/>
              </w:rPr>
            </w:pPr>
            <w:r>
              <w:rPr>
                <w:rFonts w:hint="eastAsia"/>
                <w:b/>
              </w:rPr>
              <w:t>全厂</w:t>
            </w:r>
            <w:r>
              <w:rPr>
                <w:b/>
              </w:rPr>
              <w:t>水量平衡图（单位t/a）</w:t>
            </w:r>
          </w:p>
        </w:tc>
      </w:tr>
    </w:tbl>
    <w:p w14:paraId="1A185528">
      <w:pPr>
        <w:pStyle w:val="26"/>
        <w:adjustRightInd w:val="0"/>
        <w:snapToGrid w:val="0"/>
        <w:spacing w:before="0" w:beforeAutospacing="0" w:after="0" w:afterAutospacing="0"/>
        <w:jc w:val="center"/>
        <w:rPr>
          <w:rFonts w:ascii="Times New Roman" w:hAnsi="Times New Roman"/>
          <w:bCs/>
          <w:kern w:val="2"/>
          <w:sz w:val="21"/>
          <w:szCs w:val="21"/>
        </w:rPr>
        <w:sectPr>
          <w:pgSz w:w="11907" w:h="16840"/>
          <w:pgMar w:top="1418" w:right="1418" w:bottom="1418" w:left="1418" w:header="851" w:footer="794" w:gutter="0"/>
          <w:pgBorders>
            <w:top w:val="none" w:sz="0" w:space="0"/>
            <w:left w:val="none" w:sz="0" w:space="0"/>
            <w:bottom w:val="none" w:sz="0" w:space="0"/>
            <w:right w:val="none" w:sz="0" w:space="0"/>
          </w:pgBorders>
          <w:cols w:space="720" w:num="1"/>
          <w:docGrid w:linePitch="312" w:charSpace="0"/>
        </w:sectPr>
      </w:pPr>
      <w:r>
        <w:rPr>
          <w:rFonts w:ascii="Times New Roman" w:hAnsi="Times New Roman"/>
          <w:bCs/>
          <w:kern w:val="2"/>
          <w:sz w:val="21"/>
          <w:szCs w:val="21"/>
        </w:rPr>
        <w:br w:type="page"/>
      </w:r>
    </w:p>
    <w:tbl>
      <w:tblPr>
        <w:tblStyle w:val="31"/>
        <w:tblW w:w="9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8381"/>
      </w:tblGrid>
      <w:tr w14:paraId="7DC7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8" w:hRule="atLeast"/>
        </w:trPr>
        <w:tc>
          <w:tcPr>
            <w:tcW w:w="805" w:type="dxa"/>
            <w:vAlign w:val="center"/>
          </w:tcPr>
          <w:p w14:paraId="3287A4C4">
            <w:pPr>
              <w:pStyle w:val="26"/>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kern w:val="2"/>
                <w:sz w:val="21"/>
                <w:szCs w:val="21"/>
              </w:rPr>
              <w:t>与项目有关的原有环境污染问题</w:t>
            </w:r>
          </w:p>
        </w:tc>
        <w:tc>
          <w:tcPr>
            <w:tcW w:w="8381" w:type="dxa"/>
          </w:tcPr>
          <w:p w14:paraId="18C8C6C0">
            <w:pPr>
              <w:pStyle w:val="26"/>
              <w:widowControl w:val="0"/>
              <w:autoSpaceDE w:val="0"/>
              <w:spacing w:before="0" w:beforeAutospacing="0" w:after="0" w:afterAutospacing="0" w:line="360" w:lineRule="auto"/>
              <w:jc w:val="both"/>
              <w:rPr>
                <w:rFonts w:ascii="Times New Roman" w:hAnsi="Times New Roman"/>
                <w:b/>
                <w:kern w:val="2"/>
                <w:szCs w:val="24"/>
              </w:rPr>
            </w:pPr>
            <w:r>
              <w:rPr>
                <w:rFonts w:ascii="Times New Roman" w:hAnsi="Times New Roman"/>
                <w:b/>
                <w:kern w:val="2"/>
                <w:szCs w:val="24"/>
                <w:lang w:bidi="ar"/>
              </w:rPr>
              <w:t>1</w:t>
            </w:r>
            <w:r>
              <w:rPr>
                <w:rFonts w:hint="eastAsia" w:cs="宋体"/>
                <w:b/>
                <w:kern w:val="2"/>
                <w:szCs w:val="24"/>
                <w:lang w:bidi="ar"/>
              </w:rPr>
              <w:t>建设单位环保手续执行情况</w:t>
            </w:r>
          </w:p>
          <w:p w14:paraId="697D7B87">
            <w:pPr>
              <w:numPr>
                <w:ilvl w:val="0"/>
                <w:numId w:val="0"/>
              </w:numPr>
              <w:tabs>
                <w:tab w:val="left" w:pos="0"/>
              </w:tabs>
              <w:adjustRightInd w:val="0"/>
              <w:snapToGrid w:val="0"/>
              <w:ind w:left="0" w:leftChars="0" w:firstLine="0" w:firstLineChars="0"/>
              <w:jc w:val="center"/>
              <w:rPr>
                <w:sz w:val="24"/>
              </w:rPr>
            </w:pPr>
            <w:r>
              <w:rPr>
                <w:rFonts w:hint="default" w:ascii="Times New Roman" w:hAnsi="Times New Roman" w:eastAsia="宋体" w:cs="宋体"/>
                <w:b/>
                <w:bCs/>
                <w:color w:val="auto"/>
                <w:kern w:val="2"/>
                <w:sz w:val="24"/>
                <w:szCs w:val="24"/>
                <w:lang w:val="en-US" w:eastAsia="zh-CN" w:bidi="ar-SA"/>
              </w:rPr>
              <w:t>表2-</w:t>
            </w:r>
            <w:r>
              <w:rPr>
                <w:rFonts w:hint="eastAsia" w:cs="宋体"/>
                <w:b/>
                <w:bCs/>
                <w:color w:val="auto"/>
                <w:kern w:val="2"/>
                <w:sz w:val="24"/>
                <w:szCs w:val="24"/>
                <w:lang w:val="en-US" w:eastAsia="zh-CN" w:bidi="ar-SA"/>
              </w:rPr>
              <w:t xml:space="preserve">8 </w:t>
            </w:r>
            <w:r>
              <w:rPr>
                <w:rFonts w:hint="eastAsia" w:hAnsi="宋体"/>
                <w:b/>
                <w:bCs/>
                <w:snapToGrid w:val="0"/>
                <w:kern w:val="0"/>
                <w:sz w:val="24"/>
                <w:lang w:val="en-US" w:eastAsia="zh-CN"/>
              </w:rPr>
              <w:t>建设单位</w:t>
            </w:r>
            <w:r>
              <w:rPr>
                <w:rFonts w:hint="eastAsia" w:ascii="宋体" w:hAnsi="宋体" w:cs="宋体"/>
                <w:b/>
                <w:bCs/>
                <w:sz w:val="24"/>
                <w:lang w:bidi="ar"/>
              </w:rPr>
              <w:t>环</w:t>
            </w:r>
            <w:r>
              <w:rPr>
                <w:rFonts w:hint="eastAsia" w:ascii="宋体" w:hAnsi="宋体" w:cs="宋体"/>
                <w:b/>
                <w:sz w:val="24"/>
                <w:lang w:bidi="ar"/>
              </w:rPr>
              <w:t>保手续一览表</w:t>
            </w:r>
          </w:p>
          <w:tbl>
            <w:tblPr>
              <w:tblStyle w:val="30"/>
              <w:tblW w:w="494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648"/>
              <w:gridCol w:w="2136"/>
              <w:gridCol w:w="1433"/>
              <w:gridCol w:w="1340"/>
              <w:gridCol w:w="2520"/>
            </w:tblGrid>
            <w:tr w14:paraId="7C0C8D2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77" w:hRule="atLeast"/>
              </w:trPr>
              <w:tc>
                <w:tcPr>
                  <w:tcW w:w="401" w:type="pct"/>
                  <w:tcBorders>
                    <w:tl2br w:val="nil"/>
                    <w:tr2bl w:val="nil"/>
                  </w:tcBorders>
                  <w:vAlign w:val="center"/>
                </w:tcPr>
                <w:p w14:paraId="2260FF49">
                  <w:pPr>
                    <w:adjustRightInd w:val="0"/>
                    <w:snapToGrid w:val="0"/>
                    <w:jc w:val="center"/>
                    <w:rPr>
                      <w:b/>
                      <w:bCs/>
                    </w:rPr>
                  </w:pPr>
                  <w:r>
                    <w:rPr>
                      <w:b/>
                      <w:bCs/>
                    </w:rPr>
                    <w:t>分期</w:t>
                  </w:r>
                </w:p>
                <w:p w14:paraId="5ACC9882">
                  <w:pPr>
                    <w:adjustRightInd w:val="0"/>
                    <w:snapToGrid w:val="0"/>
                    <w:jc w:val="center"/>
                    <w:rPr>
                      <w:b/>
                      <w:bCs/>
                    </w:rPr>
                  </w:pPr>
                  <w:r>
                    <w:rPr>
                      <w:b/>
                      <w:bCs/>
                    </w:rPr>
                    <w:t>项目</w:t>
                  </w:r>
                </w:p>
              </w:tc>
              <w:tc>
                <w:tcPr>
                  <w:tcW w:w="1322" w:type="pct"/>
                  <w:tcBorders>
                    <w:tl2br w:val="nil"/>
                    <w:tr2bl w:val="nil"/>
                  </w:tcBorders>
                  <w:vAlign w:val="center"/>
                </w:tcPr>
                <w:p w14:paraId="2127784E">
                  <w:pPr>
                    <w:adjustRightInd w:val="0"/>
                    <w:snapToGrid w:val="0"/>
                    <w:jc w:val="center"/>
                    <w:rPr>
                      <w:b/>
                      <w:bCs/>
                    </w:rPr>
                  </w:pPr>
                  <w:r>
                    <w:rPr>
                      <w:b/>
                      <w:bCs/>
                    </w:rPr>
                    <w:t>项目名称</w:t>
                  </w:r>
                </w:p>
              </w:tc>
              <w:tc>
                <w:tcPr>
                  <w:tcW w:w="887" w:type="pct"/>
                  <w:tcBorders>
                    <w:tl2br w:val="nil"/>
                    <w:tr2bl w:val="nil"/>
                  </w:tcBorders>
                  <w:vAlign w:val="center"/>
                </w:tcPr>
                <w:p w14:paraId="2A915021">
                  <w:pPr>
                    <w:adjustRightInd w:val="0"/>
                    <w:snapToGrid w:val="0"/>
                    <w:spacing w:beforeLines="20" w:afterLines="20"/>
                    <w:ind w:left="-53" w:leftChars="-25" w:right="-53" w:rightChars="-25"/>
                    <w:jc w:val="center"/>
                    <w:rPr>
                      <w:b/>
                      <w:bCs/>
                      <w:snapToGrid w:val="0"/>
                      <w:kern w:val="0"/>
                      <w:szCs w:val="21"/>
                    </w:rPr>
                  </w:pPr>
                  <w:r>
                    <w:rPr>
                      <w:rFonts w:hAnsi="宋体"/>
                      <w:b/>
                      <w:bCs/>
                      <w:snapToGrid w:val="0"/>
                      <w:kern w:val="0"/>
                      <w:szCs w:val="21"/>
                    </w:rPr>
                    <w:t>环境影响评价审批通过时间</w:t>
                  </w:r>
                </w:p>
              </w:tc>
              <w:tc>
                <w:tcPr>
                  <w:tcW w:w="829" w:type="pct"/>
                  <w:tcBorders>
                    <w:tl2br w:val="nil"/>
                    <w:tr2bl w:val="nil"/>
                  </w:tcBorders>
                  <w:vAlign w:val="center"/>
                </w:tcPr>
                <w:p w14:paraId="4A2584D5">
                  <w:pPr>
                    <w:adjustRightInd w:val="0"/>
                    <w:snapToGrid w:val="0"/>
                    <w:spacing w:beforeLines="20" w:afterLines="20"/>
                    <w:ind w:left="-53" w:leftChars="-25" w:right="-53" w:rightChars="-25"/>
                    <w:jc w:val="center"/>
                    <w:rPr>
                      <w:b/>
                      <w:bCs/>
                      <w:snapToGrid w:val="0"/>
                      <w:kern w:val="0"/>
                      <w:szCs w:val="21"/>
                    </w:rPr>
                  </w:pPr>
                  <w:r>
                    <w:rPr>
                      <w:rFonts w:hAnsi="宋体"/>
                      <w:b/>
                      <w:bCs/>
                      <w:snapToGrid w:val="0"/>
                      <w:kern w:val="0"/>
                      <w:szCs w:val="21"/>
                    </w:rPr>
                    <w:t>审批部门</w:t>
                  </w:r>
                </w:p>
              </w:tc>
              <w:tc>
                <w:tcPr>
                  <w:tcW w:w="1559" w:type="pct"/>
                  <w:tcBorders>
                    <w:tl2br w:val="nil"/>
                    <w:tr2bl w:val="nil"/>
                  </w:tcBorders>
                  <w:vAlign w:val="center"/>
                </w:tcPr>
                <w:p w14:paraId="2B2FC349">
                  <w:pPr>
                    <w:adjustRightInd w:val="0"/>
                    <w:snapToGrid w:val="0"/>
                    <w:jc w:val="center"/>
                    <w:rPr>
                      <w:b/>
                      <w:bCs/>
                    </w:rPr>
                  </w:pPr>
                  <w:r>
                    <w:rPr>
                      <w:rFonts w:hint="eastAsia"/>
                      <w:b/>
                      <w:bCs/>
                      <w:lang w:val="en-US" w:eastAsia="zh-CN"/>
                    </w:rPr>
                    <w:t>建设和</w:t>
                  </w:r>
                  <w:r>
                    <w:rPr>
                      <w:rFonts w:hint="eastAsia"/>
                      <w:b/>
                      <w:bCs/>
                    </w:rPr>
                    <w:t>验收情况</w:t>
                  </w:r>
                </w:p>
              </w:tc>
            </w:tr>
            <w:tr w14:paraId="7196684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20" w:hRule="atLeast"/>
              </w:trPr>
              <w:tc>
                <w:tcPr>
                  <w:tcW w:w="401" w:type="pct"/>
                  <w:tcBorders>
                    <w:tl2br w:val="nil"/>
                    <w:tr2bl w:val="nil"/>
                  </w:tcBorders>
                  <w:vAlign w:val="center"/>
                </w:tcPr>
                <w:p w14:paraId="24A89F78">
                  <w:pPr>
                    <w:adjustRightInd w:val="0"/>
                    <w:snapToGrid w:val="0"/>
                    <w:spacing w:beforeLines="20" w:afterLines="20"/>
                    <w:ind w:left="-53" w:leftChars="-25" w:right="-53" w:rightChars="-25"/>
                    <w:jc w:val="center"/>
                    <w:rPr>
                      <w:snapToGrid w:val="0"/>
                      <w:kern w:val="0"/>
                      <w:szCs w:val="21"/>
                    </w:rPr>
                  </w:pPr>
                  <w:r>
                    <w:rPr>
                      <w:rFonts w:hAnsi="宋体"/>
                      <w:snapToGrid w:val="0"/>
                      <w:kern w:val="0"/>
                      <w:szCs w:val="21"/>
                    </w:rPr>
                    <w:t>一期项目</w:t>
                  </w:r>
                </w:p>
              </w:tc>
              <w:tc>
                <w:tcPr>
                  <w:tcW w:w="1322" w:type="pct"/>
                  <w:tcBorders>
                    <w:tl2br w:val="nil"/>
                    <w:tr2bl w:val="nil"/>
                  </w:tcBorders>
                  <w:vAlign w:val="center"/>
                </w:tcPr>
                <w:p w14:paraId="3FBD28FB">
                  <w:pPr>
                    <w:adjustRightInd w:val="0"/>
                    <w:snapToGrid w:val="0"/>
                    <w:spacing w:beforeLines="20" w:afterLines="20"/>
                    <w:ind w:left="-53" w:leftChars="-25" w:right="-53" w:rightChars="-25"/>
                    <w:jc w:val="center"/>
                    <w:rPr>
                      <w:snapToGrid w:val="0"/>
                      <w:kern w:val="0"/>
                      <w:szCs w:val="21"/>
                    </w:rPr>
                  </w:pPr>
                  <w:r>
                    <w:rPr>
                      <w:rFonts w:hint="eastAsia" w:hAnsi="宋体"/>
                      <w:snapToGrid w:val="0"/>
                      <w:kern w:val="0"/>
                      <w:szCs w:val="21"/>
                    </w:rPr>
                    <w:t>年产2.5万吨高阻隔拉伸热塑、收缩新型包装薄膜项目</w:t>
                  </w:r>
                </w:p>
              </w:tc>
              <w:tc>
                <w:tcPr>
                  <w:tcW w:w="887" w:type="pct"/>
                  <w:tcBorders>
                    <w:tl2br w:val="nil"/>
                    <w:tr2bl w:val="nil"/>
                  </w:tcBorders>
                  <w:vAlign w:val="center"/>
                </w:tcPr>
                <w:p w14:paraId="32D7ED1B">
                  <w:pPr>
                    <w:adjustRightInd w:val="0"/>
                    <w:snapToGrid w:val="0"/>
                    <w:spacing w:beforeLines="20" w:afterLines="20"/>
                    <w:ind w:left="-53" w:leftChars="-25" w:right="-53" w:rightChars="-25"/>
                    <w:jc w:val="center"/>
                    <w:rPr>
                      <w:snapToGrid w:val="0"/>
                      <w:kern w:val="0"/>
                      <w:szCs w:val="21"/>
                    </w:rPr>
                  </w:pPr>
                  <w:r>
                    <w:rPr>
                      <w:snapToGrid w:val="0"/>
                      <w:kern w:val="0"/>
                      <w:szCs w:val="21"/>
                    </w:rPr>
                    <w:t>2001</w:t>
                  </w:r>
                  <w:r>
                    <w:rPr>
                      <w:rFonts w:hAnsi="宋体"/>
                      <w:snapToGrid w:val="0"/>
                      <w:kern w:val="0"/>
                      <w:szCs w:val="21"/>
                    </w:rPr>
                    <w:t>年</w:t>
                  </w:r>
                  <w:r>
                    <w:rPr>
                      <w:rFonts w:hint="eastAsia"/>
                      <w:snapToGrid w:val="0"/>
                      <w:kern w:val="0"/>
                      <w:szCs w:val="21"/>
                    </w:rPr>
                    <w:t>3</w:t>
                  </w:r>
                  <w:r>
                    <w:rPr>
                      <w:rFonts w:hAnsi="宋体"/>
                      <w:snapToGrid w:val="0"/>
                      <w:kern w:val="0"/>
                      <w:szCs w:val="21"/>
                    </w:rPr>
                    <w:t>月</w:t>
                  </w:r>
                  <w:r>
                    <w:rPr>
                      <w:rFonts w:hint="eastAsia"/>
                      <w:snapToGrid w:val="0"/>
                      <w:kern w:val="0"/>
                      <w:szCs w:val="21"/>
                    </w:rPr>
                    <w:t>15</w:t>
                  </w:r>
                  <w:r>
                    <w:rPr>
                      <w:rFonts w:hAnsi="宋体"/>
                      <w:snapToGrid w:val="0"/>
                      <w:kern w:val="0"/>
                      <w:szCs w:val="21"/>
                    </w:rPr>
                    <w:t>日</w:t>
                  </w:r>
                </w:p>
              </w:tc>
              <w:tc>
                <w:tcPr>
                  <w:tcW w:w="829" w:type="pct"/>
                  <w:tcBorders>
                    <w:tl2br w:val="nil"/>
                    <w:tr2bl w:val="nil"/>
                  </w:tcBorders>
                  <w:vAlign w:val="center"/>
                </w:tcPr>
                <w:p w14:paraId="6C023106">
                  <w:pPr>
                    <w:adjustRightInd w:val="0"/>
                    <w:snapToGrid w:val="0"/>
                    <w:spacing w:beforeLines="20" w:afterLines="20"/>
                    <w:ind w:left="-53" w:leftChars="-25" w:right="-53" w:rightChars="-25"/>
                    <w:jc w:val="center"/>
                    <w:rPr>
                      <w:snapToGrid w:val="0"/>
                      <w:kern w:val="0"/>
                      <w:szCs w:val="21"/>
                    </w:rPr>
                  </w:pPr>
                  <w:r>
                    <w:rPr>
                      <w:rFonts w:hAnsi="宋体"/>
                      <w:bCs/>
                      <w:snapToGrid w:val="0"/>
                      <w:kern w:val="0"/>
                      <w:szCs w:val="21"/>
                    </w:rPr>
                    <w:t>无锡市环境保护局</w:t>
                  </w:r>
                </w:p>
              </w:tc>
              <w:tc>
                <w:tcPr>
                  <w:tcW w:w="1559" w:type="pct"/>
                  <w:tcBorders>
                    <w:tl2br w:val="nil"/>
                    <w:tr2bl w:val="nil"/>
                  </w:tcBorders>
                  <w:vAlign w:val="center"/>
                </w:tcPr>
                <w:p w14:paraId="7EE2B500">
                  <w:pPr>
                    <w:adjustRightInd w:val="0"/>
                    <w:snapToGrid w:val="0"/>
                    <w:jc w:val="center"/>
                    <w:rPr>
                      <w:rFonts w:hint="eastAsia" w:eastAsia="宋体"/>
                      <w:lang w:val="en-US" w:eastAsia="zh-CN"/>
                    </w:rPr>
                  </w:pPr>
                  <w:r>
                    <w:rPr>
                      <w:bCs/>
                      <w:snapToGrid w:val="0"/>
                      <w:kern w:val="0"/>
                      <w:szCs w:val="21"/>
                    </w:rPr>
                    <w:t>200</w:t>
                  </w:r>
                  <w:r>
                    <w:rPr>
                      <w:rFonts w:hint="eastAsia"/>
                      <w:bCs/>
                      <w:snapToGrid w:val="0"/>
                      <w:kern w:val="0"/>
                      <w:szCs w:val="21"/>
                    </w:rPr>
                    <w:t>6</w:t>
                  </w:r>
                  <w:r>
                    <w:rPr>
                      <w:rFonts w:hAnsi="宋体"/>
                      <w:bCs/>
                      <w:snapToGrid w:val="0"/>
                      <w:kern w:val="0"/>
                      <w:szCs w:val="21"/>
                    </w:rPr>
                    <w:t>年</w:t>
                  </w:r>
                  <w:r>
                    <w:rPr>
                      <w:rFonts w:hint="eastAsia"/>
                      <w:bCs/>
                      <w:snapToGrid w:val="0"/>
                      <w:kern w:val="0"/>
                      <w:szCs w:val="21"/>
                    </w:rPr>
                    <w:t>1</w:t>
                  </w:r>
                  <w:r>
                    <w:rPr>
                      <w:rFonts w:hAnsi="宋体"/>
                      <w:bCs/>
                      <w:snapToGrid w:val="0"/>
                      <w:kern w:val="0"/>
                      <w:szCs w:val="21"/>
                    </w:rPr>
                    <w:t>月</w:t>
                  </w:r>
                  <w:r>
                    <w:rPr>
                      <w:rFonts w:hint="eastAsia"/>
                      <w:bCs/>
                      <w:snapToGrid w:val="0"/>
                      <w:kern w:val="0"/>
                      <w:szCs w:val="21"/>
                    </w:rPr>
                    <w:t>16</w:t>
                  </w:r>
                  <w:r>
                    <w:rPr>
                      <w:rFonts w:hAnsi="宋体"/>
                      <w:bCs/>
                      <w:snapToGrid w:val="0"/>
                      <w:kern w:val="0"/>
                      <w:szCs w:val="21"/>
                    </w:rPr>
                    <w:t>日</w:t>
                  </w:r>
                  <w:r>
                    <w:rPr>
                      <w:rFonts w:hint="eastAsia" w:hAnsi="宋体"/>
                      <w:bCs/>
                      <w:snapToGrid w:val="0"/>
                      <w:kern w:val="0"/>
                      <w:szCs w:val="21"/>
                    </w:rPr>
                    <w:t>通过</w:t>
                  </w:r>
                  <w:r>
                    <w:rPr>
                      <w:rFonts w:hAnsi="宋体"/>
                      <w:bCs/>
                      <w:snapToGrid w:val="0"/>
                      <w:kern w:val="0"/>
                      <w:szCs w:val="21"/>
                    </w:rPr>
                    <w:t>无锡市环境保护局</w:t>
                  </w:r>
                  <w:r>
                    <w:rPr>
                      <w:rFonts w:hint="eastAsia" w:hAnsi="宋体"/>
                      <w:bCs/>
                      <w:snapToGrid w:val="0"/>
                      <w:kern w:val="0"/>
                      <w:szCs w:val="21"/>
                      <w:lang w:val="en-US" w:eastAsia="zh-CN"/>
                    </w:rPr>
                    <w:t>验收</w:t>
                  </w:r>
                </w:p>
              </w:tc>
            </w:tr>
            <w:tr w14:paraId="3631BE3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07" w:hRule="atLeast"/>
              </w:trPr>
              <w:tc>
                <w:tcPr>
                  <w:tcW w:w="401" w:type="pct"/>
                  <w:vMerge w:val="restart"/>
                  <w:tcBorders>
                    <w:tl2br w:val="nil"/>
                    <w:tr2bl w:val="nil"/>
                  </w:tcBorders>
                  <w:vAlign w:val="center"/>
                </w:tcPr>
                <w:p w14:paraId="6BB49EE2">
                  <w:pPr>
                    <w:adjustRightInd w:val="0"/>
                    <w:snapToGrid w:val="0"/>
                    <w:spacing w:beforeLines="20" w:afterLines="20"/>
                    <w:ind w:left="-53" w:leftChars="-25" w:right="-53" w:rightChars="-25"/>
                    <w:jc w:val="center"/>
                    <w:rPr>
                      <w:snapToGrid w:val="0"/>
                      <w:kern w:val="0"/>
                      <w:szCs w:val="21"/>
                    </w:rPr>
                  </w:pPr>
                  <w:r>
                    <w:rPr>
                      <w:rFonts w:hAnsi="宋体"/>
                      <w:snapToGrid w:val="0"/>
                      <w:kern w:val="0"/>
                      <w:szCs w:val="21"/>
                    </w:rPr>
                    <w:t>二期项目</w:t>
                  </w:r>
                </w:p>
              </w:tc>
              <w:tc>
                <w:tcPr>
                  <w:tcW w:w="1322" w:type="pct"/>
                  <w:vMerge w:val="restart"/>
                  <w:tcBorders>
                    <w:tl2br w:val="nil"/>
                    <w:tr2bl w:val="nil"/>
                  </w:tcBorders>
                  <w:vAlign w:val="center"/>
                </w:tcPr>
                <w:p w14:paraId="4386A0A3">
                  <w:pPr>
                    <w:adjustRightInd w:val="0"/>
                    <w:snapToGrid w:val="0"/>
                    <w:spacing w:beforeLines="20" w:afterLines="20"/>
                    <w:ind w:left="-53" w:leftChars="-25" w:right="-53" w:rightChars="-25"/>
                    <w:jc w:val="center"/>
                    <w:rPr>
                      <w:snapToGrid w:val="0"/>
                      <w:kern w:val="0"/>
                      <w:szCs w:val="21"/>
                    </w:rPr>
                  </w:pPr>
                  <w:r>
                    <w:rPr>
                      <w:rFonts w:hint="eastAsia"/>
                      <w:snapToGrid w:val="0"/>
                      <w:kern w:val="0"/>
                      <w:szCs w:val="21"/>
                    </w:rPr>
                    <w:t>年产2.5万吨薄膜技术改造项目</w:t>
                  </w:r>
                </w:p>
              </w:tc>
              <w:tc>
                <w:tcPr>
                  <w:tcW w:w="887" w:type="pct"/>
                  <w:vMerge w:val="restart"/>
                  <w:tcBorders>
                    <w:tl2br w:val="nil"/>
                    <w:tr2bl w:val="nil"/>
                  </w:tcBorders>
                  <w:vAlign w:val="center"/>
                </w:tcPr>
                <w:p w14:paraId="381B5043">
                  <w:pPr>
                    <w:adjustRightInd w:val="0"/>
                    <w:snapToGrid w:val="0"/>
                    <w:spacing w:beforeLines="20" w:afterLines="20"/>
                    <w:ind w:left="-53" w:leftChars="-25" w:right="-53" w:rightChars="-25"/>
                    <w:jc w:val="center"/>
                    <w:rPr>
                      <w:snapToGrid w:val="0"/>
                      <w:kern w:val="0"/>
                      <w:szCs w:val="21"/>
                    </w:rPr>
                  </w:pPr>
                  <w:r>
                    <w:rPr>
                      <w:rFonts w:hint="eastAsia"/>
                      <w:snapToGrid w:val="0"/>
                      <w:kern w:val="0"/>
                      <w:szCs w:val="21"/>
                    </w:rPr>
                    <w:t>2018</w:t>
                  </w:r>
                  <w:r>
                    <w:rPr>
                      <w:rFonts w:hAnsi="宋体"/>
                      <w:snapToGrid w:val="0"/>
                      <w:kern w:val="0"/>
                      <w:szCs w:val="21"/>
                    </w:rPr>
                    <w:t>年</w:t>
                  </w:r>
                  <w:r>
                    <w:rPr>
                      <w:rFonts w:hint="eastAsia"/>
                      <w:snapToGrid w:val="0"/>
                      <w:kern w:val="0"/>
                      <w:szCs w:val="21"/>
                    </w:rPr>
                    <w:t>3</w:t>
                  </w:r>
                  <w:r>
                    <w:rPr>
                      <w:rFonts w:hAnsi="宋体"/>
                      <w:snapToGrid w:val="0"/>
                      <w:kern w:val="0"/>
                      <w:szCs w:val="21"/>
                    </w:rPr>
                    <w:t>月</w:t>
                  </w:r>
                  <w:r>
                    <w:rPr>
                      <w:rFonts w:hint="eastAsia"/>
                      <w:snapToGrid w:val="0"/>
                      <w:kern w:val="0"/>
                      <w:szCs w:val="21"/>
                    </w:rPr>
                    <w:t>19</w:t>
                  </w:r>
                  <w:r>
                    <w:rPr>
                      <w:rFonts w:hAnsi="宋体"/>
                      <w:snapToGrid w:val="0"/>
                      <w:kern w:val="0"/>
                      <w:szCs w:val="21"/>
                    </w:rPr>
                    <w:t>日</w:t>
                  </w:r>
                </w:p>
              </w:tc>
              <w:tc>
                <w:tcPr>
                  <w:tcW w:w="829" w:type="pct"/>
                  <w:vMerge w:val="restart"/>
                  <w:tcBorders>
                    <w:tl2br w:val="nil"/>
                    <w:tr2bl w:val="nil"/>
                  </w:tcBorders>
                  <w:vAlign w:val="center"/>
                </w:tcPr>
                <w:p w14:paraId="3ABD0F2E">
                  <w:pPr>
                    <w:adjustRightInd w:val="0"/>
                    <w:snapToGrid w:val="0"/>
                    <w:spacing w:beforeLines="20" w:afterLines="20"/>
                    <w:ind w:left="-53" w:leftChars="-25" w:right="-53" w:rightChars="-25"/>
                    <w:jc w:val="center"/>
                    <w:rPr>
                      <w:snapToGrid w:val="0"/>
                      <w:kern w:val="0"/>
                      <w:szCs w:val="21"/>
                    </w:rPr>
                  </w:pPr>
                  <w:r>
                    <w:rPr>
                      <w:rFonts w:hAnsi="宋体"/>
                      <w:bCs/>
                      <w:snapToGrid w:val="0"/>
                      <w:kern w:val="0"/>
                      <w:szCs w:val="21"/>
                    </w:rPr>
                    <w:t>无锡市</w:t>
                  </w:r>
                  <w:r>
                    <w:rPr>
                      <w:rFonts w:hint="eastAsia" w:hAnsi="宋体"/>
                      <w:bCs/>
                      <w:snapToGrid w:val="0"/>
                      <w:kern w:val="0"/>
                      <w:szCs w:val="21"/>
                    </w:rPr>
                    <w:t>新吴区安监环保局</w:t>
                  </w:r>
                </w:p>
              </w:tc>
              <w:tc>
                <w:tcPr>
                  <w:tcW w:w="1559" w:type="pct"/>
                  <w:tcBorders>
                    <w:tl2br w:val="nil"/>
                    <w:tr2bl w:val="nil"/>
                  </w:tcBorders>
                  <w:vAlign w:val="center"/>
                </w:tcPr>
                <w:p w14:paraId="48E9607F">
                  <w:pPr>
                    <w:adjustRightInd w:val="0"/>
                    <w:snapToGrid w:val="0"/>
                    <w:jc w:val="center"/>
                  </w:pPr>
                  <w:r>
                    <w:rPr>
                      <w:rFonts w:hint="eastAsia"/>
                    </w:rPr>
                    <w:t>废气</w:t>
                  </w:r>
                  <w:r>
                    <w:t>、废水、噪声于</w:t>
                  </w:r>
                  <w:r>
                    <w:rPr>
                      <w:rFonts w:hint="eastAsia"/>
                    </w:rPr>
                    <w:t>2019年7月2日通过自主验收</w:t>
                  </w:r>
                  <w:r>
                    <w:rPr>
                      <w:rStyle w:val="37"/>
                      <w:rFonts w:hint="eastAsia"/>
                    </w:rPr>
                    <w:t xml:space="preserve"> </w:t>
                  </w:r>
                </w:p>
              </w:tc>
            </w:tr>
            <w:tr w14:paraId="1FB657B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624" w:hRule="atLeast"/>
              </w:trPr>
              <w:tc>
                <w:tcPr>
                  <w:tcW w:w="401" w:type="pct"/>
                  <w:vMerge w:val="continue"/>
                  <w:tcBorders>
                    <w:tl2br w:val="nil"/>
                    <w:tr2bl w:val="nil"/>
                  </w:tcBorders>
                  <w:vAlign w:val="center"/>
                </w:tcPr>
                <w:p w14:paraId="1EFB36A7">
                  <w:pPr>
                    <w:adjustRightInd w:val="0"/>
                    <w:snapToGrid w:val="0"/>
                    <w:spacing w:beforeLines="20" w:afterLines="20"/>
                    <w:ind w:left="-53" w:leftChars="-25" w:right="-53" w:rightChars="-25"/>
                    <w:jc w:val="center"/>
                    <w:rPr>
                      <w:rFonts w:hAnsi="宋体"/>
                      <w:snapToGrid w:val="0"/>
                      <w:kern w:val="0"/>
                      <w:szCs w:val="21"/>
                    </w:rPr>
                  </w:pPr>
                </w:p>
              </w:tc>
              <w:tc>
                <w:tcPr>
                  <w:tcW w:w="1322" w:type="pct"/>
                  <w:vMerge w:val="continue"/>
                  <w:tcBorders>
                    <w:tl2br w:val="nil"/>
                    <w:tr2bl w:val="nil"/>
                  </w:tcBorders>
                  <w:vAlign w:val="center"/>
                </w:tcPr>
                <w:p w14:paraId="66A54672">
                  <w:pPr>
                    <w:adjustRightInd w:val="0"/>
                    <w:snapToGrid w:val="0"/>
                    <w:spacing w:beforeLines="20" w:afterLines="20"/>
                    <w:ind w:left="-53" w:leftChars="-25" w:right="-53" w:rightChars="-25"/>
                    <w:jc w:val="center"/>
                    <w:rPr>
                      <w:snapToGrid w:val="0"/>
                      <w:kern w:val="0"/>
                      <w:szCs w:val="21"/>
                    </w:rPr>
                  </w:pPr>
                </w:p>
              </w:tc>
              <w:tc>
                <w:tcPr>
                  <w:tcW w:w="887" w:type="pct"/>
                  <w:vMerge w:val="continue"/>
                  <w:tcBorders>
                    <w:tl2br w:val="nil"/>
                    <w:tr2bl w:val="nil"/>
                  </w:tcBorders>
                  <w:vAlign w:val="center"/>
                </w:tcPr>
                <w:p w14:paraId="0633F8E6">
                  <w:pPr>
                    <w:adjustRightInd w:val="0"/>
                    <w:snapToGrid w:val="0"/>
                    <w:spacing w:beforeLines="20" w:afterLines="20"/>
                    <w:ind w:left="-53" w:leftChars="-25" w:right="-53" w:rightChars="-25"/>
                    <w:jc w:val="center"/>
                    <w:rPr>
                      <w:snapToGrid w:val="0"/>
                      <w:kern w:val="0"/>
                      <w:szCs w:val="21"/>
                    </w:rPr>
                  </w:pPr>
                </w:p>
              </w:tc>
              <w:tc>
                <w:tcPr>
                  <w:tcW w:w="829" w:type="pct"/>
                  <w:vMerge w:val="continue"/>
                  <w:tcBorders>
                    <w:tl2br w:val="nil"/>
                    <w:tr2bl w:val="nil"/>
                  </w:tcBorders>
                  <w:vAlign w:val="center"/>
                </w:tcPr>
                <w:p w14:paraId="24B6A135">
                  <w:pPr>
                    <w:adjustRightInd w:val="0"/>
                    <w:snapToGrid w:val="0"/>
                    <w:spacing w:beforeLines="20" w:afterLines="20"/>
                    <w:ind w:left="-53" w:leftChars="-25" w:right="-53" w:rightChars="-25"/>
                    <w:jc w:val="center"/>
                    <w:rPr>
                      <w:rFonts w:hAnsi="宋体"/>
                      <w:bCs/>
                      <w:snapToGrid w:val="0"/>
                      <w:kern w:val="0"/>
                      <w:szCs w:val="21"/>
                    </w:rPr>
                  </w:pPr>
                </w:p>
              </w:tc>
              <w:tc>
                <w:tcPr>
                  <w:tcW w:w="1559" w:type="pct"/>
                  <w:tcBorders>
                    <w:tl2br w:val="nil"/>
                    <w:tr2bl w:val="nil"/>
                  </w:tcBorders>
                  <w:vAlign w:val="center"/>
                </w:tcPr>
                <w:p w14:paraId="26217731">
                  <w:pPr>
                    <w:adjustRightInd w:val="0"/>
                    <w:snapToGrid w:val="0"/>
                    <w:jc w:val="center"/>
                  </w:pPr>
                  <w:r>
                    <w:rPr>
                      <w:rStyle w:val="37"/>
                      <w:rFonts w:hint="eastAsia"/>
                    </w:rPr>
                    <w:t>固废于201</w:t>
                  </w:r>
                  <w:r>
                    <w:rPr>
                      <w:rStyle w:val="37"/>
                      <w:rFonts w:hint="eastAsia"/>
                      <w:lang w:val="en-US" w:eastAsia="zh-CN"/>
                    </w:rPr>
                    <w:t>9</w:t>
                  </w:r>
                  <w:r>
                    <w:rPr>
                      <w:rStyle w:val="37"/>
                      <w:rFonts w:hint="eastAsia"/>
                    </w:rPr>
                    <w:t>年</w:t>
                  </w:r>
                  <w:r>
                    <w:rPr>
                      <w:rStyle w:val="37"/>
                      <w:rFonts w:hint="eastAsia"/>
                      <w:lang w:val="en-US" w:eastAsia="zh-CN"/>
                    </w:rPr>
                    <w:t>12</w:t>
                  </w:r>
                  <w:r>
                    <w:rPr>
                      <w:rStyle w:val="37"/>
                      <w:rFonts w:hint="eastAsia"/>
                    </w:rPr>
                    <w:t>月</w:t>
                  </w:r>
                  <w:r>
                    <w:rPr>
                      <w:rStyle w:val="37"/>
                      <w:rFonts w:hint="eastAsia"/>
                      <w:lang w:val="en-US" w:eastAsia="zh-CN"/>
                    </w:rPr>
                    <w:t>16</w:t>
                  </w:r>
                  <w:r>
                    <w:rPr>
                      <w:rStyle w:val="37"/>
                      <w:rFonts w:hint="eastAsia"/>
                    </w:rPr>
                    <w:t>日通过无锡市新吴区安监环保局验收</w:t>
                  </w:r>
                </w:p>
              </w:tc>
            </w:tr>
            <w:tr w14:paraId="5ED15AF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809" w:hRule="atLeast"/>
              </w:trPr>
              <w:tc>
                <w:tcPr>
                  <w:tcW w:w="401" w:type="pct"/>
                  <w:tcBorders>
                    <w:tl2br w:val="nil"/>
                    <w:tr2bl w:val="nil"/>
                  </w:tcBorders>
                  <w:vAlign w:val="center"/>
                </w:tcPr>
                <w:p w14:paraId="4BD95543">
                  <w:pPr>
                    <w:adjustRightInd w:val="0"/>
                    <w:snapToGrid w:val="0"/>
                    <w:spacing w:beforeLines="20" w:afterLines="20"/>
                    <w:ind w:left="-53" w:leftChars="-25" w:right="-53" w:rightChars="-25"/>
                    <w:jc w:val="center"/>
                    <w:rPr>
                      <w:rFonts w:hint="eastAsia" w:hAnsi="宋体"/>
                      <w:snapToGrid w:val="0"/>
                      <w:kern w:val="0"/>
                      <w:szCs w:val="21"/>
                      <w:lang w:val="en-US" w:eastAsia="zh-CN"/>
                    </w:rPr>
                  </w:pPr>
                  <w:r>
                    <w:rPr>
                      <w:rFonts w:hint="eastAsia" w:hAnsi="宋体"/>
                      <w:snapToGrid w:val="0"/>
                      <w:kern w:val="0"/>
                      <w:szCs w:val="21"/>
                      <w:lang w:val="en-US" w:eastAsia="zh-CN"/>
                    </w:rPr>
                    <w:t>三</w:t>
                  </w:r>
                  <w:r>
                    <w:rPr>
                      <w:rFonts w:hAnsi="宋体"/>
                      <w:snapToGrid w:val="0"/>
                      <w:kern w:val="0"/>
                      <w:szCs w:val="21"/>
                    </w:rPr>
                    <w:t>期项目</w:t>
                  </w:r>
                </w:p>
              </w:tc>
              <w:tc>
                <w:tcPr>
                  <w:tcW w:w="1322" w:type="pct"/>
                  <w:tcBorders>
                    <w:tl2br w:val="nil"/>
                    <w:tr2bl w:val="nil"/>
                  </w:tcBorders>
                  <w:vAlign w:val="center"/>
                </w:tcPr>
                <w:p w14:paraId="6B1CA0CA">
                  <w:pPr>
                    <w:adjustRightInd w:val="0"/>
                    <w:snapToGrid w:val="0"/>
                    <w:spacing w:beforeLines="20" w:afterLines="20"/>
                    <w:ind w:left="-53" w:leftChars="-25" w:right="-53" w:rightChars="-25"/>
                    <w:jc w:val="center"/>
                    <w:rPr>
                      <w:rFonts w:hint="default"/>
                      <w:snapToGrid w:val="0"/>
                      <w:kern w:val="0"/>
                      <w:szCs w:val="21"/>
                      <w:lang w:val="en-US" w:eastAsia="zh-CN"/>
                    </w:rPr>
                  </w:pPr>
                  <w:r>
                    <w:rPr>
                      <w:rFonts w:hint="eastAsia"/>
                      <w:snapToGrid w:val="0"/>
                      <w:kern w:val="0"/>
                      <w:szCs w:val="21"/>
                      <w:lang w:val="en-US" w:eastAsia="zh-CN"/>
                    </w:rPr>
                    <w:t>年产3500吨聚丙烯塑料制品项目</w:t>
                  </w:r>
                </w:p>
              </w:tc>
              <w:tc>
                <w:tcPr>
                  <w:tcW w:w="887" w:type="pct"/>
                  <w:tcBorders>
                    <w:tl2br w:val="nil"/>
                    <w:tr2bl w:val="nil"/>
                  </w:tcBorders>
                  <w:vAlign w:val="center"/>
                </w:tcPr>
                <w:p w14:paraId="63E9110A">
                  <w:pPr>
                    <w:adjustRightInd w:val="0"/>
                    <w:snapToGrid w:val="0"/>
                    <w:spacing w:beforeLines="20" w:afterLines="20"/>
                    <w:ind w:left="-53" w:leftChars="-25" w:right="-53" w:rightChars="-25"/>
                    <w:jc w:val="center"/>
                    <w:rPr>
                      <w:rFonts w:hint="default"/>
                      <w:snapToGrid w:val="0"/>
                      <w:kern w:val="0"/>
                      <w:szCs w:val="21"/>
                      <w:lang w:val="en-US" w:eastAsia="zh-CN"/>
                    </w:rPr>
                  </w:pPr>
                  <w:r>
                    <w:rPr>
                      <w:rFonts w:hint="eastAsia"/>
                      <w:snapToGrid w:val="0"/>
                      <w:kern w:val="0"/>
                      <w:szCs w:val="21"/>
                      <w:lang w:val="en-US" w:eastAsia="zh-CN"/>
                    </w:rPr>
                    <w:t>2017年1月24日</w:t>
                  </w:r>
                </w:p>
              </w:tc>
              <w:tc>
                <w:tcPr>
                  <w:tcW w:w="829" w:type="pct"/>
                  <w:tcBorders>
                    <w:tl2br w:val="nil"/>
                    <w:tr2bl w:val="nil"/>
                  </w:tcBorders>
                  <w:vAlign w:val="center"/>
                </w:tcPr>
                <w:p w14:paraId="0A55CEB2">
                  <w:pPr>
                    <w:adjustRightInd w:val="0"/>
                    <w:snapToGrid w:val="0"/>
                    <w:spacing w:beforeLines="20" w:afterLines="20"/>
                    <w:ind w:left="-53" w:leftChars="-25" w:right="-53" w:rightChars="-25"/>
                    <w:jc w:val="center"/>
                    <w:rPr>
                      <w:rFonts w:hint="default" w:hAnsi="宋体"/>
                      <w:bCs/>
                      <w:snapToGrid w:val="0"/>
                      <w:kern w:val="0"/>
                      <w:szCs w:val="21"/>
                      <w:lang w:val="en-US" w:eastAsia="zh-CN"/>
                    </w:rPr>
                  </w:pPr>
                  <w:r>
                    <w:rPr>
                      <w:rFonts w:hint="eastAsia" w:hAnsi="宋体"/>
                      <w:bCs/>
                      <w:snapToGrid w:val="0"/>
                      <w:kern w:val="0"/>
                      <w:szCs w:val="21"/>
                      <w:lang w:val="en-US" w:eastAsia="zh-CN"/>
                    </w:rPr>
                    <w:t>无锡高新区（新吴区）安监环保局</w:t>
                  </w:r>
                </w:p>
              </w:tc>
              <w:tc>
                <w:tcPr>
                  <w:tcW w:w="1559" w:type="pct"/>
                  <w:tcBorders>
                    <w:tl2br w:val="nil"/>
                    <w:tr2bl w:val="nil"/>
                  </w:tcBorders>
                  <w:vAlign w:val="center"/>
                </w:tcPr>
                <w:p w14:paraId="20D722D9">
                  <w:pPr>
                    <w:adjustRightInd w:val="0"/>
                    <w:snapToGrid w:val="0"/>
                    <w:jc w:val="center"/>
                    <w:rPr>
                      <w:rStyle w:val="37"/>
                      <w:rFonts w:hint="default"/>
                      <w:lang w:val="en-US" w:eastAsia="zh-CN"/>
                    </w:rPr>
                  </w:pPr>
                  <w:r>
                    <w:rPr>
                      <w:rFonts w:hint="eastAsia"/>
                    </w:rPr>
                    <w:t>废气</w:t>
                  </w:r>
                  <w:r>
                    <w:t>、废水、噪声</w:t>
                  </w:r>
                  <w:r>
                    <w:rPr>
                      <w:rFonts w:hint="eastAsia"/>
                      <w:lang w:eastAsia="zh-CN"/>
                    </w:rPr>
                    <w:t>、</w:t>
                  </w:r>
                  <w:r>
                    <w:rPr>
                      <w:rStyle w:val="37"/>
                      <w:rFonts w:hint="eastAsia"/>
                    </w:rPr>
                    <w:t>固废于</w:t>
                  </w:r>
                  <w:r>
                    <w:rPr>
                      <w:rStyle w:val="37"/>
                      <w:rFonts w:hint="eastAsia"/>
                      <w:lang w:val="en-US" w:eastAsia="zh-CN"/>
                    </w:rPr>
                    <w:t>2020年9月11日通过自主验收</w:t>
                  </w:r>
                </w:p>
              </w:tc>
            </w:tr>
            <w:tr w14:paraId="0C8F0D6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630" w:hRule="atLeast"/>
              </w:trPr>
              <w:tc>
                <w:tcPr>
                  <w:tcW w:w="401" w:type="pct"/>
                  <w:tcBorders>
                    <w:tl2br w:val="nil"/>
                    <w:tr2bl w:val="nil"/>
                  </w:tcBorders>
                  <w:shd w:val="clear" w:color="auto" w:fill="auto"/>
                  <w:vAlign w:val="center"/>
                </w:tcPr>
                <w:p w14:paraId="3DBDEE03">
                  <w:pPr>
                    <w:adjustRightInd w:val="0"/>
                    <w:snapToGrid w:val="0"/>
                    <w:spacing w:beforeLines="20" w:afterLines="20"/>
                    <w:ind w:left="-53" w:leftChars="-25" w:right="-53" w:rightChars="-25"/>
                    <w:jc w:val="center"/>
                    <w:rPr>
                      <w:rFonts w:hint="eastAsia" w:ascii="Times New Roman" w:hAnsi="宋体" w:eastAsia="宋体" w:cs="Times New Roman"/>
                      <w:snapToGrid w:val="0"/>
                      <w:kern w:val="0"/>
                      <w:sz w:val="21"/>
                      <w:szCs w:val="21"/>
                      <w:lang w:val="en-US" w:eastAsia="zh-CN" w:bidi="ar-SA"/>
                    </w:rPr>
                  </w:pPr>
                  <w:r>
                    <w:rPr>
                      <w:rFonts w:hint="eastAsia" w:hAnsi="宋体"/>
                      <w:snapToGrid w:val="0"/>
                      <w:kern w:val="0"/>
                      <w:szCs w:val="21"/>
                      <w:lang w:val="en-US" w:eastAsia="zh-CN"/>
                    </w:rPr>
                    <w:t>四期项目</w:t>
                  </w:r>
                </w:p>
              </w:tc>
              <w:tc>
                <w:tcPr>
                  <w:tcW w:w="1322" w:type="pct"/>
                  <w:tcBorders>
                    <w:tl2br w:val="nil"/>
                    <w:tr2bl w:val="nil"/>
                  </w:tcBorders>
                  <w:shd w:val="clear" w:color="auto" w:fill="auto"/>
                  <w:vAlign w:val="center"/>
                </w:tcPr>
                <w:p w14:paraId="595897BF">
                  <w:pPr>
                    <w:adjustRightInd w:val="0"/>
                    <w:snapToGrid w:val="0"/>
                    <w:spacing w:beforeLines="20" w:afterLines="20"/>
                    <w:ind w:left="-53" w:leftChars="-25" w:right="-53" w:rightChars="-25"/>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研发及品控中心建设项目</w:t>
                  </w:r>
                </w:p>
              </w:tc>
              <w:tc>
                <w:tcPr>
                  <w:tcW w:w="887" w:type="pct"/>
                  <w:tcBorders>
                    <w:tl2br w:val="nil"/>
                    <w:tr2bl w:val="nil"/>
                  </w:tcBorders>
                  <w:shd w:val="clear" w:color="auto" w:fill="auto"/>
                  <w:vAlign w:val="center"/>
                </w:tcPr>
                <w:p w14:paraId="77A56E96">
                  <w:pPr>
                    <w:adjustRightInd w:val="0"/>
                    <w:snapToGrid w:val="0"/>
                    <w:spacing w:beforeLines="20" w:afterLines="20"/>
                    <w:ind w:left="-53" w:leftChars="-25" w:right="-53" w:rightChars="-25"/>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2020年11月30日</w:t>
                  </w:r>
                </w:p>
              </w:tc>
              <w:tc>
                <w:tcPr>
                  <w:tcW w:w="829" w:type="pct"/>
                  <w:tcBorders>
                    <w:tl2br w:val="nil"/>
                    <w:tr2bl w:val="nil"/>
                  </w:tcBorders>
                  <w:shd w:val="clear" w:color="auto" w:fill="auto"/>
                  <w:vAlign w:val="center"/>
                </w:tcPr>
                <w:p w14:paraId="6C03CED1">
                  <w:pPr>
                    <w:adjustRightInd w:val="0"/>
                    <w:snapToGrid w:val="0"/>
                    <w:spacing w:beforeLines="20" w:afterLines="20"/>
                    <w:ind w:left="-53" w:leftChars="-25" w:right="-53" w:rightChars="-25"/>
                    <w:jc w:val="center"/>
                    <w:rPr>
                      <w:rFonts w:hint="eastAsia" w:ascii="Times New Roman" w:hAnsi="宋体" w:eastAsia="宋体" w:cs="Times New Roman"/>
                      <w:bCs/>
                      <w:snapToGrid w:val="0"/>
                      <w:kern w:val="0"/>
                      <w:sz w:val="21"/>
                      <w:szCs w:val="21"/>
                      <w:lang w:val="en-US" w:eastAsia="zh-CN" w:bidi="ar-SA"/>
                    </w:rPr>
                  </w:pPr>
                  <w:r>
                    <w:rPr>
                      <w:rFonts w:hint="eastAsia" w:hAnsi="宋体"/>
                      <w:bCs/>
                      <w:snapToGrid w:val="0"/>
                      <w:kern w:val="0"/>
                      <w:szCs w:val="21"/>
                      <w:lang w:val="en-US" w:eastAsia="zh-CN"/>
                    </w:rPr>
                    <w:t>无锡市行政审批局</w:t>
                  </w:r>
                </w:p>
              </w:tc>
              <w:tc>
                <w:tcPr>
                  <w:tcW w:w="1559" w:type="pct"/>
                  <w:tcBorders>
                    <w:tl2br w:val="nil"/>
                    <w:tr2bl w:val="nil"/>
                  </w:tcBorders>
                  <w:shd w:val="clear" w:color="auto" w:fill="auto"/>
                  <w:vAlign w:val="center"/>
                </w:tcPr>
                <w:p w14:paraId="3A99EEF6">
                  <w:pPr>
                    <w:adjustRightInd w:val="0"/>
                    <w:snapToGrid w:val="0"/>
                    <w:jc w:val="center"/>
                    <w:rPr>
                      <w:rFonts w:hint="eastAsia" w:ascii="Times New Roman" w:hAnsi="Times New Roman" w:eastAsia="宋体" w:cs="Times New Roman"/>
                      <w:kern w:val="2"/>
                      <w:sz w:val="21"/>
                      <w:szCs w:val="24"/>
                      <w:lang w:val="en-US" w:eastAsia="zh-CN" w:bidi="ar-SA"/>
                    </w:rPr>
                  </w:pPr>
                  <w:r>
                    <w:rPr>
                      <w:rStyle w:val="37"/>
                      <w:rFonts w:hint="eastAsia"/>
                      <w:lang w:val="en-US" w:eastAsia="zh-CN"/>
                    </w:rPr>
                    <w:t>未建设，于本项目内取消，今后也不再建设</w:t>
                  </w:r>
                </w:p>
              </w:tc>
            </w:tr>
            <w:tr w14:paraId="523FC9D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630" w:hRule="atLeast"/>
              </w:trPr>
              <w:tc>
                <w:tcPr>
                  <w:tcW w:w="401" w:type="pct"/>
                  <w:tcBorders>
                    <w:tl2br w:val="nil"/>
                    <w:tr2bl w:val="nil"/>
                  </w:tcBorders>
                  <w:shd w:val="clear" w:color="auto" w:fill="auto"/>
                  <w:vAlign w:val="center"/>
                </w:tcPr>
                <w:p w14:paraId="4D6592A5">
                  <w:pPr>
                    <w:adjustRightInd w:val="0"/>
                    <w:snapToGrid w:val="0"/>
                    <w:spacing w:beforeLines="20" w:afterLines="20"/>
                    <w:ind w:left="-53" w:leftChars="-25" w:right="-53" w:rightChars="-25"/>
                    <w:jc w:val="center"/>
                    <w:rPr>
                      <w:rFonts w:hint="default" w:ascii="Times New Roman" w:hAnsi="宋体" w:eastAsia="宋体" w:cs="Times New Roman"/>
                      <w:snapToGrid w:val="0"/>
                      <w:kern w:val="0"/>
                      <w:sz w:val="21"/>
                      <w:szCs w:val="21"/>
                      <w:lang w:val="en-US" w:eastAsia="zh-CN" w:bidi="ar-SA"/>
                    </w:rPr>
                  </w:pPr>
                  <w:r>
                    <w:rPr>
                      <w:rFonts w:hint="eastAsia" w:hAnsi="宋体"/>
                      <w:snapToGrid w:val="0"/>
                      <w:kern w:val="0"/>
                      <w:szCs w:val="21"/>
                      <w:lang w:val="en-US" w:eastAsia="zh-CN"/>
                    </w:rPr>
                    <w:t>五期项目</w:t>
                  </w:r>
                </w:p>
              </w:tc>
              <w:tc>
                <w:tcPr>
                  <w:tcW w:w="1322" w:type="pct"/>
                  <w:tcBorders>
                    <w:tl2br w:val="nil"/>
                    <w:tr2bl w:val="nil"/>
                  </w:tcBorders>
                  <w:vAlign w:val="center"/>
                </w:tcPr>
                <w:p w14:paraId="1D13760E">
                  <w:pPr>
                    <w:adjustRightInd w:val="0"/>
                    <w:snapToGrid w:val="0"/>
                    <w:spacing w:beforeLines="20" w:afterLines="20"/>
                    <w:ind w:left="-53" w:leftChars="-25" w:right="-53" w:rightChars="-25"/>
                    <w:jc w:val="center"/>
                    <w:rPr>
                      <w:rFonts w:hint="default"/>
                      <w:snapToGrid w:val="0"/>
                      <w:kern w:val="0"/>
                      <w:szCs w:val="21"/>
                      <w:lang w:val="en-US" w:eastAsia="zh-CN"/>
                    </w:rPr>
                  </w:pPr>
                  <w:r>
                    <w:rPr>
                      <w:rFonts w:hint="eastAsia"/>
                      <w:snapToGrid w:val="0"/>
                      <w:kern w:val="0"/>
                      <w:szCs w:val="21"/>
                      <w:lang w:val="en-US" w:eastAsia="zh-CN"/>
                    </w:rPr>
                    <w:t>无锡环宇包装材料有限公司废膜造粒工序废气整治提升项目环境影响登记表</w:t>
                  </w:r>
                </w:p>
              </w:tc>
              <w:tc>
                <w:tcPr>
                  <w:tcW w:w="887" w:type="pct"/>
                  <w:tcBorders>
                    <w:tl2br w:val="nil"/>
                    <w:tr2bl w:val="nil"/>
                  </w:tcBorders>
                  <w:vAlign w:val="center"/>
                </w:tcPr>
                <w:p w14:paraId="443F9207">
                  <w:pPr>
                    <w:adjustRightInd w:val="0"/>
                    <w:snapToGrid w:val="0"/>
                    <w:spacing w:beforeLines="20" w:afterLines="20"/>
                    <w:ind w:left="-53" w:leftChars="-25" w:right="-53" w:rightChars="-25"/>
                    <w:jc w:val="center"/>
                    <w:rPr>
                      <w:rFonts w:hint="default"/>
                      <w:snapToGrid w:val="0"/>
                      <w:kern w:val="0"/>
                      <w:szCs w:val="21"/>
                      <w:lang w:val="en-US" w:eastAsia="zh-CN"/>
                    </w:rPr>
                  </w:pPr>
                  <w:r>
                    <w:rPr>
                      <w:rFonts w:hint="eastAsia"/>
                      <w:snapToGrid w:val="0"/>
                      <w:kern w:val="0"/>
                      <w:szCs w:val="21"/>
                      <w:lang w:val="en-US" w:eastAsia="zh-CN"/>
                    </w:rPr>
                    <w:t>2021年5月26日</w:t>
                  </w:r>
                </w:p>
              </w:tc>
              <w:tc>
                <w:tcPr>
                  <w:tcW w:w="829" w:type="pct"/>
                  <w:tcBorders>
                    <w:tl2br w:val="nil"/>
                    <w:tr2bl w:val="nil"/>
                  </w:tcBorders>
                  <w:vAlign w:val="center"/>
                </w:tcPr>
                <w:p w14:paraId="40676DDE">
                  <w:pPr>
                    <w:adjustRightInd w:val="0"/>
                    <w:snapToGrid w:val="0"/>
                    <w:spacing w:beforeLines="20" w:afterLines="20"/>
                    <w:ind w:left="-53" w:leftChars="-25" w:right="-53" w:rightChars="-25"/>
                    <w:jc w:val="center"/>
                    <w:rPr>
                      <w:rFonts w:hint="default" w:hAnsi="宋体"/>
                      <w:bCs/>
                      <w:snapToGrid w:val="0"/>
                      <w:kern w:val="0"/>
                      <w:szCs w:val="21"/>
                      <w:lang w:val="en-US" w:eastAsia="zh-CN"/>
                    </w:rPr>
                  </w:pPr>
                  <w:r>
                    <w:rPr>
                      <w:rFonts w:hint="eastAsia" w:hAnsi="宋体"/>
                      <w:bCs/>
                      <w:snapToGrid w:val="0"/>
                      <w:kern w:val="0"/>
                      <w:szCs w:val="21"/>
                      <w:lang w:val="en-US" w:eastAsia="zh-CN"/>
                    </w:rPr>
                    <w:t>/</w:t>
                  </w:r>
                </w:p>
              </w:tc>
              <w:tc>
                <w:tcPr>
                  <w:tcW w:w="1559" w:type="pct"/>
                  <w:tcBorders>
                    <w:tl2br w:val="nil"/>
                    <w:tr2bl w:val="nil"/>
                  </w:tcBorders>
                  <w:vAlign w:val="center"/>
                </w:tcPr>
                <w:p w14:paraId="20C7E395">
                  <w:pPr>
                    <w:adjustRightInd w:val="0"/>
                    <w:snapToGrid w:val="0"/>
                    <w:jc w:val="center"/>
                    <w:rPr>
                      <w:rFonts w:hint="eastAsia" w:eastAsia="宋体"/>
                      <w:lang w:val="en-US" w:eastAsia="zh-CN"/>
                    </w:rPr>
                  </w:pPr>
                  <w:r>
                    <w:rPr>
                      <w:rFonts w:hint="eastAsia"/>
                      <w:lang w:val="en-US" w:eastAsia="zh-CN"/>
                    </w:rPr>
                    <w:t>已建成</w:t>
                  </w:r>
                </w:p>
              </w:tc>
            </w:tr>
            <w:tr w14:paraId="43F267E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21" w:hRule="atLeast"/>
              </w:trPr>
              <w:tc>
                <w:tcPr>
                  <w:tcW w:w="401" w:type="pct"/>
                  <w:tcBorders>
                    <w:tl2br w:val="nil"/>
                    <w:tr2bl w:val="nil"/>
                  </w:tcBorders>
                  <w:shd w:val="clear" w:color="auto" w:fill="auto"/>
                  <w:vAlign w:val="center"/>
                </w:tcPr>
                <w:p w14:paraId="385640CC">
                  <w:pPr>
                    <w:adjustRightInd w:val="0"/>
                    <w:snapToGrid w:val="0"/>
                    <w:spacing w:beforeLines="20" w:afterLines="20"/>
                    <w:ind w:left="-53" w:leftChars="-25" w:right="-53" w:rightChars="-25"/>
                    <w:jc w:val="center"/>
                    <w:rPr>
                      <w:rFonts w:hint="default" w:ascii="Times New Roman" w:hAnsi="宋体" w:eastAsia="宋体" w:cs="Times New Roman"/>
                      <w:snapToGrid w:val="0"/>
                      <w:kern w:val="0"/>
                      <w:sz w:val="21"/>
                      <w:szCs w:val="21"/>
                      <w:lang w:val="en-US" w:eastAsia="zh-CN" w:bidi="ar-SA"/>
                    </w:rPr>
                  </w:pPr>
                  <w:r>
                    <w:rPr>
                      <w:rFonts w:hint="eastAsia" w:hAnsi="宋体"/>
                      <w:snapToGrid w:val="0"/>
                      <w:kern w:val="0"/>
                      <w:szCs w:val="21"/>
                      <w:lang w:val="en-US" w:eastAsia="zh-CN"/>
                    </w:rPr>
                    <w:t>六</w:t>
                  </w:r>
                  <w:r>
                    <w:rPr>
                      <w:rFonts w:hAnsi="宋体"/>
                      <w:snapToGrid w:val="0"/>
                      <w:kern w:val="0"/>
                      <w:szCs w:val="21"/>
                    </w:rPr>
                    <w:t>期项目</w:t>
                  </w:r>
                </w:p>
              </w:tc>
              <w:tc>
                <w:tcPr>
                  <w:tcW w:w="1322" w:type="pct"/>
                  <w:tcBorders>
                    <w:tl2br w:val="nil"/>
                    <w:tr2bl w:val="nil"/>
                  </w:tcBorders>
                  <w:vAlign w:val="center"/>
                </w:tcPr>
                <w:p w14:paraId="6E420411">
                  <w:pPr>
                    <w:adjustRightInd w:val="0"/>
                    <w:snapToGrid w:val="0"/>
                    <w:spacing w:beforeLines="20" w:afterLines="20"/>
                    <w:ind w:left="-53" w:leftChars="-25" w:right="-53" w:rightChars="-25"/>
                    <w:jc w:val="center"/>
                    <w:rPr>
                      <w:rFonts w:hint="default"/>
                      <w:snapToGrid w:val="0"/>
                      <w:kern w:val="0"/>
                      <w:szCs w:val="21"/>
                      <w:lang w:val="en-US" w:eastAsia="zh-CN"/>
                    </w:rPr>
                  </w:pPr>
                  <w:r>
                    <w:rPr>
                      <w:rFonts w:hint="eastAsia"/>
                      <w:snapToGrid w:val="0"/>
                      <w:kern w:val="0"/>
                      <w:szCs w:val="21"/>
                      <w:lang w:val="en-US" w:eastAsia="zh-CN"/>
                    </w:rPr>
                    <w:t>废气整治提升项目环境影响登记表</w:t>
                  </w:r>
                </w:p>
              </w:tc>
              <w:tc>
                <w:tcPr>
                  <w:tcW w:w="887" w:type="pct"/>
                  <w:tcBorders>
                    <w:tl2br w:val="nil"/>
                    <w:tr2bl w:val="nil"/>
                  </w:tcBorders>
                  <w:vAlign w:val="center"/>
                </w:tcPr>
                <w:p w14:paraId="36E3D6E0">
                  <w:pPr>
                    <w:adjustRightInd w:val="0"/>
                    <w:snapToGrid w:val="0"/>
                    <w:spacing w:beforeLines="20" w:afterLines="20"/>
                    <w:ind w:left="-53" w:leftChars="-25" w:right="-53" w:rightChars="-25"/>
                    <w:jc w:val="center"/>
                    <w:rPr>
                      <w:rFonts w:hint="default"/>
                      <w:snapToGrid w:val="0"/>
                      <w:kern w:val="0"/>
                      <w:szCs w:val="21"/>
                      <w:lang w:val="en-US" w:eastAsia="zh-CN"/>
                    </w:rPr>
                  </w:pPr>
                  <w:r>
                    <w:rPr>
                      <w:rFonts w:hint="eastAsia"/>
                      <w:snapToGrid w:val="0"/>
                      <w:kern w:val="0"/>
                      <w:szCs w:val="21"/>
                      <w:lang w:val="en-US" w:eastAsia="zh-CN"/>
                    </w:rPr>
                    <w:t>2022年9月16日</w:t>
                  </w:r>
                </w:p>
              </w:tc>
              <w:tc>
                <w:tcPr>
                  <w:tcW w:w="829" w:type="pct"/>
                  <w:tcBorders>
                    <w:tl2br w:val="nil"/>
                    <w:tr2bl w:val="nil"/>
                  </w:tcBorders>
                  <w:vAlign w:val="center"/>
                </w:tcPr>
                <w:p w14:paraId="712D92A7">
                  <w:pPr>
                    <w:adjustRightInd w:val="0"/>
                    <w:snapToGrid w:val="0"/>
                    <w:spacing w:beforeLines="20" w:afterLines="20"/>
                    <w:ind w:left="-53" w:leftChars="-25" w:right="-53" w:rightChars="-25"/>
                    <w:jc w:val="center"/>
                    <w:rPr>
                      <w:rFonts w:hint="eastAsia" w:hAnsi="宋体"/>
                      <w:bCs/>
                      <w:snapToGrid w:val="0"/>
                      <w:kern w:val="0"/>
                      <w:szCs w:val="21"/>
                      <w:lang w:val="en-US" w:eastAsia="zh-CN"/>
                    </w:rPr>
                  </w:pPr>
                  <w:r>
                    <w:rPr>
                      <w:rFonts w:hint="eastAsia" w:hAnsi="宋体"/>
                      <w:bCs/>
                      <w:snapToGrid w:val="0"/>
                      <w:kern w:val="0"/>
                      <w:szCs w:val="21"/>
                      <w:lang w:val="en-US" w:eastAsia="zh-CN"/>
                    </w:rPr>
                    <w:t>/</w:t>
                  </w:r>
                </w:p>
              </w:tc>
              <w:tc>
                <w:tcPr>
                  <w:tcW w:w="1559" w:type="pct"/>
                  <w:tcBorders>
                    <w:tl2br w:val="nil"/>
                    <w:tr2bl w:val="nil"/>
                  </w:tcBorders>
                  <w:vAlign w:val="center"/>
                </w:tcPr>
                <w:p w14:paraId="38F21035">
                  <w:pPr>
                    <w:adjustRightInd w:val="0"/>
                    <w:snapToGrid w:val="0"/>
                    <w:jc w:val="center"/>
                    <w:rPr>
                      <w:rFonts w:hint="eastAsia"/>
                      <w:lang w:val="en-US" w:eastAsia="zh-CN"/>
                    </w:rPr>
                  </w:pPr>
                  <w:r>
                    <w:rPr>
                      <w:rFonts w:hint="eastAsia"/>
                      <w:lang w:val="en-US" w:eastAsia="zh-CN"/>
                    </w:rPr>
                    <w:t>已建成</w:t>
                  </w:r>
                </w:p>
              </w:tc>
            </w:tr>
          </w:tbl>
          <w:p w14:paraId="38141B49">
            <w:pPr>
              <w:pStyle w:val="2"/>
            </w:pPr>
          </w:p>
          <w:p w14:paraId="2DAAD5D8">
            <w:pPr>
              <w:pStyle w:val="2"/>
            </w:pPr>
          </w:p>
          <w:p w14:paraId="3B68C649">
            <w:pPr>
              <w:pStyle w:val="2"/>
            </w:pPr>
          </w:p>
          <w:p w14:paraId="1B63E508">
            <w:pPr>
              <w:pStyle w:val="2"/>
            </w:pPr>
          </w:p>
          <w:p w14:paraId="5987CE41">
            <w:pPr>
              <w:pStyle w:val="2"/>
            </w:pPr>
          </w:p>
          <w:p w14:paraId="18EDF2CD">
            <w:pPr>
              <w:pStyle w:val="2"/>
            </w:pPr>
          </w:p>
          <w:p w14:paraId="7CACB031">
            <w:pPr>
              <w:pStyle w:val="2"/>
            </w:pPr>
          </w:p>
          <w:p w14:paraId="2FDCA2B3">
            <w:pPr>
              <w:pStyle w:val="2"/>
            </w:pPr>
          </w:p>
          <w:p w14:paraId="76495847">
            <w:pPr>
              <w:pStyle w:val="2"/>
            </w:pPr>
          </w:p>
          <w:p w14:paraId="48297177">
            <w:pPr>
              <w:pStyle w:val="2"/>
            </w:pPr>
          </w:p>
          <w:p w14:paraId="49489614">
            <w:pPr>
              <w:pStyle w:val="2"/>
            </w:pPr>
          </w:p>
          <w:p w14:paraId="72B4997C">
            <w:pPr>
              <w:pStyle w:val="2"/>
            </w:pPr>
          </w:p>
          <w:p w14:paraId="7A97FF50">
            <w:pPr>
              <w:pStyle w:val="2"/>
            </w:pPr>
          </w:p>
          <w:p w14:paraId="3FF03902">
            <w:pPr>
              <w:pStyle w:val="26"/>
              <w:adjustRightInd w:val="0"/>
              <w:snapToGrid w:val="0"/>
              <w:spacing w:before="0" w:beforeAutospacing="0" w:after="0" w:afterAutospacing="0"/>
              <w:jc w:val="center"/>
              <w:rPr>
                <w:rFonts w:ascii="Times New Roman" w:hAnsi="Times New Roman"/>
                <w:bCs/>
                <w:kern w:val="2"/>
                <w:sz w:val="21"/>
                <w:szCs w:val="21"/>
              </w:rPr>
            </w:pPr>
          </w:p>
        </w:tc>
      </w:tr>
    </w:tbl>
    <w:p w14:paraId="7467DC10">
      <w:p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30"/>
        <w:tblW w:w="90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8367"/>
      </w:tblGrid>
      <w:tr w14:paraId="7DECA7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70" w:hRule="atLeast"/>
          <w:jc w:val="center"/>
        </w:trPr>
        <w:tc>
          <w:tcPr>
            <w:tcW w:w="724" w:type="dxa"/>
            <w:vAlign w:val="center"/>
          </w:tcPr>
          <w:p w14:paraId="4F725875">
            <w:pPr>
              <w:pStyle w:val="26"/>
              <w:adjustRightInd w:val="0"/>
              <w:snapToGrid w:val="0"/>
              <w:spacing w:before="0" w:beforeAutospacing="0" w:after="0" w:afterAutospacing="0"/>
              <w:jc w:val="center"/>
              <w:rPr>
                <w:rFonts w:ascii="Times New Roman" w:hAnsi="Times New Roman"/>
                <w:sz w:val="21"/>
                <w:szCs w:val="21"/>
              </w:rPr>
            </w:pPr>
            <w:r>
              <w:rPr>
                <w:rFonts w:hint="eastAsia" w:ascii="Times New Roman" w:hAnsi="Times New Roman"/>
                <w:bCs/>
                <w:kern w:val="2"/>
                <w:sz w:val="21"/>
                <w:szCs w:val="21"/>
              </w:rPr>
              <w:t>续前节：</w:t>
            </w:r>
            <w:r>
              <w:rPr>
                <w:rFonts w:ascii="Times New Roman" w:hAnsi="Times New Roman"/>
                <w:bCs/>
                <w:kern w:val="2"/>
                <w:sz w:val="21"/>
                <w:szCs w:val="21"/>
              </w:rPr>
              <w:t>与项目有关的原有环境污染问题</w:t>
            </w:r>
          </w:p>
        </w:tc>
        <w:tc>
          <w:tcPr>
            <w:tcW w:w="8367" w:type="dxa"/>
          </w:tcPr>
          <w:p w14:paraId="70B86A13">
            <w:pPr>
              <w:autoSpaceDE w:val="0"/>
              <w:adjustRightInd w:val="0"/>
              <w:snapToGrid w:val="0"/>
              <w:spacing w:line="500" w:lineRule="exact"/>
              <w:rPr>
                <w:b/>
                <w:sz w:val="24"/>
              </w:rPr>
            </w:pPr>
            <w:r>
              <w:rPr>
                <w:b/>
                <w:sz w:val="24"/>
                <w:lang w:bidi="ar"/>
              </w:rPr>
              <w:t xml:space="preserve">2 </w:t>
            </w:r>
            <w:r>
              <w:rPr>
                <w:rFonts w:hint="eastAsia" w:ascii="宋体" w:hAnsi="宋体" w:cs="宋体"/>
                <w:b/>
                <w:sz w:val="24"/>
                <w:lang w:bidi="ar"/>
              </w:rPr>
              <w:t>现有项目概况</w:t>
            </w:r>
          </w:p>
          <w:p w14:paraId="6DCA587B">
            <w:pPr>
              <w:autoSpaceDE w:val="0"/>
              <w:spacing w:line="500" w:lineRule="exact"/>
              <w:ind w:firstLine="480"/>
              <w:rPr>
                <w:rFonts w:hint="eastAsia" w:ascii="宋体" w:hAnsi="宋体" w:cs="宋体"/>
                <w:sz w:val="24"/>
                <w:lang w:bidi="ar"/>
              </w:rPr>
            </w:pPr>
            <w:r>
              <w:rPr>
                <w:rFonts w:hint="eastAsia" w:ascii="宋体" w:hAnsi="宋体" w:cs="宋体"/>
                <w:sz w:val="24"/>
                <w:lang w:bidi="ar"/>
              </w:rPr>
              <w:t>现有项目产品方案见下表。</w:t>
            </w:r>
          </w:p>
          <w:p w14:paraId="06B15103">
            <w:pPr>
              <w:numPr>
                <w:ilvl w:val="0"/>
                <w:numId w:val="0"/>
              </w:numPr>
              <w:tabs>
                <w:tab w:val="left" w:pos="0"/>
              </w:tabs>
              <w:adjustRightInd w:val="0"/>
              <w:snapToGrid w:val="0"/>
              <w:spacing w:line="500" w:lineRule="exact"/>
              <w:ind w:left="0" w:leftChars="0" w:firstLine="0" w:firstLineChars="0"/>
              <w:jc w:val="center"/>
              <w:rPr>
                <w:b/>
                <w:sz w:val="24"/>
              </w:rPr>
            </w:pPr>
            <w:r>
              <w:rPr>
                <w:rFonts w:hint="default" w:ascii="Times New Roman" w:hAnsi="Times New Roman" w:eastAsia="宋体" w:cs="宋体"/>
                <w:b/>
                <w:bCs/>
                <w:color w:val="auto"/>
                <w:kern w:val="2"/>
                <w:sz w:val="24"/>
                <w:szCs w:val="24"/>
                <w:lang w:val="en-US" w:eastAsia="zh-CN" w:bidi="ar-SA"/>
              </w:rPr>
              <w:t>表2-</w:t>
            </w:r>
            <w:r>
              <w:rPr>
                <w:rFonts w:hint="eastAsia" w:cs="宋体"/>
                <w:b/>
                <w:bCs/>
                <w:color w:val="auto"/>
                <w:kern w:val="2"/>
                <w:sz w:val="24"/>
                <w:szCs w:val="24"/>
                <w:lang w:val="en-US" w:eastAsia="zh-CN" w:bidi="ar-SA"/>
              </w:rPr>
              <w:t xml:space="preserve">9 </w:t>
            </w:r>
            <w:r>
              <w:rPr>
                <w:rFonts w:hint="eastAsia" w:ascii="宋体" w:hAnsi="宋体" w:eastAsia="宋体" w:cs="宋体"/>
                <w:b/>
                <w:snapToGrid/>
                <w:kern w:val="2"/>
                <w:sz w:val="24"/>
                <w:lang w:val="en-US" w:eastAsia="zh-CN" w:bidi="ar"/>
              </w:rPr>
              <w:t>建设单位</w:t>
            </w:r>
            <w:r>
              <w:rPr>
                <w:rFonts w:hint="eastAsia" w:ascii="宋体" w:hAnsi="宋体" w:eastAsia="宋体" w:cs="宋体"/>
                <w:b/>
                <w:sz w:val="24"/>
                <w:lang w:bidi="ar"/>
              </w:rPr>
              <w:t>现有项</w:t>
            </w:r>
            <w:r>
              <w:rPr>
                <w:rFonts w:hint="eastAsia" w:ascii="宋体" w:hAnsi="宋体" w:cs="宋体"/>
                <w:b/>
                <w:sz w:val="24"/>
                <w:lang w:bidi="ar"/>
              </w:rPr>
              <w:t>目产品方案</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52"/>
              <w:gridCol w:w="1975"/>
              <w:gridCol w:w="1640"/>
              <w:gridCol w:w="1839"/>
              <w:gridCol w:w="1742"/>
            </w:tblGrid>
            <w:tr w14:paraId="523D8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584" w:type="pct"/>
                  <w:vAlign w:val="center"/>
                </w:tcPr>
                <w:p w14:paraId="7A2303E6">
                  <w:pPr>
                    <w:jc w:val="center"/>
                    <w:rPr>
                      <w:b/>
                      <w:szCs w:val="21"/>
                    </w:rPr>
                  </w:pPr>
                  <w:r>
                    <w:rPr>
                      <w:rFonts w:hint="eastAsia" w:cs="宋体"/>
                      <w:b/>
                      <w:szCs w:val="21"/>
                      <w:lang w:bidi="ar"/>
                    </w:rPr>
                    <w:t>车间名称</w:t>
                  </w:r>
                </w:p>
              </w:tc>
              <w:tc>
                <w:tcPr>
                  <w:tcW w:w="1211" w:type="pct"/>
                  <w:vAlign w:val="center"/>
                </w:tcPr>
                <w:p w14:paraId="2C5984B8">
                  <w:pPr>
                    <w:jc w:val="center"/>
                    <w:rPr>
                      <w:b/>
                      <w:szCs w:val="21"/>
                    </w:rPr>
                  </w:pPr>
                  <w:r>
                    <w:rPr>
                      <w:rFonts w:hint="eastAsia" w:cs="宋体"/>
                      <w:b/>
                      <w:szCs w:val="21"/>
                      <w:lang w:bidi="ar"/>
                    </w:rPr>
                    <w:t>产品名称及规格</w:t>
                  </w:r>
                </w:p>
              </w:tc>
              <w:tc>
                <w:tcPr>
                  <w:tcW w:w="1006" w:type="pct"/>
                  <w:vAlign w:val="center"/>
                </w:tcPr>
                <w:p w14:paraId="01454B8F">
                  <w:pPr>
                    <w:jc w:val="center"/>
                    <w:rPr>
                      <w:b/>
                      <w:szCs w:val="21"/>
                    </w:rPr>
                  </w:pPr>
                  <w:r>
                    <w:rPr>
                      <w:rFonts w:hint="eastAsia" w:cs="宋体"/>
                      <w:b/>
                      <w:szCs w:val="21"/>
                      <w:lang w:bidi="ar"/>
                    </w:rPr>
                    <w:t>年设计能力</w:t>
                  </w:r>
                </w:p>
              </w:tc>
              <w:tc>
                <w:tcPr>
                  <w:tcW w:w="1128" w:type="pct"/>
                  <w:vAlign w:val="center"/>
                </w:tcPr>
                <w:p w14:paraId="5A704FB7">
                  <w:pPr>
                    <w:jc w:val="center"/>
                    <w:rPr>
                      <w:b/>
                      <w:szCs w:val="21"/>
                    </w:rPr>
                  </w:pPr>
                  <w:r>
                    <w:rPr>
                      <w:rFonts w:hint="eastAsia" w:cs="宋体"/>
                      <w:b/>
                      <w:szCs w:val="21"/>
                      <w:lang w:bidi="ar"/>
                    </w:rPr>
                    <w:t>现阶段实际生产量</w:t>
                  </w:r>
                </w:p>
              </w:tc>
              <w:tc>
                <w:tcPr>
                  <w:tcW w:w="1068" w:type="pct"/>
                  <w:vAlign w:val="center"/>
                </w:tcPr>
                <w:p w14:paraId="21AF041D">
                  <w:pPr>
                    <w:jc w:val="center"/>
                    <w:rPr>
                      <w:b/>
                      <w:szCs w:val="21"/>
                    </w:rPr>
                  </w:pPr>
                  <w:r>
                    <w:rPr>
                      <w:rFonts w:hint="eastAsia" w:cs="宋体"/>
                      <w:b/>
                      <w:szCs w:val="21"/>
                      <w:lang w:bidi="ar"/>
                    </w:rPr>
                    <w:t>年运行时数（</w:t>
                  </w:r>
                  <w:r>
                    <w:rPr>
                      <w:b/>
                      <w:szCs w:val="21"/>
                      <w:lang w:bidi="ar"/>
                    </w:rPr>
                    <w:t>h</w:t>
                  </w:r>
                  <w:r>
                    <w:rPr>
                      <w:rFonts w:hint="eastAsia" w:cs="宋体"/>
                      <w:b/>
                      <w:szCs w:val="21"/>
                      <w:lang w:bidi="ar"/>
                    </w:rPr>
                    <w:t>）</w:t>
                  </w:r>
                </w:p>
              </w:tc>
            </w:tr>
            <w:tr w14:paraId="6B947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584" w:type="pct"/>
                  <w:vMerge w:val="restart"/>
                  <w:vAlign w:val="center"/>
                </w:tcPr>
                <w:p w14:paraId="4AF890AC">
                  <w:pPr>
                    <w:jc w:val="center"/>
                    <w:rPr>
                      <w:rFonts w:cs="宋体"/>
                      <w:szCs w:val="21"/>
                      <w:lang w:bidi="ar"/>
                    </w:rPr>
                  </w:pPr>
                  <w:r>
                    <w:rPr>
                      <w:szCs w:val="21"/>
                    </w:rPr>
                    <w:t>生产车间</w:t>
                  </w:r>
                </w:p>
              </w:tc>
              <w:tc>
                <w:tcPr>
                  <w:tcW w:w="1211" w:type="pct"/>
                  <w:vAlign w:val="center"/>
                </w:tcPr>
                <w:p w14:paraId="3CD2ECCD">
                  <w:pPr>
                    <w:autoSpaceDE w:val="0"/>
                    <w:autoSpaceDN w:val="0"/>
                    <w:adjustRightInd w:val="0"/>
                    <w:spacing w:line="0" w:lineRule="atLeast"/>
                    <w:jc w:val="center"/>
                    <w:rPr>
                      <w:szCs w:val="21"/>
                    </w:rPr>
                  </w:pPr>
                  <w:r>
                    <w:rPr>
                      <w:rFonts w:hint="eastAsia"/>
                      <w:kern w:val="0"/>
                      <w:szCs w:val="21"/>
                    </w:rPr>
                    <w:t>薄膜</w:t>
                  </w:r>
                </w:p>
              </w:tc>
              <w:tc>
                <w:tcPr>
                  <w:tcW w:w="1006" w:type="pct"/>
                  <w:vAlign w:val="center"/>
                </w:tcPr>
                <w:p w14:paraId="02D357E8">
                  <w:pPr>
                    <w:adjustRightInd w:val="0"/>
                    <w:snapToGrid w:val="0"/>
                    <w:jc w:val="center"/>
                    <w:rPr>
                      <w:szCs w:val="21"/>
                    </w:rPr>
                  </w:pPr>
                  <w:r>
                    <w:rPr>
                      <w:rFonts w:hint="eastAsia"/>
                      <w:kern w:val="0"/>
                      <w:szCs w:val="21"/>
                    </w:rPr>
                    <w:t>2.5万</w:t>
                  </w:r>
                  <w:r>
                    <w:rPr>
                      <w:rFonts w:hint="eastAsia"/>
                      <w:kern w:val="0"/>
                      <w:szCs w:val="21"/>
                      <w:lang w:val="en-US" w:eastAsia="zh-CN"/>
                    </w:rPr>
                    <w:t>吨</w:t>
                  </w:r>
                  <w:r>
                    <w:rPr>
                      <w:rStyle w:val="37"/>
                      <w:rFonts w:hint="eastAsia"/>
                      <w:lang w:val="en-US" w:eastAsia="zh-CN"/>
                    </w:rPr>
                    <w:t>/年</w:t>
                  </w:r>
                </w:p>
              </w:tc>
              <w:tc>
                <w:tcPr>
                  <w:tcW w:w="1128" w:type="pct"/>
                  <w:vAlign w:val="center"/>
                </w:tcPr>
                <w:p w14:paraId="00E0142F">
                  <w:pPr>
                    <w:jc w:val="center"/>
                    <w:rPr>
                      <w:szCs w:val="21"/>
                    </w:rPr>
                  </w:pPr>
                  <w:r>
                    <w:rPr>
                      <w:rFonts w:hint="eastAsia"/>
                      <w:kern w:val="0"/>
                      <w:szCs w:val="21"/>
                    </w:rPr>
                    <w:t>2.5万</w:t>
                  </w:r>
                  <w:r>
                    <w:rPr>
                      <w:rFonts w:hint="eastAsia"/>
                      <w:kern w:val="0"/>
                      <w:szCs w:val="21"/>
                      <w:lang w:val="en-US" w:eastAsia="zh-CN"/>
                    </w:rPr>
                    <w:t>吨</w:t>
                  </w:r>
                  <w:r>
                    <w:rPr>
                      <w:rStyle w:val="37"/>
                      <w:rFonts w:hint="eastAsia"/>
                      <w:lang w:val="en-US" w:eastAsia="zh-CN"/>
                    </w:rPr>
                    <w:t>/年</w:t>
                  </w:r>
                </w:p>
              </w:tc>
              <w:tc>
                <w:tcPr>
                  <w:tcW w:w="1068" w:type="pct"/>
                  <w:vAlign w:val="center"/>
                </w:tcPr>
                <w:p w14:paraId="2F730BB2">
                  <w:pPr>
                    <w:jc w:val="center"/>
                    <w:rPr>
                      <w:rFonts w:hint="default" w:eastAsia="宋体"/>
                      <w:szCs w:val="21"/>
                      <w:lang w:val="en-US" w:eastAsia="zh-CN"/>
                    </w:rPr>
                  </w:pPr>
                  <w:r>
                    <w:rPr>
                      <w:rFonts w:hint="eastAsia"/>
                      <w:szCs w:val="21"/>
                      <w:lang w:val="en-US" w:eastAsia="zh-CN"/>
                    </w:rPr>
                    <w:t>2000</w:t>
                  </w:r>
                </w:p>
              </w:tc>
            </w:tr>
            <w:tr w14:paraId="079548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584" w:type="pct"/>
                  <w:vMerge w:val="continue"/>
                  <w:vAlign w:val="center"/>
                </w:tcPr>
                <w:p w14:paraId="31C072AF">
                  <w:pPr>
                    <w:jc w:val="center"/>
                    <w:rPr>
                      <w:szCs w:val="21"/>
                    </w:rPr>
                  </w:pPr>
                </w:p>
              </w:tc>
              <w:tc>
                <w:tcPr>
                  <w:tcW w:w="1211" w:type="pct"/>
                  <w:vAlign w:val="center"/>
                </w:tcPr>
                <w:p w14:paraId="06A4A57A">
                  <w:pPr>
                    <w:autoSpaceDE w:val="0"/>
                    <w:autoSpaceDN w:val="0"/>
                    <w:adjustRightInd w:val="0"/>
                    <w:spacing w:line="0" w:lineRule="atLeast"/>
                    <w:jc w:val="center"/>
                    <w:rPr>
                      <w:rFonts w:hint="eastAsia"/>
                      <w:kern w:val="0"/>
                      <w:szCs w:val="21"/>
                    </w:rPr>
                  </w:pPr>
                  <w:r>
                    <w:rPr>
                      <w:szCs w:val="21"/>
                    </w:rPr>
                    <w:t>聚丙烯塑料制品</w:t>
                  </w:r>
                </w:p>
              </w:tc>
              <w:tc>
                <w:tcPr>
                  <w:tcW w:w="1006" w:type="pct"/>
                  <w:vAlign w:val="center"/>
                </w:tcPr>
                <w:p w14:paraId="60F8D004">
                  <w:pPr>
                    <w:adjustRightInd w:val="0"/>
                    <w:snapToGrid w:val="0"/>
                    <w:jc w:val="center"/>
                    <w:rPr>
                      <w:rFonts w:hint="eastAsia"/>
                      <w:kern w:val="0"/>
                      <w:szCs w:val="21"/>
                    </w:rPr>
                  </w:pPr>
                  <w:r>
                    <w:rPr>
                      <w:szCs w:val="21"/>
                    </w:rPr>
                    <w:t>3500吨/年</w:t>
                  </w:r>
                </w:p>
              </w:tc>
              <w:tc>
                <w:tcPr>
                  <w:tcW w:w="1128" w:type="pct"/>
                  <w:vAlign w:val="center"/>
                </w:tcPr>
                <w:p w14:paraId="37580FFB">
                  <w:pPr>
                    <w:jc w:val="center"/>
                    <w:rPr>
                      <w:rFonts w:hint="eastAsia"/>
                      <w:kern w:val="0"/>
                      <w:szCs w:val="21"/>
                    </w:rPr>
                  </w:pPr>
                  <w:r>
                    <w:rPr>
                      <w:szCs w:val="21"/>
                    </w:rPr>
                    <w:t>3500吨/年</w:t>
                  </w:r>
                </w:p>
              </w:tc>
              <w:tc>
                <w:tcPr>
                  <w:tcW w:w="1068" w:type="pct"/>
                  <w:vAlign w:val="center"/>
                </w:tcPr>
                <w:p w14:paraId="2C94CF6F">
                  <w:pPr>
                    <w:jc w:val="center"/>
                    <w:rPr>
                      <w:rFonts w:hint="default"/>
                      <w:szCs w:val="21"/>
                      <w:lang w:val="en-US" w:eastAsia="zh-CN"/>
                    </w:rPr>
                  </w:pPr>
                  <w:r>
                    <w:rPr>
                      <w:rFonts w:hint="eastAsia"/>
                      <w:szCs w:val="21"/>
                      <w:lang w:val="en-US" w:eastAsia="zh-CN"/>
                    </w:rPr>
                    <w:t>7200</w:t>
                  </w:r>
                </w:p>
              </w:tc>
            </w:tr>
          </w:tbl>
          <w:p w14:paraId="28413927">
            <w:pPr>
              <w:adjustRightInd w:val="0"/>
              <w:snapToGrid w:val="0"/>
              <w:spacing w:line="240" w:lineRule="auto"/>
              <w:rPr>
                <w:rFonts w:hint="default" w:eastAsia="宋体"/>
                <w:b/>
                <w:bCs w:val="0"/>
                <w:sz w:val="21"/>
                <w:szCs w:val="21"/>
                <w:lang w:val="en-US" w:eastAsia="zh-CN" w:bidi="ar"/>
              </w:rPr>
            </w:pPr>
            <w:r>
              <w:rPr>
                <w:rFonts w:hint="eastAsia"/>
                <w:b/>
                <w:bCs w:val="0"/>
                <w:sz w:val="21"/>
                <w:szCs w:val="21"/>
                <w:lang w:val="en-US" w:eastAsia="zh-CN" w:bidi="ar"/>
              </w:rPr>
              <w:t>备注：第四期项目《</w:t>
            </w:r>
            <w:r>
              <w:rPr>
                <w:rFonts w:hint="eastAsia"/>
                <w:b/>
                <w:bCs w:val="0"/>
                <w:snapToGrid/>
                <w:kern w:val="2"/>
                <w:sz w:val="21"/>
                <w:szCs w:val="21"/>
                <w:lang w:val="en-US" w:eastAsia="zh-CN" w:bidi="ar"/>
              </w:rPr>
              <w:t>研发及品控中心建设项目</w:t>
            </w:r>
            <w:r>
              <w:rPr>
                <w:rFonts w:hint="eastAsia"/>
                <w:b/>
                <w:bCs w:val="0"/>
                <w:sz w:val="21"/>
                <w:szCs w:val="21"/>
                <w:lang w:val="en-US" w:eastAsia="zh-CN" w:bidi="ar"/>
              </w:rPr>
              <w:t>》仅对</w:t>
            </w:r>
            <w:r>
              <w:rPr>
                <w:rFonts w:hint="eastAsia"/>
                <w:b/>
                <w:bCs w:val="0"/>
                <w:kern w:val="0"/>
                <w:szCs w:val="21"/>
              </w:rPr>
              <w:t>薄膜</w:t>
            </w:r>
            <w:r>
              <w:rPr>
                <w:rFonts w:hint="eastAsia"/>
                <w:b/>
                <w:bCs w:val="0"/>
                <w:kern w:val="0"/>
                <w:szCs w:val="21"/>
                <w:lang w:eastAsia="zh-CN"/>
              </w:rPr>
              <w:t>、涂层产品、不干胶标签</w:t>
            </w:r>
            <w:r>
              <w:rPr>
                <w:rFonts w:hint="eastAsia"/>
                <w:b/>
                <w:bCs w:val="0"/>
                <w:kern w:val="0"/>
                <w:szCs w:val="21"/>
                <w:lang w:val="en-US" w:eastAsia="zh-CN"/>
              </w:rPr>
              <w:t>进行研发，无相关研发能力。</w:t>
            </w:r>
          </w:p>
          <w:p w14:paraId="58244FB2">
            <w:pPr>
              <w:adjustRightInd w:val="0"/>
              <w:snapToGrid w:val="0"/>
              <w:spacing w:before="313" w:beforeLines="100" w:line="360" w:lineRule="auto"/>
              <w:rPr>
                <w:b/>
                <w:sz w:val="24"/>
                <w:szCs w:val="24"/>
                <w:lang w:bidi="ar"/>
              </w:rPr>
            </w:pPr>
            <w:r>
              <w:rPr>
                <w:rFonts w:hint="eastAsia"/>
                <w:b/>
                <w:sz w:val="24"/>
                <w:szCs w:val="24"/>
                <w:lang w:bidi="ar"/>
              </w:rPr>
              <w:t>3 现有项目工艺流程</w:t>
            </w:r>
          </w:p>
          <w:p w14:paraId="4ABBF575">
            <w:pPr>
              <w:pStyle w:val="11"/>
              <w:numPr>
                <w:ilvl w:val="0"/>
                <w:numId w:val="9"/>
              </w:numPr>
              <w:tabs>
                <w:tab w:val="left" w:pos="0"/>
              </w:tabs>
              <w:spacing w:line="360" w:lineRule="auto"/>
              <w:ind w:firstLine="0" w:firstLineChars="0"/>
              <w:rPr>
                <w:rFonts w:hint="eastAsia"/>
                <w:b/>
                <w:kern w:val="2"/>
                <w:sz w:val="24"/>
                <w:szCs w:val="24"/>
                <w:lang w:val="en-US" w:eastAsia="zh-CN" w:bidi="ar"/>
              </w:rPr>
            </w:pPr>
            <w:r>
              <w:rPr>
                <w:rFonts w:hint="eastAsia"/>
                <w:b/>
                <w:kern w:val="2"/>
                <w:sz w:val="24"/>
                <w:szCs w:val="24"/>
                <w:lang w:val="en-US" w:eastAsia="zh-CN" w:bidi="ar"/>
              </w:rPr>
              <w:t>已批已建项目（薄膜生产线）</w:t>
            </w:r>
          </w:p>
          <w:p w14:paraId="1B379A66">
            <w:pPr>
              <w:pStyle w:val="12"/>
              <w:spacing w:line="360" w:lineRule="auto"/>
              <w:ind w:left="0" w:leftChars="0" w:firstLine="0" w:firstLineChars="0"/>
              <w:jc w:val="left"/>
              <w:rPr>
                <w:rFonts w:hint="default"/>
                <w:sz w:val="24"/>
                <w:szCs w:val="24"/>
                <w:lang w:val="en-US" w:eastAsia="zh-CN"/>
              </w:rPr>
            </w:pPr>
            <w:r>
              <w:rPr>
                <w:rFonts w:hint="eastAsia"/>
                <w:b/>
                <w:kern w:val="2"/>
                <w:sz w:val="24"/>
                <w:szCs w:val="24"/>
                <w:lang w:val="en-US" w:eastAsia="zh-CN" w:bidi="ar"/>
              </w:rPr>
              <w:t>①薄膜生产线</w:t>
            </w:r>
          </w:p>
          <w:p w14:paraId="3CED1AE2">
            <w:pPr>
              <w:pStyle w:val="12"/>
              <w:numPr>
                <w:ilvl w:val="0"/>
                <w:numId w:val="0"/>
              </w:numPr>
              <w:spacing w:line="240" w:lineRule="auto"/>
              <w:jc w:val="center"/>
              <w:rPr>
                <w:rFonts w:hint="default"/>
                <w:lang w:val="en-US" w:eastAsia="zh-CN"/>
              </w:rPr>
            </w:pPr>
            <w:r>
              <w:rPr>
                <w:rFonts w:hint="default"/>
                <w:lang w:val="en-US" w:eastAsia="zh-CN"/>
              </w:rPr>
              <w:drawing>
                <wp:inline distT="0" distB="0" distL="114300" distR="114300">
                  <wp:extent cx="4340860" cy="5683250"/>
                  <wp:effectExtent l="0" t="0" r="2540" b="1270"/>
                  <wp:docPr id="142" name="图片 142" descr="0fe9e60b-d4a4-4ba4-a0ff-6729a74e6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0fe9e60b-d4a4-4ba4-a0ff-6729a74e624d"/>
                          <pic:cNvPicPr>
                            <a:picLocks noChangeAspect="1"/>
                          </pic:cNvPicPr>
                        </pic:nvPicPr>
                        <pic:blipFill>
                          <a:blip r:embed="rId10"/>
                          <a:stretch>
                            <a:fillRect/>
                          </a:stretch>
                        </pic:blipFill>
                        <pic:spPr>
                          <a:xfrm>
                            <a:off x="0" y="0"/>
                            <a:ext cx="4340860" cy="5683250"/>
                          </a:xfrm>
                          <a:prstGeom prst="rect">
                            <a:avLst/>
                          </a:prstGeom>
                        </pic:spPr>
                      </pic:pic>
                    </a:graphicData>
                  </a:graphic>
                </wp:inline>
              </w:drawing>
            </w:r>
          </w:p>
          <w:p w14:paraId="27C46106">
            <w:pPr>
              <w:pStyle w:val="11"/>
              <w:numPr>
                <w:ilvl w:val="0"/>
                <w:numId w:val="8"/>
              </w:numPr>
              <w:spacing w:line="240" w:lineRule="auto"/>
              <w:ind w:firstLine="480"/>
              <w:jc w:val="center"/>
              <w:rPr>
                <w:b/>
                <w:kern w:val="2"/>
                <w:szCs w:val="24"/>
                <w:lang w:bidi="ar"/>
              </w:rPr>
            </w:pPr>
            <w:r>
              <w:rPr>
                <w:rFonts w:hint="eastAsia"/>
                <w:b/>
                <w:kern w:val="2"/>
                <w:szCs w:val="24"/>
                <w:lang w:val="en-US" w:eastAsia="zh-CN" w:bidi="ar"/>
              </w:rPr>
              <w:t>薄膜生产</w:t>
            </w:r>
            <w:r>
              <w:rPr>
                <w:rFonts w:hint="eastAsia"/>
                <w:b/>
                <w:kern w:val="2"/>
                <w:szCs w:val="24"/>
                <w:lang w:bidi="ar"/>
              </w:rPr>
              <w:t>工艺流程图</w:t>
            </w:r>
          </w:p>
          <w:p w14:paraId="2E091917">
            <w:pPr>
              <w:pStyle w:val="12"/>
              <w:spacing w:line="360" w:lineRule="auto"/>
              <w:ind w:left="0" w:leftChars="0" w:firstLine="0" w:firstLineChars="0"/>
              <w:jc w:val="left"/>
              <w:rPr>
                <w:rFonts w:hint="eastAsia"/>
                <w:b/>
                <w:kern w:val="2"/>
                <w:sz w:val="24"/>
                <w:szCs w:val="24"/>
                <w:lang w:val="en-US" w:eastAsia="zh-CN" w:bidi="ar"/>
              </w:rPr>
            </w:pPr>
            <w:r>
              <w:rPr>
                <w:rFonts w:hint="eastAsia"/>
                <w:b/>
                <w:kern w:val="2"/>
                <w:sz w:val="24"/>
                <w:szCs w:val="24"/>
                <w:lang w:val="en-US" w:eastAsia="zh-CN" w:bidi="ar"/>
              </w:rPr>
              <w:t>②聚丙烯塑料制品生产线</w:t>
            </w:r>
          </w:p>
          <w:p w14:paraId="34FD8739">
            <w:pPr>
              <w:pStyle w:val="12"/>
              <w:spacing w:line="360" w:lineRule="auto"/>
              <w:ind w:left="0" w:leftChars="0" w:firstLine="0" w:firstLineChars="0"/>
              <w:jc w:val="left"/>
              <w:rPr>
                <w:b/>
                <w:sz w:val="24"/>
              </w:rPr>
            </w:pPr>
            <w:r>
              <w:rPr>
                <w:b/>
                <w:sz w:val="24"/>
              </w:rPr>
              <mc:AlternateContent>
                <mc:Choice Requires="wpc">
                  <w:drawing>
                    <wp:inline distT="0" distB="0" distL="114300" distR="114300">
                      <wp:extent cx="4700270" cy="4138295"/>
                      <wp:effectExtent l="0" t="0" r="0" b="0"/>
                      <wp:docPr id="326" name="画布 3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 name="流程图: 过程 112"/>
                              <wps:cNvSpPr/>
                              <wps:spPr>
                                <a:xfrm>
                                  <a:off x="2240915" y="848360"/>
                                  <a:ext cx="323850" cy="286385"/>
                                </a:xfrm>
                                <a:prstGeom prst="flowChartProcess">
                                  <a:avLst/>
                                </a:prstGeom>
                                <a:noFill/>
                                <a:ln>
                                  <a:noFill/>
                                </a:ln>
                              </wps:spPr>
                              <wps:txbx>
                                <w:txbxContent>
                                  <w:p w14:paraId="073058FF">
                                    <w:pPr>
                                      <w:rPr>
                                        <w:rFonts w:hint="eastAsia"/>
                                      </w:rPr>
                                    </w:pPr>
                                    <w:r>
                                      <w:rPr>
                                        <w:rFonts w:hint="eastAsia"/>
                                      </w:rPr>
                                      <w:t>△</w:t>
                                    </w:r>
                                  </w:p>
                                </w:txbxContent>
                              </wps:txbx>
                              <wps:bodyPr upright="1"/>
                            </wps:wsp>
                            <wps:wsp>
                              <wps:cNvPr id="122" name="流程图: 过程 122"/>
                              <wps:cNvSpPr/>
                              <wps:spPr>
                                <a:xfrm>
                                  <a:off x="2199640" y="67310"/>
                                  <a:ext cx="975360" cy="266700"/>
                                </a:xfrm>
                                <a:prstGeom prst="flowChartProcess">
                                  <a:avLst/>
                                </a:prstGeom>
                                <a:noFill/>
                                <a:ln>
                                  <a:noFill/>
                                </a:ln>
                              </wps:spPr>
                              <wps:txbx>
                                <w:txbxContent>
                                  <w:p w14:paraId="46CA8238">
                                    <w:pPr>
                                      <w:rPr>
                                        <w:rFonts w:hint="eastAsia"/>
                                      </w:rPr>
                                    </w:pPr>
                                    <w:r>
                                      <w:rPr>
                                        <w:rFonts w:hint="eastAsia"/>
                                      </w:rPr>
                                      <w:t>聚丙烯粒子</w:t>
                                    </w:r>
                                  </w:p>
                                </w:txbxContent>
                              </wps:txbx>
                              <wps:bodyPr upright="1"/>
                            </wps:wsp>
                            <wps:wsp>
                              <wps:cNvPr id="123" name="流程图: 过程 123"/>
                              <wps:cNvSpPr/>
                              <wps:spPr>
                                <a:xfrm>
                                  <a:off x="2375535" y="2803525"/>
                                  <a:ext cx="686435" cy="248285"/>
                                </a:xfrm>
                                <a:prstGeom prst="flowChartProcess">
                                  <a:avLst/>
                                </a:prstGeom>
                                <a:noFill/>
                                <a:ln w="9525" cap="flat" cmpd="sng">
                                  <a:solidFill>
                                    <a:srgbClr val="000000"/>
                                  </a:solidFill>
                                  <a:prstDash val="solid"/>
                                  <a:miter/>
                                  <a:headEnd type="none" w="med" len="med"/>
                                  <a:tailEnd type="none" w="med" len="med"/>
                                </a:ln>
                              </wps:spPr>
                              <wps:txbx>
                                <w:txbxContent>
                                  <w:p w14:paraId="4CF5C606">
                                    <w:pPr>
                                      <w:jc w:val="center"/>
                                      <w:rPr>
                                        <w:rFonts w:hint="eastAsia"/>
                                      </w:rPr>
                                    </w:pPr>
                                    <w:r>
                                      <w:rPr>
                                        <w:rFonts w:hint="eastAsia"/>
                                      </w:rPr>
                                      <w:t>切片</w:t>
                                    </w:r>
                                  </w:p>
                                </w:txbxContent>
                              </wps:txbx>
                              <wps:bodyPr upright="1"/>
                            </wps:wsp>
                            <wps:wsp>
                              <wps:cNvPr id="135" name="流程图: 过程 135"/>
                              <wps:cNvSpPr/>
                              <wps:spPr>
                                <a:xfrm>
                                  <a:off x="2348865" y="619125"/>
                                  <a:ext cx="682625" cy="288925"/>
                                </a:xfrm>
                                <a:prstGeom prst="flowChartProcess">
                                  <a:avLst/>
                                </a:prstGeom>
                                <a:noFill/>
                                <a:ln w="9525" cap="flat" cmpd="sng">
                                  <a:solidFill>
                                    <a:srgbClr val="000000"/>
                                  </a:solidFill>
                                  <a:prstDash val="solid"/>
                                  <a:miter/>
                                  <a:headEnd type="none" w="med" len="med"/>
                                  <a:tailEnd type="none" w="med" len="med"/>
                                </a:ln>
                              </wps:spPr>
                              <wps:txbx>
                                <w:txbxContent>
                                  <w:p w14:paraId="0FF7C0FD">
                                    <w:pPr>
                                      <w:ind w:firstLine="210" w:firstLineChars="100"/>
                                      <w:rPr>
                                        <w:rFonts w:hint="eastAsia"/>
                                      </w:rPr>
                                    </w:pPr>
                                    <w:r>
                                      <w:rPr>
                                        <w:rFonts w:hint="eastAsia"/>
                                      </w:rPr>
                                      <w:t>挤出</w:t>
                                    </w:r>
                                  </w:p>
                                </w:txbxContent>
                              </wps:txbx>
                              <wps:bodyPr upright="1"/>
                            </wps:wsp>
                            <wps:wsp>
                              <wps:cNvPr id="252" name="流程图: 过程 252"/>
                              <wps:cNvSpPr/>
                              <wps:spPr>
                                <a:xfrm>
                                  <a:off x="2354580" y="2297430"/>
                                  <a:ext cx="707390" cy="267335"/>
                                </a:xfrm>
                                <a:prstGeom prst="flowChartProcess">
                                  <a:avLst/>
                                </a:prstGeom>
                                <a:noFill/>
                                <a:ln w="9525" cap="flat" cmpd="sng">
                                  <a:solidFill>
                                    <a:srgbClr val="000000"/>
                                  </a:solidFill>
                                  <a:prstDash val="solid"/>
                                  <a:miter/>
                                  <a:headEnd type="none" w="med" len="med"/>
                                  <a:tailEnd type="none" w="med" len="med"/>
                                </a:ln>
                              </wps:spPr>
                              <wps:txbx>
                                <w:txbxContent>
                                  <w:p w14:paraId="3890874B">
                                    <w:pPr>
                                      <w:ind w:firstLine="210" w:firstLineChars="100"/>
                                      <w:rPr>
                                        <w:rFonts w:hint="eastAsia"/>
                                      </w:rPr>
                                    </w:pPr>
                                    <w:r>
                                      <w:rPr>
                                        <w:rFonts w:hint="eastAsia"/>
                                      </w:rPr>
                                      <w:t>收卷</w:t>
                                    </w:r>
                                  </w:p>
                                </w:txbxContent>
                              </wps:txbx>
                              <wps:bodyPr upright="1"/>
                            </wps:wsp>
                            <wps:wsp>
                              <wps:cNvPr id="268" name="流程图: 过程 268"/>
                              <wps:cNvSpPr/>
                              <wps:spPr>
                                <a:xfrm>
                                  <a:off x="2345055" y="1771015"/>
                                  <a:ext cx="701675" cy="297180"/>
                                </a:xfrm>
                                <a:prstGeom prst="flowChartProcess">
                                  <a:avLst/>
                                </a:prstGeom>
                                <a:noFill/>
                                <a:ln w="9525" cap="flat" cmpd="sng">
                                  <a:solidFill>
                                    <a:srgbClr val="000000"/>
                                  </a:solidFill>
                                  <a:prstDash val="solid"/>
                                  <a:miter/>
                                  <a:headEnd type="none" w="med" len="med"/>
                                  <a:tailEnd type="none" w="med" len="med"/>
                                </a:ln>
                              </wps:spPr>
                              <wps:txbx>
                                <w:txbxContent>
                                  <w:p w14:paraId="45340B4F">
                                    <w:pPr>
                                      <w:jc w:val="center"/>
                                      <w:rPr>
                                        <w:rFonts w:hint="eastAsia"/>
                                      </w:rPr>
                                    </w:pPr>
                                    <w:r>
                                      <w:rPr>
                                        <w:rFonts w:hint="eastAsia"/>
                                      </w:rPr>
                                      <w:t>冷却</w:t>
                                    </w:r>
                                  </w:p>
                                </w:txbxContent>
                              </wps:txbx>
                              <wps:bodyPr upright="1"/>
                            </wps:wsp>
                            <wps:wsp>
                              <wps:cNvPr id="269" name="流程图: 过程 269"/>
                              <wps:cNvSpPr/>
                              <wps:spPr>
                                <a:xfrm>
                                  <a:off x="207645" y="2252980"/>
                                  <a:ext cx="888365" cy="257175"/>
                                </a:xfrm>
                                <a:prstGeom prst="flowChartProcess">
                                  <a:avLst/>
                                </a:prstGeom>
                                <a:noFill/>
                                <a:ln>
                                  <a:noFill/>
                                </a:ln>
                              </wps:spPr>
                              <wps:txbx>
                                <w:txbxContent>
                                  <w:p w14:paraId="04D5804A">
                                    <w:pPr>
                                      <w:rPr>
                                        <w:rFonts w:hint="eastAsia"/>
                                      </w:rPr>
                                    </w:pPr>
                                    <w:r>
                                      <w:rPr>
                                        <w:rFonts w:hint="eastAsia"/>
                                      </w:rPr>
                                      <w:t>S</w:t>
                                    </w:r>
                                    <w:r>
                                      <w:rPr>
                                        <w:rFonts w:hint="eastAsia"/>
                                        <w:vertAlign w:val="subscript"/>
                                      </w:rPr>
                                      <w:t>1</w:t>
                                    </w:r>
                                    <w:r>
                                      <w:rPr>
                                        <w:rFonts w:hint="eastAsia"/>
                                      </w:rPr>
                                      <w:t xml:space="preserve"> 废塑料</w:t>
                                    </w:r>
                                  </w:p>
                                </w:txbxContent>
                              </wps:txbx>
                              <wps:bodyPr upright="1"/>
                            </wps:wsp>
                            <wps:wsp>
                              <wps:cNvPr id="270" name="流程图: 过程 270"/>
                              <wps:cNvSpPr/>
                              <wps:spPr>
                                <a:xfrm>
                                  <a:off x="3423285" y="610235"/>
                                  <a:ext cx="1057275" cy="297815"/>
                                </a:xfrm>
                                <a:prstGeom prst="flowChartProcess">
                                  <a:avLst/>
                                </a:prstGeom>
                                <a:noFill/>
                                <a:ln>
                                  <a:noFill/>
                                </a:ln>
                              </wps:spPr>
                              <wps:txbx>
                                <w:txbxContent>
                                  <w:p w14:paraId="25DB4FBD">
                                    <w:pPr>
                                      <w:rPr>
                                        <w:rFonts w:hint="eastAsia"/>
                                      </w:rPr>
                                    </w:pPr>
                                    <w:r>
                                      <w:rPr>
                                        <w:rFonts w:hint="eastAsia"/>
                                      </w:rPr>
                                      <w:t>G有机废气</w:t>
                                    </w:r>
                                  </w:p>
                                </w:txbxContent>
                              </wps:txbx>
                              <wps:bodyPr upright="1"/>
                            </wps:wsp>
                            <wps:wsp>
                              <wps:cNvPr id="271" name="流程图: 过程 271"/>
                              <wps:cNvSpPr/>
                              <wps:spPr>
                                <a:xfrm>
                                  <a:off x="187960" y="2849880"/>
                                  <a:ext cx="1222375" cy="971550"/>
                                </a:xfrm>
                                <a:prstGeom prst="flowChartProcess">
                                  <a:avLst/>
                                </a:prstGeom>
                                <a:noFill/>
                                <a:ln w="9525" cap="flat" cmpd="sng">
                                  <a:solidFill>
                                    <a:srgbClr val="000000"/>
                                  </a:solidFill>
                                  <a:prstDash val="solid"/>
                                  <a:miter/>
                                  <a:headEnd type="none" w="med" len="med"/>
                                  <a:tailEnd type="none" w="med" len="med"/>
                                </a:ln>
                              </wps:spPr>
                              <wps:txbx>
                                <w:txbxContent>
                                  <w:p w14:paraId="23B19E3C">
                                    <w:pPr>
                                      <w:rPr>
                                        <w:rFonts w:hint="eastAsia"/>
                                        <w:u w:val="double"/>
                                      </w:rPr>
                                    </w:pPr>
                                    <w:r>
                                      <w:rPr>
                                        <w:rFonts w:hint="eastAsia"/>
                                      </w:rPr>
                                      <w:t xml:space="preserve">    </w:t>
                                    </w:r>
                                    <w:r>
                                      <w:rPr>
                                        <w:rFonts w:hint="eastAsia"/>
                                        <w:u w:val="double"/>
                                      </w:rPr>
                                      <w:t xml:space="preserve"> 图例</w:t>
                                    </w:r>
                                  </w:p>
                                  <w:p w14:paraId="1C6C62B7">
                                    <w:pPr>
                                      <w:rPr>
                                        <w:rFonts w:hint="eastAsia"/>
                                      </w:rPr>
                                    </w:pPr>
                                    <w:r>
                                      <w:rPr>
                                        <w:rFonts w:hint="eastAsia"/>
                                      </w:rPr>
                                      <w:t>S——固体废弃物</w:t>
                                    </w:r>
                                  </w:p>
                                  <w:p w14:paraId="1BFA7561">
                                    <w:pPr>
                                      <w:rPr>
                                        <w:rFonts w:hint="eastAsia"/>
                                      </w:rPr>
                                    </w:pPr>
                                    <w:r>
                                      <w:rPr>
                                        <w:rFonts w:hint="eastAsia"/>
                                      </w:rPr>
                                      <w:t>G——废气</w:t>
                                    </w:r>
                                  </w:p>
                                  <w:p w14:paraId="6E58699C">
                                    <w:pPr>
                                      <w:rPr>
                                        <w:rFonts w:hint="eastAsia"/>
                                      </w:rPr>
                                    </w:pPr>
                                    <w:r>
                                      <w:rPr>
                                        <w:rFonts w:hint="eastAsia"/>
                                      </w:rPr>
                                      <w:t>W——废水</w:t>
                                    </w:r>
                                  </w:p>
                                  <w:p w14:paraId="64805B67">
                                    <w:pPr>
                                      <w:rPr>
                                        <w:rFonts w:hint="eastAsia"/>
                                      </w:rPr>
                                    </w:pPr>
                                    <w:r>
                                      <w:rPr>
                                        <w:rFonts w:hint="eastAsia"/>
                                      </w:rPr>
                                      <w:t>△—— 电加热</w:t>
                                    </w:r>
                                  </w:p>
                                </w:txbxContent>
                              </wps:txbx>
                              <wps:bodyPr upright="1"/>
                            </wps:wsp>
                            <wps:wsp>
                              <wps:cNvPr id="272" name="直接连接符 272"/>
                              <wps:cNvCnPr/>
                              <wps:spPr>
                                <a:xfrm>
                                  <a:off x="2710180" y="1461770"/>
                                  <a:ext cx="635" cy="323850"/>
                                </a:xfrm>
                                <a:prstGeom prst="line">
                                  <a:avLst/>
                                </a:prstGeom>
                                <a:ln w="9525" cap="flat" cmpd="sng">
                                  <a:solidFill>
                                    <a:srgbClr val="000000"/>
                                  </a:solidFill>
                                  <a:prstDash val="solid"/>
                                  <a:headEnd type="none" w="med" len="med"/>
                                  <a:tailEnd type="triangle" w="med" len="med"/>
                                </a:ln>
                              </wps:spPr>
                              <wps:bodyPr upright="1"/>
                            </wps:wsp>
                            <wps:wsp>
                              <wps:cNvPr id="274" name="直接连接符 274"/>
                              <wps:cNvCnPr/>
                              <wps:spPr>
                                <a:xfrm>
                                  <a:off x="2727960" y="2068195"/>
                                  <a:ext cx="635" cy="238760"/>
                                </a:xfrm>
                                <a:prstGeom prst="line">
                                  <a:avLst/>
                                </a:prstGeom>
                                <a:ln w="9525" cap="flat" cmpd="sng">
                                  <a:solidFill>
                                    <a:srgbClr val="000000"/>
                                  </a:solidFill>
                                  <a:prstDash val="solid"/>
                                  <a:headEnd type="none" w="med" len="med"/>
                                  <a:tailEnd type="triangle" w="med" len="med"/>
                                </a:ln>
                              </wps:spPr>
                              <wps:bodyPr upright="1"/>
                            </wps:wsp>
                            <wps:wsp>
                              <wps:cNvPr id="275" name="直接连接符 275"/>
                              <wps:cNvCnPr/>
                              <wps:spPr>
                                <a:xfrm>
                                  <a:off x="2719070" y="2564765"/>
                                  <a:ext cx="635" cy="238760"/>
                                </a:xfrm>
                                <a:prstGeom prst="line">
                                  <a:avLst/>
                                </a:prstGeom>
                                <a:ln w="9525" cap="flat" cmpd="sng">
                                  <a:solidFill>
                                    <a:srgbClr val="000000"/>
                                  </a:solidFill>
                                  <a:prstDash val="solid"/>
                                  <a:headEnd type="none" w="med" len="med"/>
                                  <a:tailEnd type="triangle" w="med" len="med"/>
                                </a:ln>
                              </wps:spPr>
                              <wps:bodyPr upright="1"/>
                            </wps:wsp>
                            <wps:wsp>
                              <wps:cNvPr id="276" name="直接箭头连接符 276"/>
                              <wps:cNvCnPr/>
                              <wps:spPr>
                                <a:xfrm>
                                  <a:off x="3031490" y="755015"/>
                                  <a:ext cx="402590" cy="4445"/>
                                </a:xfrm>
                                <a:prstGeom prst="straightConnector1">
                                  <a:avLst/>
                                </a:prstGeom>
                                <a:ln w="9525" cap="flat" cmpd="sng">
                                  <a:solidFill>
                                    <a:srgbClr val="000000"/>
                                  </a:solidFill>
                                  <a:prstDash val="lgDashDot"/>
                                  <a:headEnd type="none" w="med" len="med"/>
                                  <a:tailEnd type="triangle" w="med" len="med"/>
                                </a:ln>
                              </wps:spPr>
                              <wps:bodyPr/>
                            </wps:wsp>
                            <wps:wsp>
                              <wps:cNvPr id="277" name="流程图: 过程 277"/>
                              <wps:cNvSpPr/>
                              <wps:spPr>
                                <a:xfrm>
                                  <a:off x="1330325" y="2259965"/>
                                  <a:ext cx="791845" cy="259080"/>
                                </a:xfrm>
                                <a:prstGeom prst="flowChartProcess">
                                  <a:avLst/>
                                </a:prstGeom>
                                <a:noFill/>
                                <a:ln w="9525" cap="flat" cmpd="sng">
                                  <a:solidFill>
                                    <a:srgbClr val="000000"/>
                                  </a:solidFill>
                                  <a:prstDash val="solid"/>
                                  <a:miter/>
                                  <a:headEnd type="none" w="med" len="med"/>
                                  <a:tailEnd type="none" w="med" len="med"/>
                                </a:ln>
                              </wps:spPr>
                              <wps:txbx>
                                <w:txbxContent>
                                  <w:p w14:paraId="58D9C06E">
                                    <w:pPr>
                                      <w:rPr>
                                        <w:rFonts w:hint="eastAsia"/>
                                      </w:rPr>
                                    </w:pPr>
                                    <w:r>
                                      <w:rPr>
                                        <w:rFonts w:hint="eastAsia"/>
                                      </w:rPr>
                                      <w:t>边料破碎</w:t>
                                    </w:r>
                                  </w:p>
                                </w:txbxContent>
                              </wps:txbx>
                              <wps:bodyPr upright="1"/>
                            </wps:wsp>
                            <wps:wsp>
                              <wps:cNvPr id="278" name="直接箭头连接符 278"/>
                              <wps:cNvCnPr/>
                              <wps:spPr>
                                <a:xfrm>
                                  <a:off x="2728595" y="3051810"/>
                                  <a:ext cx="635" cy="249555"/>
                                </a:xfrm>
                                <a:prstGeom prst="straightConnector1">
                                  <a:avLst/>
                                </a:prstGeom>
                                <a:ln w="9525" cap="flat" cmpd="sng">
                                  <a:solidFill>
                                    <a:srgbClr val="000000"/>
                                  </a:solidFill>
                                  <a:prstDash val="solid"/>
                                  <a:headEnd type="none" w="med" len="med"/>
                                  <a:tailEnd type="triangle" w="med" len="med"/>
                                </a:ln>
                              </wps:spPr>
                              <wps:bodyPr/>
                            </wps:wsp>
                            <wps:wsp>
                              <wps:cNvPr id="279" name="流程图: 过程 279"/>
                              <wps:cNvSpPr/>
                              <wps:spPr>
                                <a:xfrm>
                                  <a:off x="2364105" y="1169035"/>
                                  <a:ext cx="682625" cy="288925"/>
                                </a:xfrm>
                                <a:prstGeom prst="flowChartProcess">
                                  <a:avLst/>
                                </a:prstGeom>
                                <a:noFill/>
                                <a:ln w="9525" cap="flat" cmpd="sng">
                                  <a:solidFill>
                                    <a:srgbClr val="000000"/>
                                  </a:solidFill>
                                  <a:prstDash val="solid"/>
                                  <a:miter/>
                                  <a:headEnd type="none" w="med" len="med"/>
                                  <a:tailEnd type="none" w="med" len="med"/>
                                </a:ln>
                              </wps:spPr>
                              <wps:txbx>
                                <w:txbxContent>
                                  <w:p w14:paraId="6AC93E44">
                                    <w:pPr>
                                      <w:ind w:firstLine="210" w:firstLineChars="100"/>
                                      <w:rPr>
                                        <w:rFonts w:hint="eastAsia"/>
                                      </w:rPr>
                                    </w:pPr>
                                    <w:r>
                                      <w:rPr>
                                        <w:rFonts w:hint="eastAsia"/>
                                      </w:rPr>
                                      <w:t>压延</w:t>
                                    </w:r>
                                  </w:p>
                                </w:txbxContent>
                              </wps:txbx>
                              <wps:bodyPr upright="1"/>
                            </wps:wsp>
                            <wps:wsp>
                              <wps:cNvPr id="280" name="直接连接符 280"/>
                              <wps:cNvCnPr/>
                              <wps:spPr>
                                <a:xfrm>
                                  <a:off x="2696845" y="295275"/>
                                  <a:ext cx="635" cy="323850"/>
                                </a:xfrm>
                                <a:prstGeom prst="line">
                                  <a:avLst/>
                                </a:prstGeom>
                                <a:ln w="9525" cap="flat" cmpd="sng">
                                  <a:solidFill>
                                    <a:srgbClr val="000000"/>
                                  </a:solidFill>
                                  <a:prstDash val="solid"/>
                                  <a:headEnd type="none" w="med" len="med"/>
                                  <a:tailEnd type="triangle" w="med" len="med"/>
                                </a:ln>
                              </wps:spPr>
                              <wps:bodyPr upright="1"/>
                            </wps:wsp>
                            <wps:wsp>
                              <wps:cNvPr id="308" name="直接连接符 308"/>
                              <wps:cNvCnPr/>
                              <wps:spPr>
                                <a:xfrm>
                                  <a:off x="2698115" y="908050"/>
                                  <a:ext cx="635" cy="264795"/>
                                </a:xfrm>
                                <a:prstGeom prst="line">
                                  <a:avLst/>
                                </a:prstGeom>
                                <a:ln w="9525" cap="flat" cmpd="sng">
                                  <a:solidFill>
                                    <a:srgbClr val="000000"/>
                                  </a:solidFill>
                                  <a:prstDash val="solid"/>
                                  <a:headEnd type="none" w="med" len="med"/>
                                  <a:tailEnd type="triangle" w="med" len="med"/>
                                </a:ln>
                              </wps:spPr>
                              <wps:bodyPr upright="1"/>
                            </wps:wsp>
                            <wps:wsp>
                              <wps:cNvPr id="309" name="直接连接符 309"/>
                              <wps:cNvCnPr/>
                              <wps:spPr>
                                <a:xfrm>
                                  <a:off x="1936115" y="844550"/>
                                  <a:ext cx="408305" cy="635"/>
                                </a:xfrm>
                                <a:prstGeom prst="line">
                                  <a:avLst/>
                                </a:prstGeom>
                                <a:ln w="9525" cap="flat" cmpd="sng">
                                  <a:solidFill>
                                    <a:srgbClr val="000000"/>
                                  </a:solidFill>
                                  <a:prstDash val="solid"/>
                                  <a:headEnd type="none" w="med" len="med"/>
                                  <a:tailEnd type="triangle" w="med" len="med"/>
                                </a:ln>
                              </wps:spPr>
                              <wps:bodyPr upright="1"/>
                            </wps:wsp>
                            <wps:wsp>
                              <wps:cNvPr id="310" name="直接箭头连接符 310"/>
                              <wps:cNvCnPr/>
                              <wps:spPr>
                                <a:xfrm flipV="1">
                                  <a:off x="1935480" y="2938780"/>
                                  <a:ext cx="428625" cy="635"/>
                                </a:xfrm>
                                <a:prstGeom prst="straightConnector1">
                                  <a:avLst/>
                                </a:prstGeom>
                                <a:ln w="9525" cap="flat" cmpd="sng">
                                  <a:solidFill>
                                    <a:srgbClr val="000000"/>
                                  </a:solidFill>
                                  <a:prstDash val="solid"/>
                                  <a:headEnd type="none" w="med" len="med"/>
                                  <a:tailEnd type="none" w="med" len="med"/>
                                </a:ln>
                              </wps:spPr>
                              <wps:bodyPr/>
                            </wps:wsp>
                            <wps:wsp>
                              <wps:cNvPr id="316" name="直接连接符 316"/>
                              <wps:cNvCnPr/>
                              <wps:spPr>
                                <a:xfrm flipV="1">
                                  <a:off x="1935480" y="2519045"/>
                                  <a:ext cx="635" cy="419735"/>
                                </a:xfrm>
                                <a:prstGeom prst="line">
                                  <a:avLst/>
                                </a:prstGeom>
                                <a:ln w="9525" cap="flat" cmpd="sng">
                                  <a:solidFill>
                                    <a:srgbClr val="000000"/>
                                  </a:solidFill>
                                  <a:prstDash val="solid"/>
                                  <a:headEnd type="none" w="med" len="med"/>
                                  <a:tailEnd type="triangle" w="med" len="med"/>
                                </a:ln>
                              </wps:spPr>
                              <wps:bodyPr upright="1"/>
                            </wps:wsp>
                            <wps:wsp>
                              <wps:cNvPr id="317" name="直接箭头连接符 317"/>
                              <wps:cNvCnPr/>
                              <wps:spPr>
                                <a:xfrm flipH="1" flipV="1">
                                  <a:off x="1934845" y="848360"/>
                                  <a:ext cx="635" cy="1404620"/>
                                </a:xfrm>
                                <a:prstGeom prst="straightConnector1">
                                  <a:avLst/>
                                </a:prstGeom>
                                <a:ln w="9525" cap="flat" cmpd="sng">
                                  <a:solidFill>
                                    <a:srgbClr val="000000"/>
                                  </a:solidFill>
                                  <a:prstDash val="solid"/>
                                  <a:headEnd type="none" w="med" len="med"/>
                                  <a:tailEnd type="none" w="med" len="med"/>
                                </a:ln>
                              </wps:spPr>
                              <wps:bodyPr/>
                            </wps:wsp>
                            <wps:wsp>
                              <wps:cNvPr id="318" name="直接连接符 318"/>
                              <wps:cNvCnPr/>
                              <wps:spPr>
                                <a:xfrm flipH="1" flipV="1">
                                  <a:off x="916940" y="2383790"/>
                                  <a:ext cx="412115" cy="635"/>
                                </a:xfrm>
                                <a:prstGeom prst="line">
                                  <a:avLst/>
                                </a:prstGeom>
                                <a:ln w="9525" cap="flat" cmpd="sng">
                                  <a:solidFill>
                                    <a:srgbClr val="000000"/>
                                  </a:solidFill>
                                  <a:prstDash val="dashDot"/>
                                  <a:headEnd type="none" w="med" len="med"/>
                                  <a:tailEnd type="triangle" w="med" len="med"/>
                                </a:ln>
                              </wps:spPr>
                              <wps:bodyPr upright="1"/>
                            </wps:wsp>
                            <wps:wsp>
                              <wps:cNvPr id="319" name="直接箭头连接符 319"/>
                              <wps:cNvCnPr/>
                              <wps:spPr>
                                <a:xfrm>
                                  <a:off x="3046730" y="1905635"/>
                                  <a:ext cx="402590" cy="4445"/>
                                </a:xfrm>
                                <a:prstGeom prst="straightConnector1">
                                  <a:avLst/>
                                </a:prstGeom>
                                <a:ln w="9525" cap="flat" cmpd="sng">
                                  <a:solidFill>
                                    <a:srgbClr val="000000"/>
                                  </a:solidFill>
                                  <a:prstDash val="lgDashDot"/>
                                  <a:headEnd type="none" w="med" len="med"/>
                                  <a:tailEnd type="triangle" w="med" len="med"/>
                                </a:ln>
                              </wps:spPr>
                              <wps:bodyPr/>
                            </wps:wsp>
                            <wps:wsp>
                              <wps:cNvPr id="320" name="流程图: 过程 320"/>
                              <wps:cNvSpPr/>
                              <wps:spPr>
                                <a:xfrm>
                                  <a:off x="3423285" y="1770380"/>
                                  <a:ext cx="1057275" cy="297815"/>
                                </a:xfrm>
                                <a:prstGeom prst="flowChartProcess">
                                  <a:avLst/>
                                </a:prstGeom>
                                <a:noFill/>
                                <a:ln>
                                  <a:noFill/>
                                </a:ln>
                              </wps:spPr>
                              <wps:txbx>
                                <w:txbxContent>
                                  <w:p w14:paraId="0568D1E1">
                                    <w:pPr>
                                      <w:rPr>
                                        <w:rFonts w:hint="eastAsia"/>
                                      </w:rPr>
                                    </w:pPr>
                                    <w:r>
                                      <w:rPr>
                                        <w:rFonts w:hint="eastAsia"/>
                                      </w:rPr>
                                      <w:t>W冷却废水</w:t>
                                    </w:r>
                                  </w:p>
                                </w:txbxContent>
                              </wps:txbx>
                              <wps:bodyPr upright="1"/>
                            </wps:wsp>
                            <wps:wsp>
                              <wps:cNvPr id="321" name="流程图: 过程 321"/>
                              <wps:cNvSpPr/>
                              <wps:spPr>
                                <a:xfrm>
                                  <a:off x="2348865" y="3301365"/>
                                  <a:ext cx="701675" cy="297180"/>
                                </a:xfrm>
                                <a:prstGeom prst="flowChartProcess">
                                  <a:avLst/>
                                </a:prstGeom>
                                <a:noFill/>
                                <a:ln w="9525" cap="flat" cmpd="sng">
                                  <a:solidFill>
                                    <a:srgbClr val="000000"/>
                                  </a:solidFill>
                                  <a:prstDash val="solid"/>
                                  <a:miter/>
                                  <a:headEnd type="none" w="med" len="med"/>
                                  <a:tailEnd type="none" w="med" len="med"/>
                                </a:ln>
                              </wps:spPr>
                              <wps:txbx>
                                <w:txbxContent>
                                  <w:p w14:paraId="2F2C12B9">
                                    <w:pPr>
                                      <w:jc w:val="center"/>
                                      <w:rPr>
                                        <w:rFonts w:hint="eastAsia"/>
                                      </w:rPr>
                                    </w:pPr>
                                    <w:r>
                                      <w:rPr>
                                        <w:rFonts w:hint="eastAsia"/>
                                      </w:rPr>
                                      <w:t>检验</w:t>
                                    </w:r>
                                  </w:p>
                                </w:txbxContent>
                              </wps:txbx>
                              <wps:bodyPr upright="1"/>
                            </wps:wsp>
                            <wps:wsp>
                              <wps:cNvPr id="322" name="直接箭头连接符 322"/>
                              <wps:cNvCnPr/>
                              <wps:spPr>
                                <a:xfrm>
                                  <a:off x="3061970" y="3486150"/>
                                  <a:ext cx="402590" cy="4445"/>
                                </a:xfrm>
                                <a:prstGeom prst="straightConnector1">
                                  <a:avLst/>
                                </a:prstGeom>
                                <a:ln w="9525" cap="flat" cmpd="sng">
                                  <a:solidFill>
                                    <a:srgbClr val="000000"/>
                                  </a:solidFill>
                                  <a:prstDash val="lgDashDot"/>
                                  <a:headEnd type="none" w="med" len="med"/>
                                  <a:tailEnd type="triangle" w="med" len="med"/>
                                </a:ln>
                              </wps:spPr>
                              <wps:bodyPr/>
                            </wps:wsp>
                            <wps:wsp>
                              <wps:cNvPr id="323" name="流程图: 过程 323"/>
                              <wps:cNvSpPr/>
                              <wps:spPr>
                                <a:xfrm>
                                  <a:off x="3423285" y="3373755"/>
                                  <a:ext cx="1057275" cy="297815"/>
                                </a:xfrm>
                                <a:prstGeom prst="flowChartProcess">
                                  <a:avLst/>
                                </a:prstGeom>
                                <a:noFill/>
                                <a:ln>
                                  <a:noFill/>
                                </a:ln>
                              </wps:spPr>
                              <wps:txbx>
                                <w:txbxContent>
                                  <w:p w14:paraId="76982F3A">
                                    <w:pPr>
                                      <w:rPr>
                                        <w:rFonts w:hint="eastAsia"/>
                                      </w:rPr>
                                    </w:pPr>
                                    <w:r>
                                      <w:rPr>
                                        <w:rFonts w:hint="eastAsia"/>
                                      </w:rPr>
                                      <w:t>S</w:t>
                                    </w:r>
                                    <w:r>
                                      <w:rPr>
                                        <w:rFonts w:hint="eastAsia"/>
                                        <w:vertAlign w:val="subscript"/>
                                      </w:rPr>
                                      <w:t xml:space="preserve"> </w:t>
                                    </w:r>
                                    <w:r>
                                      <w:rPr>
                                        <w:rFonts w:hint="eastAsia"/>
                                      </w:rPr>
                                      <w:t>不合格品</w:t>
                                    </w:r>
                                  </w:p>
                                </w:txbxContent>
                              </wps:txbx>
                              <wps:bodyPr upright="1"/>
                            </wps:wsp>
                            <wps:wsp>
                              <wps:cNvPr id="324" name="直接箭头连接符 324"/>
                              <wps:cNvCnPr/>
                              <wps:spPr>
                                <a:xfrm>
                                  <a:off x="2729230" y="3598545"/>
                                  <a:ext cx="635" cy="249555"/>
                                </a:xfrm>
                                <a:prstGeom prst="straightConnector1">
                                  <a:avLst/>
                                </a:prstGeom>
                                <a:ln w="9525" cap="flat" cmpd="sng">
                                  <a:solidFill>
                                    <a:srgbClr val="000000"/>
                                  </a:solidFill>
                                  <a:prstDash val="solid"/>
                                  <a:headEnd type="none" w="med" len="med"/>
                                  <a:tailEnd type="triangle" w="med" len="med"/>
                                </a:ln>
                              </wps:spPr>
                              <wps:bodyPr/>
                            </wps:wsp>
                            <wps:wsp>
                              <wps:cNvPr id="325" name="流程图: 过程 325"/>
                              <wps:cNvSpPr/>
                              <wps:spPr>
                                <a:xfrm>
                                  <a:off x="2196465" y="3848100"/>
                                  <a:ext cx="1087120" cy="275590"/>
                                </a:xfrm>
                                <a:prstGeom prst="flowChartProcess">
                                  <a:avLst/>
                                </a:prstGeom>
                                <a:noFill/>
                                <a:ln>
                                  <a:noFill/>
                                </a:ln>
                              </wps:spPr>
                              <wps:txbx>
                                <w:txbxContent>
                                  <w:p w14:paraId="46836EA9">
                                    <w:pPr>
                                      <w:jc w:val="center"/>
                                      <w:rPr>
                                        <w:rFonts w:hint="eastAsia"/>
                                      </w:rPr>
                                    </w:pPr>
                                    <w:r>
                                      <w:rPr>
                                        <w:rFonts w:hint="eastAsia"/>
                                      </w:rPr>
                                      <w:t>成品</w:t>
                                    </w:r>
                                  </w:p>
                                </w:txbxContent>
                              </wps:txbx>
                              <wps:bodyPr upright="1"/>
                            </wps:wsp>
                          </wpc:wpc>
                        </a:graphicData>
                      </a:graphic>
                    </wp:inline>
                  </w:drawing>
                </mc:Choice>
                <mc:Fallback>
                  <w:pict>
                    <v:group id="_x0000_s1026" o:spid="_x0000_s1026" o:spt="203" style="height:325.85pt;width:370.1pt;" coordsize="4700270,4138295" editas="canvas" o:gfxdata="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">
                      <o:lock v:ext="edit" aspectratio="f"/>
                      <v:shape id="_x0000_s1026" o:spid="_x0000_s1026" style="position:absolute;left:0;top:0;height:4138295;width:4700270;" filled="f" stroked="f" coordsize="21600,21600" o:gfxdata="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">
                        <v:fill on="f" focussize="0,0"/>
                        <v:stroke on="f"/>
                        <v:imagedata o:title=""/>
                        <o:lock v:ext="edit" aspectratio="t"/>
                      </v:shape>
                      <v:shape id="_x0000_s1026" o:spid="_x0000_s1026" o:spt="109" type="#_x0000_t109" style="position:absolute;left:2240915;top:848360;height:286385;width:323850;" filled="f" stroked="f" coordsize="21600,21600" o:gfxdata="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nd6h1AAAAAUBAAAPAAAAAAAAAAEAIAAAACIAAABkcnMvZG93bnJldi54&#10;bWxQSwECFAAUAAAACACHTuJAshce+MUBAABmAwAADgAAAAAAAAABACAAAAAjAQAAZHJzL2Uyb0Rv&#10;Yy54bWxQSwUGAAAAAAYABgBZAQAAWgUAAAAA&#10;">
                        <v:fill on="f" focussize="0,0"/>
                        <v:stroke on="f"/>
                        <v:imagedata o:title=""/>
                        <o:lock v:ext="edit" aspectratio="f"/>
                        <v:textbox>
                          <w:txbxContent>
                            <w:p w14:paraId="073058FF">
                              <w:pPr>
                                <w:rPr>
                                  <w:rFonts w:hint="eastAsia"/>
                                </w:rPr>
                              </w:pPr>
                              <w:r>
                                <w:rPr>
                                  <w:rFonts w:hint="eastAsia"/>
                                </w:rPr>
                                <w:t>△</w:t>
                              </w:r>
                            </w:p>
                          </w:txbxContent>
                        </v:textbox>
                      </v:shape>
                      <v:shape id="_x0000_s1026" o:spid="_x0000_s1026" o:spt="109" type="#_x0000_t109" style="position:absolute;left:2199640;top:67310;height:266700;width:975360;" filled="f" stroked="f" coordsize="21600,21600" o:gfxdata="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nd6h1AAAAAUBAAAPAAAAAAAAAAEAIAAAACIAAABkcnMvZG93bnJldi54&#10;bWxQSwECFAAUAAAACACHTuJAk6VfQcUBAABlAwAADgAAAAAAAAABACAAAAAjAQAAZHJzL2Uyb0Rv&#10;Yy54bWxQSwUGAAAAAAYABgBZAQAAWgUAAAAA&#10;">
                        <v:fill on="f" focussize="0,0"/>
                        <v:stroke on="f"/>
                        <v:imagedata o:title=""/>
                        <o:lock v:ext="edit" aspectratio="f"/>
                        <v:textbox>
                          <w:txbxContent>
                            <w:p w14:paraId="46CA8238">
                              <w:pPr>
                                <w:rPr>
                                  <w:rFonts w:hint="eastAsia"/>
                                </w:rPr>
                              </w:pPr>
                              <w:r>
                                <w:rPr>
                                  <w:rFonts w:hint="eastAsia"/>
                                </w:rPr>
                                <w:t>聚丙烯粒子</w:t>
                              </w:r>
                            </w:p>
                          </w:txbxContent>
                        </v:textbox>
                      </v:shape>
                      <v:shape id="_x0000_s1026" o:spid="_x0000_s1026" o:spt="109" type="#_x0000_t109" style="position:absolute;left:2375535;top:2803525;height:248285;width:686435;" filled="f" stroked="t" coordsize="21600,21600" o:gfxdata="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7xVo1AAAAAUB&#10;AAAPAAAAAAAAAAEAIAAAACIAAABkcnMvZG93bnJldi54bWxQSwECFAAUAAAACACHTuJAqwK5nB8C&#10;AAAmBAAADgAAAAAAAAABACAAAAAjAQAAZHJzL2Uyb0RvYy54bWxQSwUGAAAAAAYABgBZAQAAtAUA&#10;AAAA&#10;">
                        <v:fill on="f" focussize="0,0"/>
                        <v:stroke color="#000000" joinstyle="miter"/>
                        <v:imagedata o:title=""/>
                        <o:lock v:ext="edit" aspectratio="f"/>
                        <v:textbox>
                          <w:txbxContent>
                            <w:p w14:paraId="4CF5C606">
                              <w:pPr>
                                <w:jc w:val="center"/>
                                <w:rPr>
                                  <w:rFonts w:hint="eastAsia"/>
                                </w:rPr>
                              </w:pPr>
                              <w:r>
                                <w:rPr>
                                  <w:rFonts w:hint="eastAsia"/>
                                </w:rPr>
                                <w:t>切片</w:t>
                              </w:r>
                            </w:p>
                          </w:txbxContent>
                        </v:textbox>
                      </v:shape>
                      <v:shape id="_x0000_s1026" o:spid="_x0000_s1026" o:spt="109" type="#_x0000_t109" style="position:absolute;left:2348865;top:619125;height:288925;width:682625;" filled="f" stroked="t" coordsize="21600,21600" o:gfxdata="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7xVo1AAAAAUB&#10;AAAPAAAAAAAAAAEAIAAAACIAAABkcnMvZG93bnJldi54bWxQSwECFAAUAAAACACHTuJAor59mx8C&#10;AAAlBAAADgAAAAAAAAABACAAAAAjAQAAZHJzL2Uyb0RvYy54bWxQSwUGAAAAAAYABgBZAQAAtAUA&#10;AAAA&#10;">
                        <v:fill on="f" focussize="0,0"/>
                        <v:stroke color="#000000" joinstyle="miter"/>
                        <v:imagedata o:title=""/>
                        <o:lock v:ext="edit" aspectratio="f"/>
                        <v:textbox>
                          <w:txbxContent>
                            <w:p w14:paraId="0FF7C0FD">
                              <w:pPr>
                                <w:ind w:firstLine="210" w:firstLineChars="100"/>
                                <w:rPr>
                                  <w:rFonts w:hint="eastAsia"/>
                                </w:rPr>
                              </w:pPr>
                              <w:r>
                                <w:rPr>
                                  <w:rFonts w:hint="eastAsia"/>
                                </w:rPr>
                                <w:t>挤出</w:t>
                              </w:r>
                            </w:p>
                          </w:txbxContent>
                        </v:textbox>
                      </v:shape>
                      <v:shape id="_x0000_s1026" o:spid="_x0000_s1026" o:spt="109" type="#_x0000_t109" style="position:absolute;left:2354580;top:2297430;height:267335;width:707390;" filled="f" stroked="t" coordsize="21600,21600" o:gfxdata="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e8VaNQAAAAF&#10;AQAADwAAAAAAAAABACAAAAAiAAAAZHJzL2Rvd25yZXYueG1sUEsBAhQAFAAAAAgAh07iQAmI+RAg&#10;AgAAJgQAAA4AAAAAAAAAAQAgAAAAIwEAAGRycy9lMm9Eb2MueG1sUEsFBgAAAAAGAAYAWQEAALUF&#10;AAAAAA==&#10;">
                        <v:fill on="f" focussize="0,0"/>
                        <v:stroke color="#000000" joinstyle="miter"/>
                        <v:imagedata o:title=""/>
                        <o:lock v:ext="edit" aspectratio="f"/>
                        <v:textbox>
                          <w:txbxContent>
                            <w:p w14:paraId="3890874B">
                              <w:pPr>
                                <w:ind w:firstLine="210" w:firstLineChars="100"/>
                                <w:rPr>
                                  <w:rFonts w:hint="eastAsia"/>
                                </w:rPr>
                              </w:pPr>
                              <w:r>
                                <w:rPr>
                                  <w:rFonts w:hint="eastAsia"/>
                                </w:rPr>
                                <w:t>收卷</w:t>
                              </w:r>
                            </w:p>
                          </w:txbxContent>
                        </v:textbox>
                      </v:shape>
                      <v:shape id="_x0000_s1026" o:spid="_x0000_s1026" o:spt="109" type="#_x0000_t109" style="position:absolute;left:2345055;top:1771015;height:297180;width:701675;" filled="f" stroked="t" coordsize="21600,21600" o:gfxdata="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e8VaNQAAAAF&#10;AQAADwAAAAAAAAABACAAAAAiAAAAZHJzL2Rvd25yZXYueG1sUEsBAhQAFAAAAAgAh07iQCNWrp8g&#10;AgAAJgQAAA4AAAAAAAAAAQAgAAAAIwEAAGRycy9lMm9Eb2MueG1sUEsFBgAAAAAGAAYAWQEAALUF&#10;AAAAAA==&#10;">
                        <v:fill on="f" focussize="0,0"/>
                        <v:stroke color="#000000" joinstyle="miter"/>
                        <v:imagedata o:title=""/>
                        <o:lock v:ext="edit" aspectratio="f"/>
                        <v:textbox>
                          <w:txbxContent>
                            <w:p w14:paraId="45340B4F">
                              <w:pPr>
                                <w:jc w:val="center"/>
                                <w:rPr>
                                  <w:rFonts w:hint="eastAsia"/>
                                </w:rPr>
                              </w:pPr>
                              <w:r>
                                <w:rPr>
                                  <w:rFonts w:hint="eastAsia"/>
                                </w:rPr>
                                <w:t>冷却</w:t>
                              </w:r>
                            </w:p>
                          </w:txbxContent>
                        </v:textbox>
                      </v:shape>
                      <v:shape id="_x0000_s1026" o:spid="_x0000_s1026" o:spt="109" type="#_x0000_t109" style="position:absolute;left:207645;top:2252980;height:257175;width:888365;" filled="f" stroked="f" coordsize="21600,21600" o:gfxdata="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nd6h1AAAAAUBAAAPAAAAAAAAAAEAIAAAACIAAABkcnMvZG93bnJldi54&#10;bWxQSwECFAAUAAAACACHTuJAX11BwMUBAABmAwAADgAAAAAAAAABACAAAAAjAQAAZHJzL2Uyb0Rv&#10;Yy54bWxQSwUGAAAAAAYABgBZAQAAWgUAAAAA&#10;">
                        <v:fill on="f" focussize="0,0"/>
                        <v:stroke on="f"/>
                        <v:imagedata o:title=""/>
                        <o:lock v:ext="edit" aspectratio="f"/>
                        <v:textbox>
                          <w:txbxContent>
                            <w:p w14:paraId="04D5804A">
                              <w:pPr>
                                <w:rPr>
                                  <w:rFonts w:hint="eastAsia"/>
                                </w:rPr>
                              </w:pPr>
                              <w:r>
                                <w:rPr>
                                  <w:rFonts w:hint="eastAsia"/>
                                </w:rPr>
                                <w:t>S</w:t>
                              </w:r>
                              <w:r>
                                <w:rPr>
                                  <w:rFonts w:hint="eastAsia"/>
                                  <w:vertAlign w:val="subscript"/>
                                </w:rPr>
                                <w:t>1</w:t>
                              </w:r>
                              <w:r>
                                <w:rPr>
                                  <w:rFonts w:hint="eastAsia"/>
                                </w:rPr>
                                <w:t xml:space="preserve"> 废塑料</w:t>
                              </w:r>
                            </w:p>
                          </w:txbxContent>
                        </v:textbox>
                      </v:shape>
                      <v:shape id="_x0000_s1026" o:spid="_x0000_s1026" o:spt="109" type="#_x0000_t109" style="position:absolute;left:3423285;top:610235;height:297815;width:1057275;" filled="f" stroked="f" coordsize="21600,21600" o:gfxdata="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nd6h1AAAAAUBAAAPAAAAAAAAAAEAIAAAACIAAABkcnMvZG93bnJl&#10;di54bWxQSwECFAAUAAAACACHTuJAQbeBvMgBAABnAwAADgAAAAAAAAABACAAAAAjAQAAZHJzL2Uy&#10;b0RvYy54bWxQSwUGAAAAAAYABgBZAQAAXQUAAAAA&#10;">
                        <v:fill on="f" focussize="0,0"/>
                        <v:stroke on="f"/>
                        <v:imagedata o:title=""/>
                        <o:lock v:ext="edit" aspectratio="f"/>
                        <v:textbox>
                          <w:txbxContent>
                            <w:p w14:paraId="25DB4FBD">
                              <w:pPr>
                                <w:rPr>
                                  <w:rFonts w:hint="eastAsia"/>
                                </w:rPr>
                              </w:pPr>
                              <w:r>
                                <w:rPr>
                                  <w:rFonts w:hint="eastAsia"/>
                                </w:rPr>
                                <w:t>G有机废气</w:t>
                              </w:r>
                            </w:p>
                          </w:txbxContent>
                        </v:textbox>
                      </v:shape>
                      <v:shape id="_x0000_s1026" o:spid="_x0000_s1026" o:spt="109" type="#_x0000_t109" style="position:absolute;left:187960;top:2849880;height:971550;width:1222375;" filled="f" stroked="t" coordsize="21600,21600" o:gfxdata="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7xVo1AAAAAUB&#10;AAAPAAAAAAAAAAEAIAAAACIAAABkcnMvZG93bnJldi54bWxQSwECFAAUAAAACACHTuJAaIx65x8C&#10;AAAmBAAADgAAAAAAAAABACAAAAAjAQAAZHJzL2Uyb0RvYy54bWxQSwUGAAAAAAYABgBZAQAAtAUA&#10;AAAA&#10;">
                        <v:fill on="f" focussize="0,0"/>
                        <v:stroke color="#000000" joinstyle="miter"/>
                        <v:imagedata o:title=""/>
                        <o:lock v:ext="edit" aspectratio="f"/>
                        <v:textbox>
                          <w:txbxContent>
                            <w:p w14:paraId="23B19E3C">
                              <w:pPr>
                                <w:rPr>
                                  <w:rFonts w:hint="eastAsia"/>
                                  <w:u w:val="double"/>
                                </w:rPr>
                              </w:pPr>
                              <w:r>
                                <w:rPr>
                                  <w:rFonts w:hint="eastAsia"/>
                                </w:rPr>
                                <w:t xml:space="preserve">    </w:t>
                              </w:r>
                              <w:r>
                                <w:rPr>
                                  <w:rFonts w:hint="eastAsia"/>
                                  <w:u w:val="double"/>
                                </w:rPr>
                                <w:t xml:space="preserve"> 图例</w:t>
                              </w:r>
                            </w:p>
                            <w:p w14:paraId="1C6C62B7">
                              <w:pPr>
                                <w:rPr>
                                  <w:rFonts w:hint="eastAsia"/>
                                </w:rPr>
                              </w:pPr>
                              <w:r>
                                <w:rPr>
                                  <w:rFonts w:hint="eastAsia"/>
                                </w:rPr>
                                <w:t>S——固体废弃物</w:t>
                              </w:r>
                            </w:p>
                            <w:p w14:paraId="1BFA7561">
                              <w:pPr>
                                <w:rPr>
                                  <w:rFonts w:hint="eastAsia"/>
                                </w:rPr>
                              </w:pPr>
                              <w:r>
                                <w:rPr>
                                  <w:rFonts w:hint="eastAsia"/>
                                </w:rPr>
                                <w:t>G——废气</w:t>
                              </w:r>
                            </w:p>
                            <w:p w14:paraId="6E58699C">
                              <w:pPr>
                                <w:rPr>
                                  <w:rFonts w:hint="eastAsia"/>
                                </w:rPr>
                              </w:pPr>
                              <w:r>
                                <w:rPr>
                                  <w:rFonts w:hint="eastAsia"/>
                                </w:rPr>
                                <w:t>W——废水</w:t>
                              </w:r>
                            </w:p>
                            <w:p w14:paraId="64805B67">
                              <w:pPr>
                                <w:rPr>
                                  <w:rFonts w:hint="eastAsia"/>
                                </w:rPr>
                              </w:pPr>
                              <w:r>
                                <w:rPr>
                                  <w:rFonts w:hint="eastAsia"/>
                                </w:rPr>
                                <w:t>△—— 电加热</w:t>
                              </w:r>
                            </w:p>
                          </w:txbxContent>
                        </v:textbox>
                      </v:shape>
                      <v:line id="_x0000_s1026" o:spid="_x0000_s1026" o:spt="20" style="position:absolute;left:2710180;top:1461770;height:323850;width:635;" filled="f" stroked="t" coordsize="21600,21600" o:gfxdata="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K5oM2AAAAAUBAAAPAAAAAAAAAAEAIAAA&#10;ACIAAABkcnMvZG93bnJldi54bWxQSwECFAAUAAAACACHTuJAidPt2QwCAAD5AwAADgAAAAAAAAAB&#10;ACAAAAAnAQAAZHJzL2Uyb0RvYy54bWxQSwUGAAAAAAYABgBZAQAApQUAAAAA&#10;">
                        <v:fill on="f" focussize="0,0"/>
                        <v:stroke color="#000000" joinstyle="round" endarrow="block"/>
                        <v:imagedata o:title=""/>
                        <o:lock v:ext="edit" aspectratio="f"/>
                      </v:line>
                      <v:line id="_x0000_s1026" o:spid="_x0000_s1026" o:spt="20" style="position:absolute;left:2727960;top:2068195;height:238760;width:635;" filled="f" stroked="t" coordsize="21600,21600" o:gfxdata="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SuaDNgAAAAFAQAADwAAAAAAAAABACAAAAAi&#10;AAAAZHJzL2Rvd25yZXYueG1sUEsBAhQAFAAAAAgAh07iQKs14HQKAgAA+QMAAA4AAAAAAAAAAQAg&#10;AAAAJwEAAGRycy9lMm9Eb2MueG1sUEsFBgAAAAAGAAYAWQEAAKMFAAAAAA==&#10;">
                        <v:fill on="f" focussize="0,0"/>
                        <v:stroke color="#000000" joinstyle="round" endarrow="block"/>
                        <v:imagedata o:title=""/>
                        <o:lock v:ext="edit" aspectratio="f"/>
                      </v:line>
                      <v:line id="_x0000_s1026" o:spid="_x0000_s1026" o:spt="20" style="position:absolute;left:2719070;top:2564765;height:238760;width:635;" filled="f" stroked="t" coordsize="21600,21600" o:gfxdata="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K5oM2AAAAAUBAAAPAAAAAAAAAAEAIAAA&#10;ACIAAABkcnMvZG93bnJldi54bWxQSwECFAAUAAAACACHTuJAgZ4N3QwCAAD5AwAADgAAAAAAAAAB&#10;ACAAAAAnAQAAZHJzL2Uyb0RvYy54bWxQSwUGAAAAAAYABgBZAQAApQUAAAAA&#10;">
                        <v:fill on="f" focussize="0,0"/>
                        <v:stroke color="#000000" joinstyle="round" endarrow="block"/>
                        <v:imagedata o:title=""/>
                        <o:lock v:ext="edit" aspectratio="f"/>
                      </v:line>
                      <v:shape id="_x0000_s1026" o:spid="_x0000_s1026" o:spt="32" type="#_x0000_t32" style="position:absolute;left:3031490;top:755015;height:4445;width:402590;" filled="f" stroked="t" coordsize="21600,21600" o:gfxdata="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ENJSbVAAAABQEAAA8A&#10;AAAAAAAAAQAgAAAAIgAAAGRycy9kb3ducmV2LnhtbFBLAQIUABQAAAAIAIdO4kBVOeQbGgIAAAUE&#10;AAAOAAAAAAAAAAEAIAAAACQBAABkcnMvZTJvRG9jLnhtbFBLBQYAAAAABgAGAFkBAACwBQAAAAA=&#10;">
                        <v:fill on="f" focussize="0,0"/>
                        <v:stroke color="#000000" joinstyle="round" dashstyle="longDashDot" endarrow="block"/>
                        <v:imagedata o:title=""/>
                        <o:lock v:ext="edit" aspectratio="f"/>
                      </v:shape>
                      <v:shape id="_x0000_s1026" o:spid="_x0000_s1026" o:spt="109" type="#_x0000_t109" style="position:absolute;left:1330325;top:2259965;height:259080;width:791845;" filled="f" stroked="t" coordsize="21600,21600" o:gfxdata="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nvFWjUAAAA&#10;BQEAAA8AAAAAAAAAAQAgAAAAIgAAAGRycy9kb3ducmV2LnhtbFBLAQIUABQAAAAIAIdO4kCTBKh1&#10;IQIAACYEAAAOAAAAAAAAAAEAIAAAACMBAABkcnMvZTJvRG9jLnhtbFBLBQYAAAAABgAGAFkBAAC2&#10;BQAAAAA=&#10;">
                        <v:fill on="f" focussize="0,0"/>
                        <v:stroke color="#000000" joinstyle="miter"/>
                        <v:imagedata o:title=""/>
                        <o:lock v:ext="edit" aspectratio="f"/>
                        <v:textbox>
                          <w:txbxContent>
                            <w:p w14:paraId="58D9C06E">
                              <w:pPr>
                                <w:rPr>
                                  <w:rFonts w:hint="eastAsia"/>
                                </w:rPr>
                              </w:pPr>
                              <w:r>
                                <w:rPr>
                                  <w:rFonts w:hint="eastAsia"/>
                                </w:rPr>
                                <w:t>边料破碎</w:t>
                              </w:r>
                            </w:p>
                          </w:txbxContent>
                        </v:textbox>
                      </v:shape>
                      <v:shape id="_x0000_s1026" o:spid="_x0000_s1026" o:spt="32" type="#_x0000_t32" style="position:absolute;left:2728595;top:3051810;height:249555;width:635;" filled="f" stroked="t" coordsize="21600,21600" o:gfxdata="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9H4HbXAAAABQEAAA8AAAAAAAAA&#10;AQAgAAAAIgAAAGRycy9kb3ducmV2LnhtbFBLAQIUABQAAAAIAIdO4kB3FYgyEgIAAAEEAAAOAAAA&#10;AAAAAAEAIAAAACYBAABkcnMvZTJvRG9jLnhtbFBLBQYAAAAABgAGAFkBAACqBQAAAAA=&#10;">
                        <v:fill on="f" focussize="0,0"/>
                        <v:stroke color="#000000" joinstyle="round" endarrow="block"/>
                        <v:imagedata o:title=""/>
                        <o:lock v:ext="edit" aspectratio="f"/>
                      </v:shape>
                      <v:shape id="_x0000_s1026" o:spid="_x0000_s1026" o:spt="109" type="#_x0000_t109" style="position:absolute;left:2364105;top:1169035;height:288925;width:682625;" filled="f" stroked="t" coordsize="21600,21600" o:gfxdata="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nvFWjUAAAABQEA&#10;AA8AAAAAAAAAAQAgAAAAIgAAAGRycy9kb3ducmV2LnhtbFBLAQIUABQAAAAIAIdO4kCyyVP6HgIA&#10;ACYEAAAOAAAAAAAAAAEAIAAAACMBAABkcnMvZTJvRG9jLnhtbFBLBQYAAAAABgAGAFkBAACzBQAA&#10;AAA=&#10;">
                        <v:fill on="f" focussize="0,0"/>
                        <v:stroke color="#000000" joinstyle="miter"/>
                        <v:imagedata o:title=""/>
                        <o:lock v:ext="edit" aspectratio="f"/>
                        <v:textbox>
                          <w:txbxContent>
                            <w:p w14:paraId="6AC93E44">
                              <w:pPr>
                                <w:ind w:firstLine="210" w:firstLineChars="100"/>
                                <w:rPr>
                                  <w:rFonts w:hint="eastAsia"/>
                                </w:rPr>
                              </w:pPr>
                              <w:r>
                                <w:rPr>
                                  <w:rFonts w:hint="eastAsia"/>
                                </w:rPr>
                                <w:t>压延</w:t>
                              </w:r>
                            </w:p>
                          </w:txbxContent>
                        </v:textbox>
                      </v:shape>
                      <v:line id="_x0000_s1026" o:spid="_x0000_s1026" o:spt="20" style="position:absolute;left:2696845;top:295275;height:323850;width:635;" filled="f" stroked="t" coordsize="21600,21600" o:gfxdata="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SuaDNgAAAAFAQAADwAAAAAAAAABACAAAAAi&#10;AAAAZHJzL2Rvd25yZXYueG1sUEsBAhQAFAAAAAgAh07iQDzPXx0KAgAA+AMAAA4AAAAAAAAAAQAg&#10;AAAAJwEAAGRycy9lMm9Eb2MueG1sUEsFBgAAAAAGAAYAWQEAAKMFAAAAAA==&#10;">
                        <v:fill on="f" focussize="0,0"/>
                        <v:stroke color="#000000" joinstyle="round" endarrow="block"/>
                        <v:imagedata o:title=""/>
                        <o:lock v:ext="edit" aspectratio="f"/>
                      </v:line>
                      <v:line id="_x0000_s1026" o:spid="_x0000_s1026" o:spt="20" style="position:absolute;left:2698115;top:908050;height:264795;width:635;" filled="f" stroked="t" coordsize="21600,21600" o:gfxdata="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K5oM2AAAAAUBAAAPAAAAAAAAAAEAIAAAACIA&#10;AABkcnMvZG93bnJldi54bWxQSwECFAAUAAAACACHTuJAvPdtkgkCAAD4AwAADgAAAAAAAAABACAA&#10;AAAnAQAAZHJzL2Uyb0RvYy54bWxQSwUGAAAAAAYABgBZAQAAogUAAAAA&#10;">
                        <v:fill on="f" focussize="0,0"/>
                        <v:stroke color="#000000" joinstyle="round" endarrow="block"/>
                        <v:imagedata o:title=""/>
                        <o:lock v:ext="edit" aspectratio="f"/>
                      </v:line>
                      <v:line id="_x0000_s1026" o:spid="_x0000_s1026" o:spt="20" style="position:absolute;left:1936115;top:844550;height:635;width:408305;" filled="f" stroked="t" coordsize="21600,21600" o:gfxdata="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K5oM2AAAAAUBAAAPAAAAAAAAAAEAIAAAACIA&#10;AABkcnMvZG93bnJldi54bWxQSwECFAAUAAAACACHTuJAjy4RugkCAAD4AwAADgAAAAAAAAABACAA&#10;AAAnAQAAZHJzL2Uyb0RvYy54bWxQSwUGAAAAAAYABgBZAQAAogUAAAAA&#10;">
                        <v:fill on="f" focussize="0,0"/>
                        <v:stroke color="#000000" joinstyle="round" endarrow="block"/>
                        <v:imagedata o:title=""/>
                        <o:lock v:ext="edit" aspectratio="f"/>
                      </v:line>
                      <v:shape id="_x0000_s1026" o:spid="_x0000_s1026" o:spt="32" type="#_x0000_t32" style="position:absolute;left:1935480;top:2938780;flip:y;height:635;width:428625;" filled="f" stroked="t" coordsize="21600,21600" o:gfxdata="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Ux6N1QAAAAUBAAAPAAAAAAAAAAEA&#10;IAAAACIAAABkcnMvZG93bnJldi54bWxQSwECFAAUAAAACACHTuJAAzjsExICAAAHBAAADgAAAAAA&#10;AAABACAAAAAkAQAAZHJzL2Uyb0RvYy54bWxQSwUGAAAAAAYABgBZAQAAqAUAAAAA&#10;">
                        <v:fill on="f" focussize="0,0"/>
                        <v:stroke color="#000000" joinstyle="round"/>
                        <v:imagedata o:title=""/>
                        <o:lock v:ext="edit" aspectratio="f"/>
                      </v:shape>
                      <v:line id="_x0000_s1026" o:spid="_x0000_s1026" o:spt="20" style="position:absolute;left:1935480;top:2519045;flip:y;height:419735;width:635;" filled="f" stroked="t" coordsize="21600,21600" o:gfxdata="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Qw9f1wAAAAUBAAAPAAAAAAAA&#10;AAEAIAAAACIAAABkcnMvZG93bnJldi54bWxQSwECFAAUAAAACACHTuJAnSjh3BMCAAADBAAADgAA&#10;AAAAAAABACAAAAAmAQAAZHJzL2Uyb0RvYy54bWxQSwUGAAAAAAYABgBZAQAAqwUAAAAA&#10;">
                        <v:fill on="f" focussize="0,0"/>
                        <v:stroke color="#000000" joinstyle="round" endarrow="block"/>
                        <v:imagedata o:title=""/>
                        <o:lock v:ext="edit" aspectratio="f"/>
                      </v:line>
                      <v:shape id="_x0000_s1026" o:spid="_x0000_s1026" o:spt="32" type="#_x0000_t32" style="position:absolute;left:1934845;top:848360;flip:x y;height:1404620;width:635;" filled="f" stroked="t" coordsize="21600,21600" o:gfxdata="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2DLdcAAAAFAQAA&#10;DwAAAAAAAAABACAAAAAiAAAAZHJzL2Rvd25yZXYueG1sUEsBAhQAFAAAAAgAh07iQDQQxSkaAgAA&#10;EQQAAA4AAAAAAAAAAQAgAAAAJgEAAGRycy9lMm9Eb2MueG1sUEsFBgAAAAAGAAYAWQEAALIFAAAA&#10;AA==&#10;">
                        <v:fill on="f" focussize="0,0"/>
                        <v:stroke color="#000000" joinstyle="round"/>
                        <v:imagedata o:title=""/>
                        <o:lock v:ext="edit" aspectratio="f"/>
                      </v:shape>
                      <v:line id="_x0000_s1026" o:spid="_x0000_s1026" o:spt="20" style="position:absolute;left:916940;top:2383790;flip:x y;height:635;width:412115;" filled="f" stroked="t" coordsize="21600,21600" o:gfxdata="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uWLLHYAAAABQEA&#10;AA8AAAAAAAAAAQAgAAAAIgAAAGRycy9kb3ducmV2LnhtbFBLAQIUABQAAAAIAIdO4kDTUKeYGgIA&#10;AA4EAAAOAAAAAAAAAAEAIAAAACcBAABkcnMvZTJvRG9jLnhtbFBLBQYAAAAABgAGAFkBAACzBQAA&#10;AAA=&#10;">
                        <v:fill on="f" focussize="0,0"/>
                        <v:stroke color="#000000" joinstyle="round" dashstyle="dashDot" endarrow="block"/>
                        <v:imagedata o:title=""/>
                        <o:lock v:ext="edit" aspectratio="f"/>
                      </v:line>
                      <v:shape id="_x0000_s1026" o:spid="_x0000_s1026" o:spt="32" type="#_x0000_t32" style="position:absolute;left:3046730;top:1905635;height:4445;width:402590;" filled="f" stroked="t" coordsize="21600,21600" o:gfxdata="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ENJSbVAAAABQEAAA8A&#10;AAAAAAAAAQAgAAAAIgAAAGRycy9kb3ducmV2LnhtbFBLAQIUABQAAAAIAIdO4kB4+sjAGgIAAAYE&#10;AAAOAAAAAAAAAAEAIAAAACQBAABkcnMvZTJvRG9jLnhtbFBLBQYAAAAABgAGAFkBAACwBQAAAAA=&#10;">
                        <v:fill on="f" focussize="0,0"/>
                        <v:stroke color="#000000" joinstyle="round" dashstyle="longDashDot" endarrow="block"/>
                        <v:imagedata o:title=""/>
                        <o:lock v:ext="edit" aspectratio="f"/>
                      </v:shape>
                      <v:shape id="_x0000_s1026" o:spid="_x0000_s1026" o:spt="109" type="#_x0000_t109" style="position:absolute;left:3423285;top:1770380;height:297815;width:1057275;" filled="f" stroked="f" coordsize="21600,21600" o:gfxdata="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53eodQAAAAFAQAADwAAAAAAAAABACAAAAAiAAAAZHJzL2Rvd25y&#10;ZXYueG1sUEsBAhQAFAAAAAgAh07iQJA3ZurJAQAAaAMAAA4AAAAAAAAAAQAgAAAAIwEAAGRycy9l&#10;Mm9Eb2MueG1sUEsFBgAAAAAGAAYAWQEAAF4FAAAAAA==&#10;">
                        <v:fill on="f" focussize="0,0"/>
                        <v:stroke on="f"/>
                        <v:imagedata o:title=""/>
                        <o:lock v:ext="edit" aspectratio="f"/>
                        <v:textbox>
                          <w:txbxContent>
                            <w:p w14:paraId="0568D1E1">
                              <w:pPr>
                                <w:rPr>
                                  <w:rFonts w:hint="eastAsia"/>
                                </w:rPr>
                              </w:pPr>
                              <w:r>
                                <w:rPr>
                                  <w:rFonts w:hint="eastAsia"/>
                                </w:rPr>
                                <w:t>W冷却废水</w:t>
                              </w:r>
                            </w:p>
                          </w:txbxContent>
                        </v:textbox>
                      </v:shape>
                      <v:shape id="_x0000_s1026" o:spid="_x0000_s1026" o:spt="109" type="#_x0000_t109" style="position:absolute;left:2348865;top:3301365;height:297180;width:701675;" filled="f" stroked="t" coordsize="21600,21600" o:gfxdata="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e8VaNQAAAAF&#10;AQAADwAAAAAAAAABACAAAAAiAAAAZHJzL2Rvd25yZXYueG1sUEsBAhQAFAAAAAgAh07iQH1NFb0g&#10;AgAAJgQAAA4AAAAAAAAAAQAgAAAAIwEAAGRycy9lMm9Eb2MueG1sUEsFBgAAAAAGAAYAWQEAALUF&#10;AAAAAA==&#10;">
                        <v:fill on="f" focussize="0,0"/>
                        <v:stroke color="#000000" joinstyle="miter"/>
                        <v:imagedata o:title=""/>
                        <o:lock v:ext="edit" aspectratio="f"/>
                        <v:textbox>
                          <w:txbxContent>
                            <w:p w14:paraId="2F2C12B9">
                              <w:pPr>
                                <w:jc w:val="center"/>
                                <w:rPr>
                                  <w:rFonts w:hint="eastAsia"/>
                                </w:rPr>
                              </w:pPr>
                              <w:r>
                                <w:rPr>
                                  <w:rFonts w:hint="eastAsia"/>
                                </w:rPr>
                                <w:t>检验</w:t>
                              </w:r>
                            </w:p>
                          </w:txbxContent>
                        </v:textbox>
                      </v:shape>
                      <v:shape id="_x0000_s1026" o:spid="_x0000_s1026" o:spt="32" type="#_x0000_t32" style="position:absolute;left:3061970;top:3486150;height:4445;width:402590;" filled="f" stroked="t" coordsize="21600,21600" o:gfxdata="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ENJSbVAAAABQEAAA8AAAAA&#10;AAAAAQAgAAAAIgAAAGRycy9kb3ducmV2LnhtbFBLAQIUABQAAAAIAIdO4kC/YjowFwIAAAYEAAAO&#10;AAAAAAAAAAEAIAAAACQBAABkcnMvZTJvRG9jLnhtbFBLBQYAAAAABgAGAFkBAACtBQAAAAA=&#10;">
                        <v:fill on="f" focussize="0,0"/>
                        <v:stroke color="#000000" joinstyle="round" dashstyle="longDashDot" endarrow="block"/>
                        <v:imagedata o:title=""/>
                        <o:lock v:ext="edit" aspectratio="f"/>
                      </v:shape>
                      <v:shape id="_x0000_s1026" o:spid="_x0000_s1026" o:spt="109" type="#_x0000_t109" style="position:absolute;left:3423285;top:3373755;height:297815;width:1057275;" filled="f" stroked="f" coordsize="21600,21600" o:gfxdata="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nd6h1AAAAAUBAAAPAAAAAAAAAAEAIAAAACIAAABkcnMvZG93bnJl&#10;di54bWxQSwECFAAUAAAACACHTuJAXHFQp8gBAABoAwAADgAAAAAAAAABACAAAAAjAQAAZHJzL2Uy&#10;b0RvYy54bWxQSwUGAAAAAAYABgBZAQAAXQUAAAAA&#10;">
                        <v:fill on="f" focussize="0,0"/>
                        <v:stroke on="f"/>
                        <v:imagedata o:title=""/>
                        <o:lock v:ext="edit" aspectratio="f"/>
                        <v:textbox>
                          <w:txbxContent>
                            <w:p w14:paraId="76982F3A">
                              <w:pPr>
                                <w:rPr>
                                  <w:rFonts w:hint="eastAsia"/>
                                </w:rPr>
                              </w:pPr>
                              <w:r>
                                <w:rPr>
                                  <w:rFonts w:hint="eastAsia"/>
                                </w:rPr>
                                <w:t>S</w:t>
                              </w:r>
                              <w:r>
                                <w:rPr>
                                  <w:rFonts w:hint="eastAsia"/>
                                  <w:vertAlign w:val="subscript"/>
                                </w:rPr>
                                <w:t xml:space="preserve"> </w:t>
                              </w:r>
                              <w:r>
                                <w:rPr>
                                  <w:rFonts w:hint="eastAsia"/>
                                </w:rPr>
                                <w:t>不合格品</w:t>
                              </w:r>
                            </w:p>
                          </w:txbxContent>
                        </v:textbox>
                      </v:shape>
                      <v:shape id="_x0000_s1026" o:spid="_x0000_s1026" o:spt="32" type="#_x0000_t32" style="position:absolute;left:2729230;top:3598545;height:249555;width:635;" filled="f" stroked="t" coordsize="21600,21600" o:gfxdata="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R+B21wAAAAUBAAAPAAAA&#10;AAAAAAEAIAAAACIAAABkcnMvZG93bnJldi54bWxQSwECFAAUAAAACACHTuJA/bSK3BYCAAABBAAA&#10;DgAAAAAAAAABACAAAAAmAQAAZHJzL2Uyb0RvYy54bWxQSwUGAAAAAAYABgBZAQAArgUAAAAA&#10;">
                        <v:fill on="f" focussize="0,0"/>
                        <v:stroke color="#000000" joinstyle="round" endarrow="block"/>
                        <v:imagedata o:title=""/>
                        <o:lock v:ext="edit" aspectratio="f"/>
                      </v:shape>
                      <v:shape id="_x0000_s1026" o:spid="_x0000_s1026" o:spt="109" type="#_x0000_t109" style="position:absolute;left:2196465;top:3848100;height:275590;width:1087120;" filled="f" stroked="f" coordsize="21600,21600" o:gfxdata="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53eodQAAAAFAQAADwAAAAAAAAABACAAAAAiAAAAZHJzL2Rvd25y&#10;ZXYueG1sUEsBAhQAFAAAAAgAh07iQCiCb9jJAQAAaAMAAA4AAAAAAAAAAQAgAAAAIwEAAGRycy9l&#10;Mm9Eb2MueG1sUEsFBgAAAAAGAAYAWQEAAF4FAAAAAA==&#10;">
                        <v:fill on="f" focussize="0,0"/>
                        <v:stroke on="f"/>
                        <v:imagedata o:title=""/>
                        <o:lock v:ext="edit" aspectratio="f"/>
                        <v:textbox>
                          <w:txbxContent>
                            <w:p w14:paraId="46836EA9">
                              <w:pPr>
                                <w:jc w:val="center"/>
                                <w:rPr>
                                  <w:rFonts w:hint="eastAsia"/>
                                </w:rPr>
                              </w:pPr>
                              <w:r>
                                <w:rPr>
                                  <w:rFonts w:hint="eastAsia"/>
                                </w:rPr>
                                <w:t>成品</w:t>
                              </w:r>
                            </w:p>
                          </w:txbxContent>
                        </v:textbox>
                      </v:shape>
                      <w10:wrap type="none"/>
                      <w10:anchorlock/>
                    </v:group>
                  </w:pict>
                </mc:Fallback>
              </mc:AlternateContent>
            </w:r>
          </w:p>
          <w:p w14:paraId="18BDE936">
            <w:pPr>
              <w:pStyle w:val="11"/>
              <w:numPr>
                <w:ilvl w:val="0"/>
                <w:numId w:val="8"/>
              </w:numPr>
              <w:spacing w:line="240" w:lineRule="auto"/>
              <w:ind w:firstLine="480"/>
              <w:jc w:val="center"/>
              <w:rPr>
                <w:b/>
                <w:kern w:val="2"/>
                <w:szCs w:val="24"/>
                <w:lang w:bidi="ar"/>
              </w:rPr>
            </w:pPr>
            <w:r>
              <w:rPr>
                <w:rFonts w:hint="eastAsia"/>
                <w:b/>
                <w:kern w:val="2"/>
                <w:sz w:val="24"/>
                <w:szCs w:val="24"/>
                <w:lang w:val="en-US" w:eastAsia="zh-CN" w:bidi="ar"/>
              </w:rPr>
              <w:t>聚丙烯塑料制品</w:t>
            </w:r>
            <w:r>
              <w:rPr>
                <w:rFonts w:hint="eastAsia"/>
                <w:b/>
                <w:kern w:val="2"/>
                <w:szCs w:val="24"/>
                <w:lang w:val="en-US" w:eastAsia="zh-CN" w:bidi="ar"/>
              </w:rPr>
              <w:t>生产</w:t>
            </w:r>
            <w:r>
              <w:rPr>
                <w:rFonts w:hint="eastAsia"/>
                <w:b/>
                <w:kern w:val="2"/>
                <w:szCs w:val="24"/>
                <w:lang w:bidi="ar"/>
              </w:rPr>
              <w:t>工艺流程图</w:t>
            </w:r>
          </w:p>
          <w:p w14:paraId="392C51A6">
            <w:pPr>
              <w:pStyle w:val="12"/>
              <w:rPr>
                <w:rFonts w:hint="eastAsia"/>
                <w:b/>
                <w:kern w:val="2"/>
                <w:szCs w:val="24"/>
                <w:lang w:bidi="ar"/>
              </w:rPr>
            </w:pPr>
          </w:p>
          <w:p w14:paraId="47DFE4C8">
            <w:pPr>
              <w:pStyle w:val="12"/>
              <w:rPr>
                <w:rFonts w:hint="eastAsia"/>
                <w:b/>
                <w:kern w:val="2"/>
                <w:szCs w:val="24"/>
                <w:lang w:bidi="ar"/>
              </w:rPr>
            </w:pPr>
          </w:p>
          <w:p w14:paraId="4BAED134">
            <w:pPr>
              <w:pStyle w:val="12"/>
              <w:rPr>
                <w:rFonts w:hint="eastAsia"/>
                <w:b/>
                <w:kern w:val="2"/>
                <w:szCs w:val="24"/>
                <w:lang w:bidi="ar"/>
              </w:rPr>
            </w:pPr>
          </w:p>
          <w:p w14:paraId="29DC2C49">
            <w:pPr>
              <w:pStyle w:val="12"/>
              <w:rPr>
                <w:rFonts w:hint="eastAsia"/>
                <w:b/>
                <w:kern w:val="2"/>
                <w:szCs w:val="24"/>
                <w:lang w:bidi="ar"/>
              </w:rPr>
            </w:pPr>
          </w:p>
          <w:p w14:paraId="728AC881">
            <w:pPr>
              <w:pStyle w:val="12"/>
              <w:rPr>
                <w:rFonts w:hint="eastAsia"/>
                <w:b/>
                <w:kern w:val="2"/>
                <w:szCs w:val="24"/>
                <w:lang w:bidi="ar"/>
              </w:rPr>
            </w:pPr>
          </w:p>
          <w:p w14:paraId="101837A7">
            <w:pPr>
              <w:pStyle w:val="12"/>
              <w:rPr>
                <w:rFonts w:hint="eastAsia"/>
                <w:b/>
                <w:kern w:val="2"/>
                <w:szCs w:val="24"/>
                <w:lang w:bidi="ar"/>
              </w:rPr>
            </w:pPr>
          </w:p>
          <w:p w14:paraId="75C76361">
            <w:pPr>
              <w:pStyle w:val="12"/>
              <w:rPr>
                <w:rFonts w:hint="eastAsia"/>
                <w:b/>
                <w:kern w:val="2"/>
                <w:szCs w:val="24"/>
                <w:lang w:bidi="ar"/>
              </w:rPr>
            </w:pPr>
          </w:p>
          <w:p w14:paraId="2244DA45">
            <w:pPr>
              <w:pStyle w:val="12"/>
              <w:rPr>
                <w:rFonts w:hint="eastAsia"/>
                <w:b/>
                <w:kern w:val="2"/>
                <w:szCs w:val="24"/>
                <w:lang w:bidi="ar"/>
              </w:rPr>
            </w:pPr>
          </w:p>
          <w:p w14:paraId="01E7C62F">
            <w:pPr>
              <w:pStyle w:val="12"/>
              <w:rPr>
                <w:rFonts w:hint="eastAsia"/>
                <w:b/>
                <w:kern w:val="2"/>
                <w:szCs w:val="24"/>
                <w:lang w:bidi="ar"/>
              </w:rPr>
            </w:pPr>
          </w:p>
          <w:p w14:paraId="42431597">
            <w:pPr>
              <w:pStyle w:val="12"/>
              <w:rPr>
                <w:rFonts w:hint="eastAsia"/>
                <w:b/>
                <w:kern w:val="2"/>
                <w:szCs w:val="24"/>
                <w:lang w:bidi="ar"/>
              </w:rPr>
            </w:pPr>
          </w:p>
          <w:p w14:paraId="362C461C">
            <w:pPr>
              <w:pStyle w:val="12"/>
              <w:rPr>
                <w:rFonts w:hint="eastAsia"/>
                <w:b/>
                <w:kern w:val="2"/>
                <w:szCs w:val="24"/>
                <w:lang w:bidi="ar"/>
              </w:rPr>
            </w:pPr>
          </w:p>
          <w:p w14:paraId="32185FDB">
            <w:pPr>
              <w:pStyle w:val="12"/>
              <w:rPr>
                <w:rFonts w:hint="eastAsia"/>
                <w:b/>
                <w:kern w:val="2"/>
                <w:szCs w:val="24"/>
                <w:lang w:bidi="ar"/>
              </w:rPr>
            </w:pPr>
          </w:p>
          <w:p w14:paraId="376F942E">
            <w:pPr>
              <w:pStyle w:val="12"/>
              <w:rPr>
                <w:rFonts w:hint="eastAsia"/>
                <w:b/>
                <w:kern w:val="2"/>
                <w:szCs w:val="24"/>
                <w:lang w:bidi="ar"/>
              </w:rPr>
            </w:pPr>
          </w:p>
          <w:p w14:paraId="287FE830">
            <w:pPr>
              <w:pStyle w:val="12"/>
              <w:rPr>
                <w:rFonts w:hint="eastAsia"/>
                <w:b/>
                <w:kern w:val="2"/>
                <w:szCs w:val="24"/>
                <w:lang w:bidi="ar"/>
              </w:rPr>
            </w:pPr>
          </w:p>
          <w:p w14:paraId="16A4E628">
            <w:pPr>
              <w:pStyle w:val="12"/>
              <w:rPr>
                <w:rFonts w:hint="eastAsia"/>
                <w:b/>
                <w:kern w:val="2"/>
                <w:szCs w:val="24"/>
                <w:lang w:bidi="ar"/>
              </w:rPr>
            </w:pPr>
          </w:p>
          <w:p w14:paraId="3FE68FE1">
            <w:pPr>
              <w:pStyle w:val="12"/>
              <w:rPr>
                <w:rFonts w:hint="eastAsia"/>
                <w:b/>
                <w:kern w:val="2"/>
                <w:szCs w:val="24"/>
                <w:lang w:bidi="ar"/>
              </w:rPr>
            </w:pPr>
          </w:p>
          <w:p w14:paraId="4D9F25F3">
            <w:pPr>
              <w:pStyle w:val="12"/>
              <w:rPr>
                <w:rFonts w:hint="eastAsia"/>
                <w:b/>
                <w:kern w:val="2"/>
                <w:szCs w:val="24"/>
                <w:lang w:bidi="ar"/>
              </w:rPr>
            </w:pPr>
          </w:p>
          <w:p w14:paraId="54A8CEE6">
            <w:pPr>
              <w:pStyle w:val="12"/>
              <w:rPr>
                <w:rFonts w:hint="eastAsia"/>
                <w:b/>
                <w:kern w:val="2"/>
                <w:szCs w:val="24"/>
                <w:lang w:bidi="ar"/>
              </w:rPr>
            </w:pPr>
          </w:p>
          <w:p w14:paraId="2958DD2B">
            <w:pPr>
              <w:pStyle w:val="12"/>
              <w:rPr>
                <w:rFonts w:hint="eastAsia"/>
                <w:b/>
                <w:kern w:val="2"/>
                <w:szCs w:val="24"/>
                <w:lang w:bidi="ar"/>
              </w:rPr>
            </w:pPr>
          </w:p>
          <w:p w14:paraId="0CC4EB0D">
            <w:pPr>
              <w:pStyle w:val="12"/>
              <w:rPr>
                <w:rFonts w:hint="eastAsia"/>
                <w:b/>
                <w:kern w:val="2"/>
                <w:szCs w:val="24"/>
                <w:lang w:bidi="ar"/>
              </w:rPr>
            </w:pPr>
          </w:p>
          <w:p w14:paraId="2B668B69">
            <w:pPr>
              <w:pStyle w:val="12"/>
              <w:rPr>
                <w:rFonts w:hint="eastAsia"/>
                <w:b/>
                <w:kern w:val="2"/>
                <w:szCs w:val="24"/>
                <w:lang w:bidi="ar"/>
              </w:rPr>
            </w:pPr>
          </w:p>
          <w:p w14:paraId="06E04336">
            <w:pPr>
              <w:pStyle w:val="12"/>
              <w:rPr>
                <w:rFonts w:hint="eastAsia"/>
                <w:b/>
                <w:kern w:val="2"/>
                <w:szCs w:val="24"/>
                <w:lang w:bidi="ar"/>
              </w:rPr>
            </w:pPr>
          </w:p>
          <w:p w14:paraId="703205BA">
            <w:pPr>
              <w:pStyle w:val="12"/>
              <w:rPr>
                <w:rFonts w:hint="eastAsia"/>
                <w:b/>
                <w:kern w:val="2"/>
                <w:szCs w:val="24"/>
                <w:lang w:bidi="ar"/>
              </w:rPr>
            </w:pPr>
          </w:p>
          <w:p w14:paraId="60550C9E">
            <w:pPr>
              <w:pStyle w:val="12"/>
              <w:rPr>
                <w:rFonts w:hint="eastAsia"/>
                <w:b/>
                <w:kern w:val="2"/>
                <w:szCs w:val="24"/>
                <w:lang w:bidi="ar"/>
              </w:rPr>
            </w:pPr>
          </w:p>
          <w:p w14:paraId="3F19103C">
            <w:pPr>
              <w:pStyle w:val="12"/>
              <w:rPr>
                <w:rFonts w:hint="eastAsia"/>
                <w:b/>
                <w:kern w:val="2"/>
                <w:szCs w:val="24"/>
                <w:lang w:bidi="ar"/>
              </w:rPr>
            </w:pPr>
          </w:p>
          <w:p w14:paraId="394F79E6">
            <w:pPr>
              <w:pStyle w:val="11"/>
              <w:numPr>
                <w:ilvl w:val="0"/>
                <w:numId w:val="9"/>
              </w:numPr>
              <w:tabs>
                <w:tab w:val="left" w:pos="0"/>
              </w:tabs>
              <w:ind w:firstLine="0" w:firstLineChars="0"/>
              <w:rPr>
                <w:rFonts w:hint="eastAsia" w:ascii="Times New Roman" w:hAnsi="Times New Roman" w:eastAsia="宋体" w:cs="Times New Roman"/>
                <w:b/>
                <w:kern w:val="2"/>
                <w:szCs w:val="24"/>
                <w:lang w:val="en-US" w:eastAsia="zh-CN" w:bidi="ar"/>
              </w:rPr>
            </w:pPr>
            <w:r>
              <w:rPr>
                <w:rFonts w:hint="eastAsia" w:cs="Times New Roman"/>
                <w:b/>
                <w:kern w:val="2"/>
                <w:szCs w:val="24"/>
                <w:lang w:val="en-US" w:eastAsia="zh-CN" w:bidi="ar"/>
              </w:rPr>
              <w:t>拟取消</w:t>
            </w:r>
            <w:r>
              <w:rPr>
                <w:rFonts w:hint="eastAsia" w:ascii="Times New Roman" w:hAnsi="Times New Roman" w:eastAsia="宋体" w:cs="Times New Roman"/>
                <w:b/>
                <w:kern w:val="2"/>
                <w:szCs w:val="24"/>
                <w:lang w:val="en-US" w:eastAsia="zh-CN" w:bidi="ar"/>
              </w:rPr>
              <w:t>项目（薄膜、涂层产品、不干胶标签研发中试线）</w:t>
            </w:r>
          </w:p>
          <w:p w14:paraId="2645173F">
            <w:pPr>
              <w:numPr>
                <w:ilvl w:val="0"/>
                <w:numId w:val="10"/>
              </w:numPr>
              <w:spacing w:line="500" w:lineRule="exact"/>
              <w:rPr>
                <w:b/>
                <w:sz w:val="24"/>
              </w:rPr>
            </w:pPr>
            <w:r>
              <w:rPr>
                <w:sz w:val="24"/>
              </w:rPr>
              <mc:AlternateContent>
                <mc:Choice Requires="wps">
                  <w:drawing>
                    <wp:anchor distT="0" distB="0" distL="114300" distR="114300" simplePos="0" relativeHeight="251737088" behindDoc="0" locked="0" layoutInCell="1" allowOverlap="1">
                      <wp:simplePos x="0" y="0"/>
                      <wp:positionH relativeFrom="column">
                        <wp:posOffset>1547495</wp:posOffset>
                      </wp:positionH>
                      <wp:positionV relativeFrom="paragraph">
                        <wp:posOffset>293370</wp:posOffset>
                      </wp:positionV>
                      <wp:extent cx="2086610" cy="327660"/>
                      <wp:effectExtent l="0" t="0" r="0" b="0"/>
                      <wp:wrapNone/>
                      <wp:docPr id="143" name="文本框 3"/>
                      <wp:cNvGraphicFramePr/>
                      <a:graphic xmlns:a="http://schemas.openxmlformats.org/drawingml/2006/main">
                        <a:graphicData uri="http://schemas.microsoft.com/office/word/2010/wordprocessingShape">
                          <wps:wsp>
                            <wps:cNvSpPr txBox="1"/>
                            <wps:spPr>
                              <a:xfrm>
                                <a:off x="0" y="0"/>
                                <a:ext cx="2086610" cy="327660"/>
                              </a:xfrm>
                              <a:prstGeom prst="rect">
                                <a:avLst/>
                              </a:prstGeom>
                              <a:noFill/>
                              <a:ln w="6350">
                                <a:noFill/>
                              </a:ln>
                              <a:effectLst/>
                            </wps:spPr>
                            <wps:txbx>
                              <w:txbxContent>
                                <w:p w14:paraId="122556B9">
                                  <w:pPr>
                                    <w:jc w:val="center"/>
                                  </w:pPr>
                                  <w:r>
                                    <w:rPr>
                                      <w:rFonts w:hint="eastAsia"/>
                                    </w:rPr>
                                    <w:t>聚丙烯粒子、碳酸钙、各类树脂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21.85pt;margin-top:23.1pt;height:25.8pt;width:164.3pt;z-index:251737088;mso-width-relative:page;mso-height-relative:page;" filled="f" stroked="f" coordsize="21600,21600" o:gfxdata="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RHjSTbAAAACQEAAA8AAAAAAAAAAQAg&#10;AAAAIgAAAGRycy9kb3ducmV2LnhtbFBLAQIUABQAAAAIAIdO4kA16KK4RAIAAHYEAAAOAAAAAAAA&#10;AAEAIAAAACoBAABkcnMvZTJvRG9jLnhtbFBLBQYAAAAABgAGAFkBAADgBQAAAAA=&#10;">
                      <v:fill on="f" focussize="0,0"/>
                      <v:stroke on="f" weight="0.5pt"/>
                      <v:imagedata o:title=""/>
                      <o:lock v:ext="edit" aspectratio="f"/>
                      <v:textbox>
                        <w:txbxContent>
                          <w:p w14:paraId="122556B9">
                            <w:pPr>
                              <w:jc w:val="center"/>
                            </w:pPr>
                            <w:r>
                              <w:rPr>
                                <w:rFonts w:hint="eastAsia"/>
                              </w:rPr>
                              <w:t>聚丙烯粒子、碳酸钙、各类树脂</w:t>
                            </w:r>
                          </w:p>
                        </w:txbxContent>
                      </v:textbox>
                    </v:shape>
                  </w:pict>
                </mc:Fallback>
              </mc:AlternateContent>
            </w:r>
            <w:r>
              <w:rPr>
                <w:rFonts w:hint="eastAsia"/>
                <w:b/>
                <w:sz w:val="24"/>
              </w:rPr>
              <w:t>基膜开发部中试生产工艺流程</w:t>
            </w:r>
          </w:p>
          <w:p w14:paraId="13082F53">
            <w:pPr>
              <w:spacing w:line="500" w:lineRule="exact"/>
              <w:rPr>
                <w:b/>
                <w:sz w:val="24"/>
              </w:rPr>
            </w:pPr>
            <w:r>
              <w:rPr>
                <w:sz w:val="24"/>
              </w:rPr>
              <mc:AlternateContent>
                <mc:Choice Requires="wps">
                  <w:drawing>
                    <wp:anchor distT="0" distB="0" distL="114300" distR="114300" simplePos="0" relativeHeight="251738112" behindDoc="0" locked="0" layoutInCell="1" allowOverlap="1">
                      <wp:simplePos x="0" y="0"/>
                      <wp:positionH relativeFrom="column">
                        <wp:posOffset>3417570</wp:posOffset>
                      </wp:positionH>
                      <wp:positionV relativeFrom="paragraph">
                        <wp:posOffset>308610</wp:posOffset>
                      </wp:positionV>
                      <wp:extent cx="960755" cy="337820"/>
                      <wp:effectExtent l="0" t="0" r="0" b="0"/>
                      <wp:wrapNone/>
                      <wp:docPr id="163" name="文本框 132"/>
                      <wp:cNvGraphicFramePr/>
                      <a:graphic xmlns:a="http://schemas.openxmlformats.org/drawingml/2006/main">
                        <a:graphicData uri="http://schemas.microsoft.com/office/word/2010/wordprocessingShape">
                          <wps:wsp>
                            <wps:cNvSpPr txBox="1"/>
                            <wps:spPr>
                              <a:xfrm>
                                <a:off x="0" y="0"/>
                                <a:ext cx="960755" cy="337820"/>
                              </a:xfrm>
                              <a:prstGeom prst="rect">
                                <a:avLst/>
                              </a:prstGeom>
                              <a:noFill/>
                              <a:ln w="6350">
                                <a:noFill/>
                              </a:ln>
                              <a:effectLst/>
                            </wps:spPr>
                            <wps:txbx>
                              <w:txbxContent>
                                <w:p w14:paraId="6AF610AF">
                                  <w:r>
                                    <w:rPr>
                                      <w:rFonts w:hint="eastAsia"/>
                                    </w:rPr>
                                    <w:t>G粉尘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2" o:spid="_x0000_s1026" o:spt="202" type="#_x0000_t202" style="position:absolute;left:0pt;margin-left:269.1pt;margin-top:24.3pt;height:26.6pt;width:75.65pt;z-index:251738112;mso-width-relative:page;mso-height-relative:page;" filled="f" stroked="f" coordsize="21600,21600" o:gfxdata="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uBpUq2wAAAAoBAAAPAAAAAAAAAAEA&#10;IAAAACIAAABkcnMvZG93bnJldi54bWxQSwECFAAUAAAACACHTuJAbaOO4UUCAAB3BAAADgAAAAAA&#10;AAABACAAAAAqAQAAZHJzL2Uyb0RvYy54bWxQSwUGAAAAAAYABgBZAQAA4QUAAAAA&#10;">
                      <v:fill on="f" focussize="0,0"/>
                      <v:stroke on="f" weight="0.5pt"/>
                      <v:imagedata o:title=""/>
                      <o:lock v:ext="edit" aspectratio="f"/>
                      <v:textbox>
                        <w:txbxContent>
                          <w:p w14:paraId="6AF610AF">
                            <w:r>
                              <w:rPr>
                                <w:rFonts w:hint="eastAsia"/>
                              </w:rPr>
                              <w:t>G粉尘</w:t>
                            </w:r>
                          </w:p>
                        </w:txbxContent>
                      </v:textbox>
                    </v:shape>
                  </w:pict>
                </mc:Fallback>
              </mc:AlternateContent>
            </w:r>
            <w:r>
              <w:rPr>
                <w:sz w:val="24"/>
              </w:rPr>
              <mc:AlternateContent>
                <mc:Choice Requires="wps">
                  <w:drawing>
                    <wp:anchor distT="0" distB="0" distL="114300" distR="114300" simplePos="0" relativeHeight="251739136" behindDoc="0" locked="0" layoutInCell="1" allowOverlap="1">
                      <wp:simplePos x="0" y="0"/>
                      <wp:positionH relativeFrom="column">
                        <wp:posOffset>2594610</wp:posOffset>
                      </wp:positionH>
                      <wp:positionV relativeFrom="paragraph">
                        <wp:posOffset>170815</wp:posOffset>
                      </wp:positionV>
                      <wp:extent cx="5715" cy="150495"/>
                      <wp:effectExtent l="34925" t="0" r="35560" b="1905"/>
                      <wp:wrapNone/>
                      <wp:docPr id="144" name="直接箭头连接符 4"/>
                      <wp:cNvGraphicFramePr/>
                      <a:graphic xmlns:a="http://schemas.openxmlformats.org/drawingml/2006/main">
                        <a:graphicData uri="http://schemas.microsoft.com/office/word/2010/wordprocessingShape">
                          <wps:wsp>
                            <wps:cNvCnPr/>
                            <wps:spPr>
                              <a:xfrm flipH="1">
                                <a:off x="0" y="0"/>
                                <a:ext cx="5715" cy="1504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4" o:spid="_x0000_s1026" o:spt="32" type="#_x0000_t32" style="position:absolute;left:0pt;flip:x;margin-left:204.3pt;margin-top:13.45pt;height:11.85pt;width:0.45pt;z-index:251739136;mso-width-relative:page;mso-height-relative:page;" filled="f" stroked="t" coordsize="21600,21600" o:gfxdata="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hhX/3ZAAAACQEAAA8AAAAAAAAAAQAg&#10;AAAAIgAAAGRycy9kb3ducmV2LnhtbFBLAQIUABQAAAAIAIdO4kDUlNRhDQIAAP4DAAAOAAAAAAAA&#10;AAEAIAAAACgBAABkcnMvZTJvRG9jLnhtbFBLBQYAAAAABgAGAFkBAACnBQAAAAA=&#10;">
                      <v:fill on="f" focussize="0,0"/>
                      <v:stroke color="#000000" joinstyle="round" endarrow="block"/>
                      <v:imagedata o:title=""/>
                      <o:lock v:ext="edit" aspectratio="f"/>
                    </v:shape>
                  </w:pict>
                </mc:Fallback>
              </mc:AlternateContent>
            </w:r>
          </w:p>
          <w:p w14:paraId="54390E72">
            <w:pPr>
              <w:spacing w:line="500" w:lineRule="exact"/>
              <w:rPr>
                <w:b/>
                <w:sz w:val="24"/>
              </w:rPr>
            </w:pPr>
            <w:r>
              <w:rPr>
                <w:sz w:val="24"/>
              </w:rPr>
              <mc:AlternateContent>
                <mc:Choice Requires="wps">
                  <w:drawing>
                    <wp:anchor distT="0" distB="0" distL="114300" distR="114300" simplePos="0" relativeHeight="251740160" behindDoc="0" locked="0" layoutInCell="1" allowOverlap="1">
                      <wp:simplePos x="0" y="0"/>
                      <wp:positionH relativeFrom="column">
                        <wp:posOffset>2981960</wp:posOffset>
                      </wp:positionH>
                      <wp:positionV relativeFrom="paragraph">
                        <wp:posOffset>118745</wp:posOffset>
                      </wp:positionV>
                      <wp:extent cx="427990" cy="0"/>
                      <wp:effectExtent l="0" t="38100" r="13970" b="38100"/>
                      <wp:wrapNone/>
                      <wp:docPr id="165" name="直接箭头连接符 131"/>
                      <wp:cNvGraphicFramePr/>
                      <a:graphic xmlns:a="http://schemas.openxmlformats.org/drawingml/2006/main">
                        <a:graphicData uri="http://schemas.microsoft.com/office/word/2010/wordprocessingShape">
                          <wps:wsp>
                            <wps:cNvCnPr/>
                            <wps:spPr>
                              <a:xfrm>
                                <a:off x="0" y="0"/>
                                <a:ext cx="427990" cy="0"/>
                              </a:xfrm>
                              <a:prstGeom prst="straightConnector1">
                                <a:avLst/>
                              </a:prstGeom>
                              <a:noFill/>
                              <a:ln w="9525" cap="flat" cmpd="sng" algn="ctr">
                                <a:solidFill>
                                  <a:srgbClr val="000000"/>
                                </a:solidFill>
                                <a:prstDash val="dash"/>
                                <a:tailEnd type="triangle"/>
                              </a:ln>
                              <a:effectLst/>
                            </wps:spPr>
                            <wps:bodyPr/>
                          </wps:wsp>
                        </a:graphicData>
                      </a:graphic>
                    </wp:anchor>
                  </w:drawing>
                </mc:Choice>
                <mc:Fallback>
                  <w:pict>
                    <v:shape id="直接箭头连接符 131" o:spid="_x0000_s1026" o:spt="32" type="#_x0000_t32" style="position:absolute;left:0pt;margin-left:234.8pt;margin-top:9.35pt;height:0pt;width:33.7pt;z-index:251740160;mso-width-relative:page;mso-height-relative:page;" filled="f" stroked="t" coordsize="21600,21600" o:gfxdata="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thHb9UAAAAJAQAADwAAAAAAAAABACAAAAAiAAAAZHJzL2Rvd25y&#10;ZXYueG1sUEsBAhQAFAAAAAgAh07iQNslEd4BAgAA2gMAAA4AAAAAAAAAAQAgAAAAJAEAAGRycy9l&#10;Mm9Eb2MueG1sUEsFBgAAAAAGAAYAWQEAAJcFA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42208" behindDoc="0" locked="0" layoutInCell="1" allowOverlap="1">
                      <wp:simplePos x="0" y="0"/>
                      <wp:positionH relativeFrom="column">
                        <wp:posOffset>2592070</wp:posOffset>
                      </wp:positionH>
                      <wp:positionV relativeFrom="paragraph">
                        <wp:posOffset>286385</wp:posOffset>
                      </wp:positionV>
                      <wp:extent cx="0" cy="259715"/>
                      <wp:effectExtent l="38100" t="0" r="38100" b="14605"/>
                      <wp:wrapNone/>
                      <wp:docPr id="145" name="直接箭头连接符 6"/>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6" o:spid="_x0000_s1026" o:spt="32" type="#_x0000_t32" style="position:absolute;left:0pt;margin-left:204.1pt;margin-top:22.55pt;height:20.45pt;width:0pt;z-index:251742208;mso-width-relative:page;mso-height-relative:page;" filled="f" stroked="t" coordsize="21600,21600" o:gfxdata="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65mJo1wAA&#10;AAkBAAAPAAAAAAAAAAEAIAAAACIAAABkcnMvZG93bnJldi54bWxQSwECFAAUAAAACACHTuJA0uSS&#10;iR8CAAAkBAAADgAAAAAAAAABACAAAAAmAQAAZHJzL2Uyb0RvYy54bWxQSwUGAAAAAAYABgBZAQAA&#10;tw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41184" behindDoc="0" locked="0" layoutInCell="1" allowOverlap="1">
                      <wp:simplePos x="0" y="0"/>
                      <wp:positionH relativeFrom="column">
                        <wp:posOffset>2149475</wp:posOffset>
                      </wp:positionH>
                      <wp:positionV relativeFrom="paragraph">
                        <wp:posOffset>3810</wp:posOffset>
                      </wp:positionV>
                      <wp:extent cx="831215" cy="277495"/>
                      <wp:effectExtent l="4445" t="4445" r="17780" b="7620"/>
                      <wp:wrapNone/>
                      <wp:docPr id="146" name="文本框 5"/>
                      <wp:cNvGraphicFramePr/>
                      <a:graphic xmlns:a="http://schemas.openxmlformats.org/drawingml/2006/main">
                        <a:graphicData uri="http://schemas.microsoft.com/office/word/2010/wordprocessingShape">
                          <wps:wsp>
                            <wps:cNvSpPr txBox="1"/>
                            <wps:spPr>
                              <a:xfrm>
                                <a:off x="2945765" y="2411095"/>
                                <a:ext cx="831215" cy="277495"/>
                              </a:xfrm>
                              <a:prstGeom prst="rect">
                                <a:avLst/>
                              </a:prstGeom>
                              <a:noFill/>
                              <a:ln w="6350">
                                <a:solidFill>
                                  <a:prstClr val="black"/>
                                </a:solidFill>
                              </a:ln>
                              <a:effectLst/>
                            </wps:spPr>
                            <wps:txbx>
                              <w:txbxContent>
                                <w:p w14:paraId="25520B54">
                                  <w:pPr>
                                    <w:jc w:val="center"/>
                                  </w:pPr>
                                  <w:r>
                                    <w:rPr>
                                      <w:rFonts w:hint="eastAsia"/>
                                    </w:rPr>
                                    <w:t>投料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169.25pt;margin-top:0.3pt;height:21.85pt;width:65.45pt;z-index:251741184;mso-width-relative:page;mso-height-relative:page;" filled="f" stroked="t" coordsize="21600,21600" o:gfxdata="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uFZR7YAAAABwEAAA8AAAAAAAAAAQAgAAAAIgAAAGRycy9kb3ducmV2LnhtbFBLAQIUABQA&#10;AAAIAIdO4kDLYx9oYgIAAKkEAAAOAAAAAAAAAAEAIAAAACcBAABkcnMvZTJvRG9jLnhtbFBLBQYA&#10;AAAABgAGAFkBAAD7BQAAAAA=&#10;">
                      <v:fill on="f" focussize="0,0"/>
                      <v:stroke weight="0.5pt" color="#000000" joinstyle="round"/>
                      <v:imagedata o:title=""/>
                      <o:lock v:ext="edit" aspectratio="f"/>
                      <v:textbox>
                        <w:txbxContent>
                          <w:p w14:paraId="25520B54">
                            <w:pPr>
                              <w:jc w:val="center"/>
                            </w:pPr>
                            <w:r>
                              <w:rPr>
                                <w:rFonts w:hint="eastAsia"/>
                              </w:rPr>
                              <w:t>投料</w:t>
                            </w:r>
                          </w:p>
                        </w:txbxContent>
                      </v:textbox>
                    </v:shape>
                  </w:pict>
                </mc:Fallback>
              </mc:AlternateContent>
            </w:r>
          </w:p>
          <w:p w14:paraId="355682F7">
            <w:pPr>
              <w:widowControl/>
              <w:adjustRightInd w:val="0"/>
              <w:snapToGrid w:val="0"/>
              <w:spacing w:line="520" w:lineRule="exact"/>
              <w:rPr>
                <w:b/>
                <w:sz w:val="24"/>
              </w:rPr>
            </w:pPr>
            <w:r>
              <w:rPr>
                <w:sz w:val="24"/>
              </w:rPr>
              <mc:AlternateContent>
                <mc:Choice Requires="wps">
                  <w:drawing>
                    <wp:anchor distT="0" distB="0" distL="114300" distR="114300" simplePos="0" relativeHeight="251752448" behindDoc="0" locked="0" layoutInCell="1" allowOverlap="1">
                      <wp:simplePos x="0" y="0"/>
                      <wp:positionH relativeFrom="column">
                        <wp:posOffset>3394710</wp:posOffset>
                      </wp:positionH>
                      <wp:positionV relativeFrom="paragraph">
                        <wp:posOffset>220980</wp:posOffset>
                      </wp:positionV>
                      <wp:extent cx="960755" cy="337820"/>
                      <wp:effectExtent l="0" t="0" r="0" b="0"/>
                      <wp:wrapNone/>
                      <wp:docPr id="147" name="文本框 28"/>
                      <wp:cNvGraphicFramePr/>
                      <a:graphic xmlns:a="http://schemas.openxmlformats.org/drawingml/2006/main">
                        <a:graphicData uri="http://schemas.microsoft.com/office/word/2010/wordprocessingShape">
                          <wps:wsp>
                            <wps:cNvSpPr txBox="1"/>
                            <wps:spPr>
                              <a:xfrm>
                                <a:off x="4911725" y="2937510"/>
                                <a:ext cx="960755" cy="337820"/>
                              </a:xfrm>
                              <a:prstGeom prst="rect">
                                <a:avLst/>
                              </a:prstGeom>
                              <a:noFill/>
                              <a:ln w="6350">
                                <a:noFill/>
                              </a:ln>
                              <a:effectLst/>
                            </wps:spPr>
                            <wps:txbx>
                              <w:txbxContent>
                                <w:p w14:paraId="4B2A7527">
                                  <w:r>
                                    <w:rPr>
                                      <w:rFonts w:hint="eastAsia"/>
                                    </w:rPr>
                                    <w:t>G有机废气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6" o:spt="202" type="#_x0000_t202" style="position:absolute;left:0pt;margin-left:267.3pt;margin-top:17.4pt;height:26.6pt;width:75.65pt;z-index:251752448;mso-width-relative:page;mso-height-relative:page;" filled="f" stroked="f" coordsize="21600,21600" o:gfxdata="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ocjF9oAAAAJAQAA&#10;DwAAAAAAAAABACAAAAAiAAAAZHJzL2Rvd25yZXYueG1sUEsBAhQAFAAAAAgAh07iQLMN/nRQAgAA&#10;ggQAAA4AAAAAAAAAAQAgAAAAKQEAAGRycy9lMm9Eb2MueG1sUEsFBgAAAAAGAAYAWQEAAOsFAAAA&#10;AA==&#10;">
                      <v:fill on="f" focussize="0,0"/>
                      <v:stroke on="f" weight="0.5pt"/>
                      <v:imagedata o:title=""/>
                      <o:lock v:ext="edit" aspectratio="f"/>
                      <v:textbox>
                        <w:txbxContent>
                          <w:p w14:paraId="4B2A7527">
                            <w:r>
                              <w:rPr>
                                <w:rFonts w:hint="eastAsia"/>
                              </w:rPr>
                              <w:t>G有机废气</w:t>
                            </w:r>
                          </w:p>
                        </w:txbxContent>
                      </v:textbox>
                    </v:shape>
                  </w:pict>
                </mc:Fallback>
              </mc:AlternateContent>
            </w:r>
            <w:r>
              <w:rPr>
                <w:sz w:val="24"/>
              </w:rPr>
              <mc:AlternateContent>
                <mc:Choice Requires="wps">
                  <w:drawing>
                    <wp:anchor distT="0" distB="0" distL="114300" distR="114300" simplePos="0" relativeHeight="251743232" behindDoc="0" locked="0" layoutInCell="1" allowOverlap="1">
                      <wp:simplePos x="0" y="0"/>
                      <wp:positionH relativeFrom="column">
                        <wp:posOffset>2180590</wp:posOffset>
                      </wp:positionH>
                      <wp:positionV relativeFrom="paragraph">
                        <wp:posOffset>219710</wp:posOffset>
                      </wp:positionV>
                      <wp:extent cx="831215" cy="277495"/>
                      <wp:effectExtent l="4445" t="4445" r="17780" b="7620"/>
                      <wp:wrapNone/>
                      <wp:docPr id="148" name="文本框 9"/>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2208B663">
                                  <w:pPr>
                                    <w:jc w:val="center"/>
                                  </w:pPr>
                                  <w:r>
                                    <w:rPr>
                                      <w:rFonts w:hint="eastAsia"/>
                                    </w:rPr>
                                    <w:t>熔融挤出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171.7pt;margin-top:17.3pt;height:21.85pt;width:65.45pt;z-index:251743232;mso-width-relative:page;mso-height-relative:page;" filled="f" stroked="t" coordsize="21600,21600" o:gfxdata="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w6Tj7&#10;2gAAAAkBAAAPAAAAAAAAAAEAIAAAACIAAABkcnMvZG93bnJldi54bWxQSwECFAAUAAAACACHTuJA&#10;NRIPK1gCAACdBAAADgAAAAAAAAABACAAAAApAQAAZHJzL2Uyb0RvYy54bWxQSwUGAAAAAAYABgBZ&#10;AQAA8wUAAAAA&#10;">
                      <v:fill on="f" focussize="0,0"/>
                      <v:stroke weight="0.5pt" color="#000000" joinstyle="round"/>
                      <v:imagedata o:title=""/>
                      <o:lock v:ext="edit" aspectratio="f"/>
                      <v:textbox>
                        <w:txbxContent>
                          <w:p w14:paraId="2208B663">
                            <w:pPr>
                              <w:jc w:val="center"/>
                            </w:pPr>
                            <w:r>
                              <w:rPr>
                                <w:rFonts w:hint="eastAsia"/>
                              </w:rPr>
                              <w:t>熔融挤出</w:t>
                            </w:r>
                          </w:p>
                        </w:txbxContent>
                      </v:textbox>
                    </v:shape>
                  </w:pict>
                </mc:Fallback>
              </mc:AlternateContent>
            </w:r>
          </w:p>
          <w:p w14:paraId="0959218C">
            <w:pPr>
              <w:widowControl/>
              <w:adjustRightInd w:val="0"/>
              <w:snapToGrid w:val="0"/>
              <w:spacing w:line="520" w:lineRule="exact"/>
              <w:rPr>
                <w:b/>
                <w:sz w:val="24"/>
              </w:rPr>
            </w:pPr>
            <w:r>
              <w:rPr>
                <w:sz w:val="24"/>
              </w:rPr>
              <mc:AlternateContent>
                <mc:Choice Requires="wps">
                  <w:drawing>
                    <wp:anchor distT="0" distB="0" distL="114300" distR="114300" simplePos="0" relativeHeight="251756544" behindDoc="0" locked="0" layoutInCell="1" allowOverlap="1">
                      <wp:simplePos x="0" y="0"/>
                      <wp:positionH relativeFrom="column">
                        <wp:posOffset>2229485</wp:posOffset>
                      </wp:positionH>
                      <wp:positionV relativeFrom="paragraph">
                        <wp:posOffset>168910</wp:posOffset>
                      </wp:positionV>
                      <wp:extent cx="90170" cy="90170"/>
                      <wp:effectExtent l="4445" t="4445" r="12065" b="12065"/>
                      <wp:wrapNone/>
                      <wp:docPr id="149" name="等腰三角形 34"/>
                      <wp:cNvGraphicFramePr/>
                      <a:graphic xmlns:a="http://schemas.openxmlformats.org/drawingml/2006/main">
                        <a:graphicData uri="http://schemas.microsoft.com/office/word/2010/wordprocessingShape">
                          <wps:wsp>
                            <wps:cNvSpPr/>
                            <wps:spPr>
                              <a:xfrm>
                                <a:off x="0" y="0"/>
                                <a:ext cx="90170" cy="90170"/>
                              </a:xfrm>
                              <a:prstGeom prst="triangle">
                                <a:avLst/>
                              </a:prstGeom>
                              <a:no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34" o:spid="_x0000_s1026" o:spt="5" type="#_x0000_t5" style="position:absolute;left:0pt;margin-left:175.55pt;margin-top:13.3pt;height:7.1pt;width:7.1pt;z-index:251756544;v-text-anchor:middle;mso-width-relative:page;mso-height-relative:page;" filled="f" stroked="t" coordsize="21600,21600" o:gfxdata="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9vFWr1wAAAAkBAAAPAAAAAAAAAAEAIAAAACIAAABkcnMvZG93&#10;bnJldi54bWxQSwECFAAUAAAACACHTuJAW2/GMHMCAADOBAAADgAAAAAAAAABACAAAAAmAQAAZHJz&#10;L2Uyb0RvYy54bWxQSwUGAAAAAAYABgBZAQAACwYAAAAA&#10;" adj="10800">
                      <v:fill on="f" focussize="0,0"/>
                      <v:stroke weight="0.5pt" color="#000000" joinstyle="round"/>
                      <v:imagedata o:title=""/>
                      <o:lock v:ext="edit" aspectratio="f"/>
                    </v:shape>
                  </w:pict>
                </mc:Fallback>
              </mc:AlternateContent>
            </w:r>
            <w:r>
              <w:rPr>
                <w:sz w:val="24"/>
              </w:rPr>
              <mc:AlternateContent>
                <mc:Choice Requires="wps">
                  <w:drawing>
                    <wp:anchor distT="0" distB="0" distL="114300" distR="114300" simplePos="0" relativeHeight="251751424" behindDoc="0" locked="0" layoutInCell="1" allowOverlap="1">
                      <wp:simplePos x="0" y="0"/>
                      <wp:positionH relativeFrom="column">
                        <wp:posOffset>3011805</wp:posOffset>
                      </wp:positionH>
                      <wp:positionV relativeFrom="paragraph">
                        <wp:posOffset>28575</wp:posOffset>
                      </wp:positionV>
                      <wp:extent cx="427990" cy="0"/>
                      <wp:effectExtent l="0" t="38100" r="13970" b="38100"/>
                      <wp:wrapNone/>
                      <wp:docPr id="150" name="直接箭头连接符 27"/>
                      <wp:cNvGraphicFramePr/>
                      <a:graphic xmlns:a="http://schemas.openxmlformats.org/drawingml/2006/main">
                        <a:graphicData uri="http://schemas.microsoft.com/office/word/2010/wordprocessingShape">
                          <wps:wsp>
                            <wps:cNvCnPr/>
                            <wps:spPr>
                              <a:xfrm>
                                <a:off x="3912235" y="3083560"/>
                                <a:ext cx="427990" cy="0"/>
                              </a:xfrm>
                              <a:prstGeom prst="straightConnector1">
                                <a:avLst/>
                              </a:prstGeom>
                              <a:noFill/>
                              <a:ln w="9525" cap="flat" cmpd="sng" algn="ctr">
                                <a:solidFill>
                                  <a:srgbClr val="000000"/>
                                </a:solidFill>
                                <a:prstDash val="dash"/>
                                <a:tailEnd type="triangle"/>
                              </a:ln>
                              <a:effectLst/>
                            </wps:spPr>
                            <wps:bodyPr/>
                          </wps:wsp>
                        </a:graphicData>
                      </a:graphic>
                    </wp:anchor>
                  </w:drawing>
                </mc:Choice>
                <mc:Fallback>
                  <w:pict>
                    <v:shape id="直接箭头连接符 27" o:spid="_x0000_s1026" o:spt="32" type="#_x0000_t32" style="position:absolute;left:0pt;margin-left:237.15pt;margin-top:2.25pt;height:0pt;width:33.7pt;z-index:251751424;mso-width-relative:page;mso-height-relative:page;" filled="f" stroked="t" coordsize="21600,21600" o:gfxdata="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Rds79MAAAAHAQAADwAAAAAAAAABACAAAAAi&#10;AAAAZHJzL2Rvd25yZXYueG1sUEsBAhQAFAAAAAgAh07iQESLhisPAgAA5QMAAA4AAAAAAAAAAQAg&#10;AAAAIgEAAGRycy9lMm9Eb2MueG1sUEsFBgAAAAAGAAYAWQEAAKMFA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44256" behindDoc="0" locked="0" layoutInCell="1" allowOverlap="1">
                      <wp:simplePos x="0" y="0"/>
                      <wp:positionH relativeFrom="column">
                        <wp:posOffset>2588895</wp:posOffset>
                      </wp:positionH>
                      <wp:positionV relativeFrom="paragraph">
                        <wp:posOffset>172085</wp:posOffset>
                      </wp:positionV>
                      <wp:extent cx="0" cy="259715"/>
                      <wp:effectExtent l="38100" t="0" r="38100" b="14605"/>
                      <wp:wrapNone/>
                      <wp:docPr id="151" name="直接箭头连接符 10"/>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0" o:spid="_x0000_s1026" o:spt="32" type="#_x0000_t32" style="position:absolute;left:0pt;margin-left:203.85pt;margin-top:13.55pt;height:20.45pt;width:0pt;z-index:251744256;mso-width-relative:page;mso-height-relative:page;" filled="f" stroked="t" coordsize="21600,21600" o:gfxdata="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IvxGn2AAA&#10;AAkBAAAPAAAAAAAAAAEAIAAAACIAAABkcnMvZG93bnJldi54bWxQSwECFAAUAAAACACHTuJA2Umy&#10;lB4CAAAlBAAADgAAAAAAAAABACAAAAAnAQAAZHJzL2Uyb0RvYy54bWxQSwUGAAAAAAYABgBZAQAA&#10;twUAAAAA&#10;">
                      <v:fill on="f" focussize="0,0"/>
                      <v:stroke color="#000000" joinstyle="round" endarrow="block"/>
                      <v:imagedata o:title=""/>
                      <o:lock v:ext="edit" aspectratio="f"/>
                    </v:shape>
                  </w:pict>
                </mc:Fallback>
              </mc:AlternateContent>
            </w:r>
          </w:p>
          <w:p w14:paraId="40BA45D9">
            <w:pPr>
              <w:widowControl/>
              <w:adjustRightInd w:val="0"/>
              <w:snapToGrid w:val="0"/>
              <w:spacing w:line="520" w:lineRule="exact"/>
              <w:rPr>
                <w:b/>
                <w:sz w:val="24"/>
              </w:rPr>
            </w:pPr>
            <w:r>
              <w:rPr>
                <w:sz w:val="24"/>
              </w:rPr>
              <mc:AlternateContent>
                <mc:Choice Requires="wps">
                  <w:drawing>
                    <wp:anchor distT="0" distB="0" distL="114300" distR="114300" simplePos="0" relativeHeight="251772928" behindDoc="0" locked="0" layoutInCell="1" allowOverlap="1">
                      <wp:simplePos x="0" y="0"/>
                      <wp:positionH relativeFrom="column">
                        <wp:posOffset>4344670</wp:posOffset>
                      </wp:positionH>
                      <wp:positionV relativeFrom="paragraph">
                        <wp:posOffset>286385</wp:posOffset>
                      </wp:positionV>
                      <wp:extent cx="890270" cy="517525"/>
                      <wp:effectExtent l="0" t="0" r="0" b="0"/>
                      <wp:wrapNone/>
                      <wp:docPr id="152" name="文本框 55"/>
                      <wp:cNvGraphicFramePr/>
                      <a:graphic xmlns:a="http://schemas.openxmlformats.org/drawingml/2006/main">
                        <a:graphicData uri="http://schemas.microsoft.com/office/word/2010/wordprocessingShape">
                          <wps:wsp>
                            <wps:cNvSpPr txBox="1"/>
                            <wps:spPr>
                              <a:xfrm>
                                <a:off x="0" y="0"/>
                                <a:ext cx="890270" cy="517525"/>
                              </a:xfrm>
                              <a:prstGeom prst="rect">
                                <a:avLst/>
                              </a:prstGeom>
                              <a:noFill/>
                              <a:ln w="6350">
                                <a:noFill/>
                              </a:ln>
                              <a:effectLst/>
                            </wps:spPr>
                            <wps:txbx>
                              <w:txbxContent>
                                <w:p w14:paraId="3FF46626">
                                  <w:pPr>
                                    <w:keepNext w:val="0"/>
                                    <w:keepLines w:val="0"/>
                                    <w:pageBreakBefore w:val="0"/>
                                    <w:kinsoku/>
                                    <w:wordWrap/>
                                    <w:overflowPunct/>
                                    <w:topLinePunct w:val="0"/>
                                    <w:bidi w:val="0"/>
                                    <w:adjustRightInd w:val="0"/>
                                    <w:snapToGrid w:val="0"/>
                                    <w:spacing w:line="240" w:lineRule="auto"/>
                                    <w:textAlignment w:val="auto"/>
                                  </w:pPr>
                                  <w:r>
                                    <w:rPr>
                                      <w:rFonts w:hint="eastAsia"/>
                                    </w:rPr>
                                    <w:t>G有机废气</w:t>
                                  </w:r>
                                </w:p>
                                <w:p w14:paraId="064D65DC">
                                  <w:pPr>
                                    <w:pStyle w:val="11"/>
                                    <w:keepNext w:val="0"/>
                                    <w:keepLines w:val="0"/>
                                    <w:pageBreakBefore w:val="0"/>
                                    <w:kinsoku/>
                                    <w:wordWrap/>
                                    <w:overflowPunct/>
                                    <w:topLinePunct w:val="0"/>
                                    <w:bidi w:val="0"/>
                                    <w:adjustRightInd w:val="0"/>
                                    <w:snapToGrid w:val="0"/>
                                    <w:spacing w:line="240" w:lineRule="auto"/>
                                    <w:ind w:left="0" w:leftChars="0" w:firstLine="0" w:firstLineChars="0"/>
                                    <w:textAlignment w:val="auto"/>
                                    <w:rPr>
                                      <w:sz w:val="21"/>
                                      <w:szCs w:val="21"/>
                                    </w:rPr>
                                  </w:pPr>
                                  <w:r>
                                    <w:rPr>
                                      <w:rFonts w:hint="eastAsia"/>
                                      <w:sz w:val="21"/>
                                      <w:szCs w:val="21"/>
                                    </w:rPr>
                                    <w:t>W冷却废水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342.1pt;margin-top:22.55pt;height:40.75pt;width:70.1pt;z-index:251772928;mso-width-relative:page;mso-height-relative:page;" filled="f" stroked="f" coordsize="21600,21600" o:gfxdata="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YxRCNsAAAAKAQAADwAAAAAAAAABACAA&#10;AAAiAAAAZHJzL2Rvd25yZXYueG1sUEsBAhQAFAAAAAgAh07iQGUBBQVDAgAAdgQAAA4AAAAAAAAA&#10;AQAgAAAAKgEAAGRycy9lMm9Eb2MueG1sUEsFBgAAAAAGAAYAWQEAAN8FAAAAAA==&#10;">
                      <v:fill on="f" focussize="0,0"/>
                      <v:stroke on="f" weight="0.5pt"/>
                      <v:imagedata o:title=""/>
                      <o:lock v:ext="edit" aspectratio="f"/>
                      <v:textbox>
                        <w:txbxContent>
                          <w:p w14:paraId="3FF46626">
                            <w:pPr>
                              <w:keepNext w:val="0"/>
                              <w:keepLines w:val="0"/>
                              <w:pageBreakBefore w:val="0"/>
                              <w:kinsoku/>
                              <w:wordWrap/>
                              <w:overflowPunct/>
                              <w:topLinePunct w:val="0"/>
                              <w:bidi w:val="0"/>
                              <w:adjustRightInd w:val="0"/>
                              <w:snapToGrid w:val="0"/>
                              <w:spacing w:line="240" w:lineRule="auto"/>
                              <w:textAlignment w:val="auto"/>
                            </w:pPr>
                            <w:r>
                              <w:rPr>
                                <w:rFonts w:hint="eastAsia"/>
                              </w:rPr>
                              <w:t>G有机废气</w:t>
                            </w:r>
                          </w:p>
                          <w:p w14:paraId="064D65DC">
                            <w:pPr>
                              <w:pStyle w:val="11"/>
                              <w:keepNext w:val="0"/>
                              <w:keepLines w:val="0"/>
                              <w:pageBreakBefore w:val="0"/>
                              <w:kinsoku/>
                              <w:wordWrap/>
                              <w:overflowPunct/>
                              <w:topLinePunct w:val="0"/>
                              <w:bidi w:val="0"/>
                              <w:adjustRightInd w:val="0"/>
                              <w:snapToGrid w:val="0"/>
                              <w:spacing w:line="240" w:lineRule="auto"/>
                              <w:ind w:left="0" w:leftChars="0" w:firstLine="0" w:firstLineChars="0"/>
                              <w:textAlignment w:val="auto"/>
                              <w:rPr>
                                <w:sz w:val="21"/>
                                <w:szCs w:val="21"/>
                              </w:rPr>
                            </w:pPr>
                            <w:r>
                              <w:rPr>
                                <w:rFonts w:hint="eastAsia"/>
                                <w:sz w:val="21"/>
                                <w:szCs w:val="21"/>
                              </w:rPr>
                              <w:t>W冷却废水</w:t>
                            </w:r>
                          </w:p>
                        </w:txbxContent>
                      </v:textbox>
                    </v:shape>
                  </w:pict>
                </mc:Fallback>
              </mc:AlternateContent>
            </w:r>
            <w:r>
              <w:rPr>
                <w:sz w:val="24"/>
              </w:rPr>
              <mc:AlternateContent>
                <mc:Choice Requires="wps">
                  <w:drawing>
                    <wp:anchor distT="0" distB="0" distL="114300" distR="114300" simplePos="0" relativeHeight="251777024" behindDoc="0" locked="0" layoutInCell="1" allowOverlap="1">
                      <wp:simplePos x="0" y="0"/>
                      <wp:positionH relativeFrom="column">
                        <wp:posOffset>2276475</wp:posOffset>
                      </wp:positionH>
                      <wp:positionV relativeFrom="paragraph">
                        <wp:posOffset>229870</wp:posOffset>
                      </wp:positionV>
                      <wp:extent cx="1290320" cy="514350"/>
                      <wp:effectExtent l="0" t="0" r="0" b="0"/>
                      <wp:wrapNone/>
                      <wp:docPr id="492" name="文本框 55"/>
                      <wp:cNvGraphicFramePr/>
                      <a:graphic xmlns:a="http://schemas.openxmlformats.org/drawingml/2006/main">
                        <a:graphicData uri="http://schemas.microsoft.com/office/word/2010/wordprocessingShape">
                          <wps:wsp>
                            <wps:cNvSpPr txBox="1"/>
                            <wps:spPr>
                              <a:xfrm>
                                <a:off x="0" y="0"/>
                                <a:ext cx="1290320" cy="514350"/>
                              </a:xfrm>
                              <a:prstGeom prst="rect">
                                <a:avLst/>
                              </a:prstGeom>
                              <a:noFill/>
                              <a:ln w="6350">
                                <a:noFill/>
                              </a:ln>
                              <a:effectLst/>
                            </wps:spPr>
                            <wps:txbx>
                              <w:txbxContent>
                                <w:p w14:paraId="5F59CFA2">
                                  <w:pPr>
                                    <w:pStyle w:val="11"/>
                                    <w:ind w:left="0" w:leftChars="0" w:firstLine="0" w:firstLineChars="0"/>
                                    <w:rPr>
                                      <w:sz w:val="21"/>
                                      <w:szCs w:val="21"/>
                                    </w:rPr>
                                  </w:pPr>
                                  <w:r>
                                    <w:rPr>
                                      <w:rFonts w:hint="eastAsia"/>
                                      <w:sz w:val="21"/>
                                      <w:szCs w:val="21"/>
                                    </w:rPr>
                                    <w:t>W冷却废水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79.25pt;margin-top:18.1pt;height:40.5pt;width:101.6pt;z-index:251777024;mso-width-relative:page;mso-height-relative:page;" filled="f" stroked="f" coordsize="21600,21600" o:gfxdata="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DSz3O2wAAAAoBAAAPAAAAAAAAAAEAIAAA&#10;ACIAAABkcnMvZG93bnJldi54bWxQSwECFAAUAAAACACHTuJAXc381EICAAB3BAAADgAAAAAAAAAB&#10;ACAAAAAqAQAAZHJzL2Uyb0RvYy54bWxQSwUGAAAAAAYABgBZAQAA3gUAAAAA&#10;">
                      <v:fill on="f" focussize="0,0"/>
                      <v:stroke on="f" weight="0.5pt"/>
                      <v:imagedata o:title=""/>
                      <o:lock v:ext="edit" aspectratio="f"/>
                      <v:textbox>
                        <w:txbxContent>
                          <w:p w14:paraId="5F59CFA2">
                            <w:pPr>
                              <w:pStyle w:val="11"/>
                              <w:ind w:left="0" w:leftChars="0" w:firstLine="0" w:firstLineChars="0"/>
                              <w:rPr>
                                <w:sz w:val="21"/>
                                <w:szCs w:val="21"/>
                              </w:rPr>
                            </w:pPr>
                            <w:r>
                              <w:rPr>
                                <w:rFonts w:hint="eastAsia"/>
                                <w:sz w:val="21"/>
                                <w:szCs w:val="21"/>
                              </w:rPr>
                              <w:t>W冷却废水</w:t>
                            </w:r>
                          </w:p>
                        </w:txbxContent>
                      </v:textbox>
                    </v:shape>
                  </w:pict>
                </mc:Fallback>
              </mc:AlternateContent>
            </w:r>
            <w:r>
              <w:rPr>
                <w:sz w:val="24"/>
              </w:rPr>
              <mc:AlternateContent>
                <mc:Choice Requires="wps">
                  <w:drawing>
                    <wp:anchor distT="0" distB="0" distL="114300" distR="114300" simplePos="0" relativeHeight="251780096" behindDoc="0" locked="0" layoutInCell="1" allowOverlap="1">
                      <wp:simplePos x="0" y="0"/>
                      <wp:positionH relativeFrom="column">
                        <wp:posOffset>780415</wp:posOffset>
                      </wp:positionH>
                      <wp:positionV relativeFrom="paragraph">
                        <wp:posOffset>161925</wp:posOffset>
                      </wp:positionV>
                      <wp:extent cx="0" cy="200025"/>
                      <wp:effectExtent l="38100" t="0" r="38100" b="13335"/>
                      <wp:wrapNone/>
                      <wp:docPr id="263" name="直接箭头连接符 166"/>
                      <wp:cNvGraphicFramePr/>
                      <a:graphic xmlns:a="http://schemas.openxmlformats.org/drawingml/2006/main">
                        <a:graphicData uri="http://schemas.microsoft.com/office/word/2010/wordprocessingShape">
                          <wps:wsp>
                            <wps:cNvCnPr/>
                            <wps:spPr>
                              <a:xfrm>
                                <a:off x="1680845" y="3316605"/>
                                <a:ext cx="0" cy="200025"/>
                              </a:xfrm>
                              <a:prstGeom prst="straightConnector1">
                                <a:avLst/>
                              </a:prstGeom>
                              <a:noFill/>
                              <a:ln w="9525" cap="flat" cmpd="sng" algn="ctr">
                                <a:solidFill>
                                  <a:srgbClr val="000000"/>
                                </a:solidFill>
                                <a:prstDash val="dash"/>
                                <a:tailEnd type="triangle"/>
                              </a:ln>
                              <a:effectLst/>
                            </wps:spPr>
                            <wps:bodyPr/>
                          </wps:wsp>
                        </a:graphicData>
                      </a:graphic>
                    </wp:anchor>
                  </w:drawing>
                </mc:Choice>
                <mc:Fallback>
                  <w:pict>
                    <v:shape id="直接箭头连接符 166" o:spid="_x0000_s1026" o:spt="32" type="#_x0000_t32" style="position:absolute;left:0pt;margin-left:61.45pt;margin-top:12.75pt;height:15.75pt;width:0pt;z-index:251780096;mso-width-relative:page;mso-height-relative:page;" filled="f" stroked="t" coordsize="21600,21600" o:gfxdata="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Sw0wAAAAkBAAAPAAAAAAAAAAEAIAAAACIA&#10;AABkcnMvZG93bnJldi54bWxQSwECFAAUAAAACACHTuJA7/I8/g4CAADmAwAADgAAAAAAAAABACAA&#10;AAAiAQAAZHJzL2Uyb0RvYy54bWxQSwUGAAAAAAYABgBZAQAAogU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83168" behindDoc="0" locked="0" layoutInCell="1" allowOverlap="1">
                      <wp:simplePos x="0" y="0"/>
                      <wp:positionH relativeFrom="column">
                        <wp:posOffset>764540</wp:posOffset>
                      </wp:positionH>
                      <wp:positionV relativeFrom="paragraph">
                        <wp:posOffset>147320</wp:posOffset>
                      </wp:positionV>
                      <wp:extent cx="714375" cy="0"/>
                      <wp:effectExtent l="0" t="5080" r="0" b="4445"/>
                      <wp:wrapNone/>
                      <wp:docPr id="273" name="直线 218"/>
                      <wp:cNvGraphicFramePr/>
                      <a:graphic xmlns:a="http://schemas.openxmlformats.org/drawingml/2006/main">
                        <a:graphicData uri="http://schemas.microsoft.com/office/word/2010/wordprocessingShape">
                          <wps:wsp>
                            <wps:cNvCnPr/>
                            <wps:spPr>
                              <a:xfrm flipH="1">
                                <a:off x="0" y="0"/>
                                <a:ext cx="714375" cy="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218" o:spid="_x0000_s1026" o:spt="20" style="position:absolute;left:0pt;flip:x;margin-left:60.2pt;margin-top:11.6pt;height:0pt;width:56.25pt;z-index:251783168;mso-width-relative:page;mso-height-relative:page;" filled="f" stroked="t" coordsize="21600,21600" o:gfxdata="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jryNI0wAAAAkBAAAPAAAAAAAAAAEAIAAAACIAAABkcnMvZG93bnJldi54bWxQSwECFAAUAAAA&#10;CACHTuJAkGNiGfMBAADnAwAADgAAAAAAAAABACAAAAAiAQAAZHJzL2Uyb0RvYy54bWxQSwUGAAAA&#10;AAYABgBZAQAAhwUAAAAA&#10;">
                      <v:fill on="f" focussize="0,0"/>
                      <v:stroke color="#000000" joinstyle="round" dashstyle="dash"/>
                      <v:imagedata o:title=""/>
                      <o:lock v:ext="edit" aspectratio="f"/>
                    </v:line>
                  </w:pict>
                </mc:Fallback>
              </mc:AlternateContent>
            </w:r>
            <w:r>
              <w:rPr>
                <w:sz w:val="24"/>
              </w:rPr>
              <mc:AlternateContent>
                <mc:Choice Requires="wps">
                  <w:drawing>
                    <wp:anchor distT="0" distB="0" distL="114300" distR="114300" simplePos="0" relativeHeight="251781120" behindDoc="0" locked="0" layoutInCell="1" allowOverlap="1">
                      <wp:simplePos x="0" y="0"/>
                      <wp:positionH relativeFrom="column">
                        <wp:posOffset>1478915</wp:posOffset>
                      </wp:positionH>
                      <wp:positionV relativeFrom="paragraph">
                        <wp:posOffset>147320</wp:posOffset>
                      </wp:positionV>
                      <wp:extent cx="0" cy="200025"/>
                      <wp:effectExtent l="4445" t="0" r="10795" b="13335"/>
                      <wp:wrapNone/>
                      <wp:docPr id="264" name="直线 219"/>
                      <wp:cNvGraphicFramePr/>
                      <a:graphic xmlns:a="http://schemas.openxmlformats.org/drawingml/2006/main">
                        <a:graphicData uri="http://schemas.microsoft.com/office/word/2010/wordprocessingShape">
                          <wps:wsp>
                            <wps:cNvCnPr/>
                            <wps:spPr>
                              <a:xfrm flipV="1">
                                <a:off x="0" y="0"/>
                                <a:ext cx="0" cy="20002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219" o:spid="_x0000_s1026" o:spt="20" style="position:absolute;left:0pt;flip:y;margin-left:116.45pt;margin-top:11.6pt;height:15.75pt;width:0pt;z-index:251781120;mso-width-relative:page;mso-height-relative:page;" filled="f" stroked="t" coordsize="21600,21600" o:gfxdata="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M6t&#10;rtMAAAAJAQAADwAAAAAAAAABACAAAAAiAAAAZHJzL2Rvd25yZXYueG1sUEsBAhQAFAAAAAgAh07i&#10;QB7TCZ7uAQAA5wMAAA4AAAAAAAAAAQAgAAAAIgEAAGRycy9lMm9Eb2MueG1sUEsFBgAAAAAGAAYA&#10;WQEAAIIFAAAAAA==&#10;">
                      <v:fill on="f" focussize="0,0"/>
                      <v:stroke color="#000000" joinstyle="round" dashstyle="dash"/>
                      <v:imagedata o:title=""/>
                      <o:lock v:ext="edit" aspectratio="f"/>
                    </v:line>
                  </w:pict>
                </mc:Fallback>
              </mc:AlternateContent>
            </w:r>
            <w:r>
              <w:rPr>
                <w:sz w:val="24"/>
              </w:rPr>
              <mc:AlternateContent>
                <mc:Choice Requires="wps">
                  <w:drawing>
                    <wp:anchor distT="0" distB="0" distL="114300" distR="114300" simplePos="0" relativeHeight="251753472" behindDoc="0" locked="0" layoutInCell="1" allowOverlap="1">
                      <wp:simplePos x="0" y="0"/>
                      <wp:positionH relativeFrom="column">
                        <wp:posOffset>3701415</wp:posOffset>
                      </wp:positionH>
                      <wp:positionV relativeFrom="paragraph">
                        <wp:posOffset>88265</wp:posOffset>
                      </wp:positionV>
                      <wp:extent cx="0" cy="259715"/>
                      <wp:effectExtent l="38100" t="0" r="38100" b="14605"/>
                      <wp:wrapNone/>
                      <wp:docPr id="153" name="直接箭头连接符 21"/>
                      <wp:cNvGraphicFramePr/>
                      <a:graphic xmlns:a="http://schemas.openxmlformats.org/drawingml/2006/main">
                        <a:graphicData uri="http://schemas.microsoft.com/office/word/2010/wordprocessingShape">
                          <wps:wsp>
                            <wps:cNvCnPr/>
                            <wps:spPr>
                              <a:xfrm>
                                <a:off x="4601845" y="347345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21" o:spid="_x0000_s1026" o:spt="32" type="#_x0000_t32" style="position:absolute;left:0pt;margin-left:291.45pt;margin-top:6.95pt;height:20.45pt;width:0pt;z-index:251753472;mso-width-relative:page;mso-height-relative:page;" filled="f" stroked="t" coordsize="21600,21600" o:gfxdata="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FLMqdcAAAAJAQAADwAAAAAAAAABACAAAAAiAAAAZHJzL2Rvd25yZXYueG1s&#10;UEsBAhQAFAAAAAgAh07iQFZ+3SIyAgAAMQQAAA4AAAAAAAAAAQAgAAAAJgEAAGRycy9lMm9Eb2Mu&#10;eG1sUEsFBgAAAAAGAAYAWQEAAMo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48352" behindDoc="0" locked="0" layoutInCell="1" allowOverlap="1">
                      <wp:simplePos x="0" y="0"/>
                      <wp:positionH relativeFrom="column">
                        <wp:posOffset>1604010</wp:posOffset>
                      </wp:positionH>
                      <wp:positionV relativeFrom="paragraph">
                        <wp:posOffset>94615</wp:posOffset>
                      </wp:positionV>
                      <wp:extent cx="0" cy="259715"/>
                      <wp:effectExtent l="38100" t="0" r="38100" b="14605"/>
                      <wp:wrapNone/>
                      <wp:docPr id="173" name="直接箭头连接符 19"/>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9" o:spid="_x0000_s1026" o:spt="32" type="#_x0000_t32" style="position:absolute;left:0pt;margin-left:126.3pt;margin-top:7.45pt;height:20.45pt;width:0pt;z-index:251748352;mso-width-relative:page;mso-height-relative:page;" filled="f" stroked="t" coordsize="21600,21600" o:gfxdata="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Pp9N&#10;2AAAAAkBAAAPAAAAAAAAAAEAIAAAACIAAABkcnMvZG93bnJldi54bWxQSwECFAAUAAAACACHTuJA&#10;rl5E6yECAAAlBAAADgAAAAAAAAABACAAAAAnAQAAZHJzL2Uyb0RvYy54bWxQSwUGAAAAAAYABgBZ&#10;AQAAug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47328" behindDoc="0" locked="0" layoutInCell="1" allowOverlap="1">
                      <wp:simplePos x="0" y="0"/>
                      <wp:positionH relativeFrom="column">
                        <wp:posOffset>1595755</wp:posOffset>
                      </wp:positionH>
                      <wp:positionV relativeFrom="paragraph">
                        <wp:posOffset>81280</wp:posOffset>
                      </wp:positionV>
                      <wp:extent cx="2108200" cy="0"/>
                      <wp:effectExtent l="0" t="4445" r="0" b="5080"/>
                      <wp:wrapNone/>
                      <wp:docPr id="154" name="直接连接符 17"/>
                      <wp:cNvGraphicFramePr/>
                      <a:graphic xmlns:a="http://schemas.openxmlformats.org/drawingml/2006/main">
                        <a:graphicData uri="http://schemas.microsoft.com/office/word/2010/wordprocessingShape">
                          <wps:wsp>
                            <wps:cNvCnPr/>
                            <wps:spPr>
                              <a:xfrm>
                                <a:off x="2573655" y="4080510"/>
                                <a:ext cx="2108200" cy="0"/>
                              </a:xfrm>
                              <a:prstGeom prst="line">
                                <a:avLst/>
                              </a:prstGeom>
                              <a:noFill/>
                              <a:ln w="9525" cap="flat" cmpd="sng" algn="ctr">
                                <a:solidFill>
                                  <a:srgbClr val="000000"/>
                                </a:solidFill>
                                <a:prstDash val="solid"/>
                              </a:ln>
                              <a:effectLst/>
                            </wps:spPr>
                            <wps:bodyPr/>
                          </wps:wsp>
                        </a:graphicData>
                      </a:graphic>
                    </wp:anchor>
                  </w:drawing>
                </mc:Choice>
                <mc:Fallback>
                  <w:pict>
                    <v:line id="直接连接符 17" o:spid="_x0000_s1026" o:spt="20" style="position:absolute;left:0pt;margin-left:125.65pt;margin-top:6.4pt;height:0pt;width:166pt;z-index:251747328;mso-width-relative:page;mso-height-relative:page;" filled="f" stroked="t" coordsize="21600,21600" o:gfxdata="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cf&#10;1LfVAAAACQEAAA8AAAAAAAAAAQAgAAAAIgAAAGRycy9kb3ducmV2LnhtbFBLAQIUABQAAAAIAIdO&#10;4kC8Eh7D7QEAALcDAAAOAAAAAAAAAAEAIAAAACQBAABkcnMvZTJvRG9jLnhtbFBLBQYAAAAABgAG&#10;AFkBAACDBQAAAAA=&#10;">
                      <v:fill on="f" focussize="0,0"/>
                      <v:stroke color="#000000" joinstyle="round"/>
                      <v:imagedata o:title=""/>
                      <o:lock v:ext="edit" aspectratio="f"/>
                    </v:line>
                  </w:pict>
                </mc:Fallback>
              </mc:AlternateContent>
            </w:r>
          </w:p>
          <w:p w14:paraId="115298A5">
            <w:pPr>
              <w:widowControl/>
              <w:adjustRightInd w:val="0"/>
              <w:snapToGrid w:val="0"/>
              <w:spacing w:line="520" w:lineRule="exact"/>
              <w:rPr>
                <w:b/>
                <w:sz w:val="24"/>
              </w:rPr>
            </w:pPr>
            <w:r>
              <w:rPr>
                <w:sz w:val="24"/>
              </w:rPr>
              <mc:AlternateContent>
                <mc:Choice Requires="wps">
                  <w:drawing>
                    <wp:anchor distT="0" distB="0" distL="114300" distR="114300" simplePos="0" relativeHeight="251786240" behindDoc="0" locked="0" layoutInCell="1" allowOverlap="1">
                      <wp:simplePos x="0" y="0"/>
                      <wp:positionH relativeFrom="column">
                        <wp:posOffset>1459865</wp:posOffset>
                      </wp:positionH>
                      <wp:positionV relativeFrom="paragraph">
                        <wp:posOffset>302895</wp:posOffset>
                      </wp:positionV>
                      <wp:extent cx="0" cy="171450"/>
                      <wp:effectExtent l="38100" t="0" r="38100" b="11430"/>
                      <wp:wrapNone/>
                      <wp:docPr id="287" name="自选图形 224"/>
                      <wp:cNvGraphicFramePr/>
                      <a:graphic xmlns:a="http://schemas.openxmlformats.org/drawingml/2006/main">
                        <a:graphicData uri="http://schemas.microsoft.com/office/word/2010/wordprocessingShape">
                          <wps:wsp>
                            <wps:cNvCnPr/>
                            <wps:spPr>
                              <a:xfrm flipV="1">
                                <a:off x="0" y="0"/>
                                <a:ext cx="0" cy="17145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224" o:spid="_x0000_s1026" o:spt="32" type="#_x0000_t32" style="position:absolute;left:0pt;flip:y;margin-left:114.95pt;margin-top:23.85pt;height:13.5pt;width:0pt;z-index:251786240;mso-width-relative:page;mso-height-relative:page;" filled="f" stroked="t" coordsize="21600,21600" o:gfxdata="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Y3VijUAAAACQEAAA8AAAAAAAAAAQAgAAAAIgAAAGRycy9k&#10;b3ducmV2LnhtbFBLAQIUABQAAAAIAIdO4kCde/3dBgIAAPMDAAAOAAAAAAAAAAEAIAAAACMBAABk&#10;cnMvZTJvRG9jLnhtbFBLBQYAAAAABgAGAFkBAACbBQ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84192" behindDoc="0" locked="0" layoutInCell="1" allowOverlap="1">
                      <wp:simplePos x="0" y="0"/>
                      <wp:positionH relativeFrom="column">
                        <wp:posOffset>764540</wp:posOffset>
                      </wp:positionH>
                      <wp:positionV relativeFrom="paragraph">
                        <wp:posOffset>207645</wp:posOffset>
                      </wp:positionV>
                      <wp:extent cx="0" cy="228600"/>
                      <wp:effectExtent l="4445" t="0" r="10795" b="0"/>
                      <wp:wrapNone/>
                      <wp:docPr id="281" name="直线 225"/>
                      <wp:cNvGraphicFramePr/>
                      <a:graphic xmlns:a="http://schemas.openxmlformats.org/drawingml/2006/main">
                        <a:graphicData uri="http://schemas.microsoft.com/office/word/2010/wordprocessingShape">
                          <wps:wsp>
                            <wps:cNvCnPr/>
                            <wps:spPr>
                              <a:xfrm>
                                <a:off x="0" y="0"/>
                                <a:ext cx="0" cy="22860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225" o:spid="_x0000_s1026" o:spt="20" style="position:absolute;left:0pt;margin-left:60.2pt;margin-top:16.35pt;height:18pt;width:0pt;z-index:251784192;mso-width-relative:page;mso-height-relative:page;" filled="f" stroked="t" coordsize="21600,21600" o:gfxdata="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oSh&#10;U9cAAAAJAQAADwAAAAAAAAABACAAAAAiAAAAZHJzL2Rvd25yZXYueG1sUEsBAhQAFAAAAAgAh07i&#10;QCkB1irqAQAA3QMAAA4AAAAAAAAAAQAgAAAAJgEAAGRycy9lMm9Eb2MueG1sUEsFBgAAAAAGAAYA&#10;WQEAAIIFAAAAAA==&#10;">
                      <v:fill on="f" focussize="0,0"/>
                      <v:stroke color="#000000" joinstyle="round" dashstyle="dash"/>
                      <v:imagedata o:title=""/>
                      <o:lock v:ext="edit" aspectratio="f"/>
                    </v:line>
                  </w:pict>
                </mc:Fallback>
              </mc:AlternateContent>
            </w:r>
            <w:r>
              <w:rPr>
                <w:sz w:val="24"/>
              </w:rPr>
              <mc:AlternateContent>
                <mc:Choice Requires="wps">
                  <w:drawing>
                    <wp:anchor distT="0" distB="0" distL="114300" distR="114300" simplePos="0" relativeHeight="251782144" behindDoc="0" locked="0" layoutInCell="1" allowOverlap="1">
                      <wp:simplePos x="0" y="0"/>
                      <wp:positionH relativeFrom="column">
                        <wp:posOffset>509270</wp:posOffset>
                      </wp:positionH>
                      <wp:positionV relativeFrom="paragraph">
                        <wp:posOffset>5080</wp:posOffset>
                      </wp:positionV>
                      <wp:extent cx="757555" cy="244475"/>
                      <wp:effectExtent l="0" t="0" r="0" b="0"/>
                      <wp:wrapNone/>
                      <wp:docPr id="265" name="文本框 163"/>
                      <wp:cNvGraphicFramePr/>
                      <a:graphic xmlns:a="http://schemas.openxmlformats.org/drawingml/2006/main">
                        <a:graphicData uri="http://schemas.microsoft.com/office/word/2010/wordprocessingShape">
                          <wps:wsp>
                            <wps:cNvSpPr txBox="1"/>
                            <wps:spPr>
                              <a:xfrm>
                                <a:off x="1409700" y="3489960"/>
                                <a:ext cx="757555" cy="244475"/>
                              </a:xfrm>
                              <a:prstGeom prst="rect">
                                <a:avLst/>
                              </a:prstGeom>
                              <a:noFill/>
                              <a:ln w="6350">
                                <a:noFill/>
                              </a:ln>
                              <a:effectLst/>
                            </wps:spPr>
                            <wps:txbx>
                              <w:txbxContent>
                                <w:p w14:paraId="672ABA0D">
                                  <w:r>
                                    <w:rPr>
                                      <w:rFonts w:hint="eastAsia"/>
                                    </w:rPr>
                                    <w:t>冷却水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3" o:spid="_x0000_s1026" o:spt="202" type="#_x0000_t202" style="position:absolute;left:0pt;margin-left:40.1pt;margin-top:0.4pt;height:19.25pt;width:59.65pt;z-index:251782144;mso-width-relative:page;mso-height-relative:page;" filled="f" stroked="f" coordsize="21600,21600" o:gfxdata="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5wf3CdcAAAAGAQAADwAA&#10;AAAAAAABACAAAAAiAAAAZHJzL2Rvd25yZXYueG1sUEsBAhQAFAAAAAgAh07iQGWyOgxQAgAAgwQA&#10;AA4AAAAAAAAAAQAgAAAAJgEAAGRycy9lMm9Eb2MueG1sUEsFBgAAAAAGAAYAWQEAAOgFAAAAAA==&#10;">
                      <v:fill on="f" focussize="0,0"/>
                      <v:stroke on="f" weight="0.5pt"/>
                      <v:imagedata o:title=""/>
                      <o:lock v:ext="edit" aspectratio="f"/>
                      <v:textbox>
                        <w:txbxContent>
                          <w:p w14:paraId="672ABA0D">
                            <w:r>
                              <w:rPr>
                                <w:rFonts w:hint="eastAsia"/>
                              </w:rPr>
                              <w:t>冷却水</w:t>
                            </w:r>
                          </w:p>
                        </w:txbxContent>
                      </v:textbox>
                    </v:shape>
                  </w:pict>
                </mc:Fallback>
              </mc:AlternateContent>
            </w:r>
            <w:r>
              <w:rPr>
                <w:sz w:val="24"/>
              </w:rPr>
              <mc:AlternateContent>
                <mc:Choice Requires="wps">
                  <w:drawing>
                    <wp:anchor distT="0" distB="0" distL="114300" distR="114300" simplePos="0" relativeHeight="251776000" behindDoc="0" locked="0" layoutInCell="1" allowOverlap="1">
                      <wp:simplePos x="0" y="0"/>
                      <wp:positionH relativeFrom="column">
                        <wp:posOffset>2014855</wp:posOffset>
                      </wp:positionH>
                      <wp:positionV relativeFrom="paragraph">
                        <wp:posOffset>158750</wp:posOffset>
                      </wp:positionV>
                      <wp:extent cx="317500" cy="5080"/>
                      <wp:effectExtent l="0" t="36830" r="2540" b="34290"/>
                      <wp:wrapNone/>
                      <wp:docPr id="491" name="自选图形 232"/>
                      <wp:cNvGraphicFramePr/>
                      <a:graphic xmlns:a="http://schemas.openxmlformats.org/drawingml/2006/main">
                        <a:graphicData uri="http://schemas.microsoft.com/office/word/2010/wordprocessingShape">
                          <wps:wsp>
                            <wps:cNvCnPr/>
                            <wps:spPr>
                              <a:xfrm flipV="1">
                                <a:off x="0" y="0"/>
                                <a:ext cx="317500" cy="5080"/>
                              </a:xfrm>
                              <a:prstGeom prst="straightConnector1">
                                <a:avLst/>
                              </a:prstGeom>
                              <a:ln w="9525" cap="flat" cmpd="sng">
                                <a:solidFill>
                                  <a:srgbClr val="000000"/>
                                </a:solidFill>
                                <a:prstDash val="dash"/>
                                <a:headEnd type="none" w="med" len="med"/>
                                <a:tailEnd type="triangle" w="med" len="med"/>
                              </a:ln>
                              <a:effectLst/>
                            </wps:spPr>
                            <wps:bodyPr/>
                          </wps:wsp>
                        </a:graphicData>
                      </a:graphic>
                    </wp:anchor>
                  </w:drawing>
                </mc:Choice>
                <mc:Fallback>
                  <w:pict>
                    <v:shape id="自选图形 232" o:spid="_x0000_s1026" o:spt="32" type="#_x0000_t32" style="position:absolute;left:0pt;flip:y;margin-left:158.65pt;margin-top:12.5pt;height:0.4pt;width:25pt;z-index:251776000;mso-width-relative:page;mso-height-relative:page;" filled="f" stroked="t" coordsize="21600,21600" o:gfxdata="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wvyLbTAAAACQEAAA8AAAAAAAAAAQAgAAAA&#10;IgAAAGRycy9kb3ducmV2LnhtbFBLAQIUABQAAAAIAIdO4kD7RQlyEAIAAAQEAAAOAAAAAAAAAAEA&#10;IAAAACIBAABkcnMvZTJvRG9jLnhtbFBLBQYAAAAABgAGAFkBAACkBQ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67808" behindDoc="0" locked="0" layoutInCell="1" allowOverlap="1">
                      <wp:simplePos x="0" y="0"/>
                      <wp:positionH relativeFrom="column">
                        <wp:posOffset>1605280</wp:posOffset>
                      </wp:positionH>
                      <wp:positionV relativeFrom="paragraph">
                        <wp:posOffset>289560</wp:posOffset>
                      </wp:positionV>
                      <wp:extent cx="0" cy="259715"/>
                      <wp:effectExtent l="38100" t="0" r="38100" b="14605"/>
                      <wp:wrapNone/>
                      <wp:docPr id="155" name="直接箭头连接符 16"/>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6" o:spid="_x0000_s1026" o:spt="32" type="#_x0000_t32" style="position:absolute;left:0pt;margin-left:126.4pt;margin-top:22.8pt;height:20.45pt;width:0pt;z-index:251767808;mso-width-relative:page;mso-height-relative:page;" filled="f" stroked="t" coordsize="21600,21600" o:gfxdata="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w3Dw/Y&#10;AAAACQEAAA8AAAAAAAAAAQAgAAAAIgAAAGRycy9kb3ducmV2LnhtbFBLAQIUABQAAAAIAIdO4kBf&#10;3V3nIAIAACUEAAAOAAAAAAAAAAEAIAAAACcBAABkcnMvZTJvRG9jLnhtbFBLBQYAAAAABgAGAFkB&#10;AAC5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68832" behindDoc="0" locked="0" layoutInCell="1" allowOverlap="1">
                      <wp:simplePos x="0" y="0"/>
                      <wp:positionH relativeFrom="column">
                        <wp:posOffset>1181735</wp:posOffset>
                      </wp:positionH>
                      <wp:positionV relativeFrom="paragraph">
                        <wp:posOffset>18415</wp:posOffset>
                      </wp:positionV>
                      <wp:extent cx="831215" cy="277495"/>
                      <wp:effectExtent l="4445" t="4445" r="17780" b="7620"/>
                      <wp:wrapNone/>
                      <wp:docPr id="478" name="文本框 35"/>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5A80438E">
                                  <w:pPr>
                                    <w:jc w:val="center"/>
                                  </w:pPr>
                                  <w:r>
                                    <w:rPr>
                                      <w:rFonts w:hint="eastAsia"/>
                                    </w:rPr>
                                    <w:t>冷却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93.05pt;margin-top:1.45pt;height:21.85pt;width:65.45pt;z-index:251768832;mso-width-relative:page;mso-height-relative:page;" filled="f" stroked="t" coordsize="21600,21600" o:gfxdata="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8X&#10;tdgAAAAIAQAADwAAAAAAAAABACAAAAAiAAAAZHJzL2Rvd25yZXYueG1sUEsBAhQAFAAAAAgAh07i&#10;QE5fIAhbAgAAngQAAA4AAAAAAAAAAQAgAAAAJwEAAGRycy9lMm9Eb2MueG1sUEsFBgAAAAAGAAYA&#10;WQEAAPQFAAAAAA==&#10;">
                      <v:fill on="f" focussize="0,0"/>
                      <v:stroke weight="0.5pt" color="#000000" joinstyle="round"/>
                      <v:imagedata o:title=""/>
                      <o:lock v:ext="edit" aspectratio="f"/>
                      <v:textbox>
                        <w:txbxContent>
                          <w:p w14:paraId="5A80438E">
                            <w:pPr>
                              <w:jc w:val="center"/>
                            </w:pPr>
                            <w:r>
                              <w:rPr>
                                <w:rFonts w:hint="eastAsia"/>
                              </w:rPr>
                              <w:t>冷却</w:t>
                            </w:r>
                          </w:p>
                        </w:txbxContent>
                      </v:textbox>
                    </v:shape>
                  </w:pict>
                </mc:Fallback>
              </mc:AlternateContent>
            </w:r>
            <w:r>
              <w:rPr>
                <w:sz w:val="24"/>
              </w:rPr>
              <mc:AlternateContent>
                <mc:Choice Requires="wps">
                  <w:drawing>
                    <wp:anchor distT="0" distB="0" distL="114300" distR="114300" simplePos="0" relativeHeight="251771904" behindDoc="0" locked="0" layoutInCell="1" allowOverlap="1">
                      <wp:simplePos x="0" y="0"/>
                      <wp:positionH relativeFrom="column">
                        <wp:posOffset>4148455</wp:posOffset>
                      </wp:positionH>
                      <wp:positionV relativeFrom="paragraph">
                        <wp:posOffset>142875</wp:posOffset>
                      </wp:positionV>
                      <wp:extent cx="220345" cy="1905"/>
                      <wp:effectExtent l="0" t="37465" r="8255" b="36830"/>
                      <wp:wrapNone/>
                      <wp:docPr id="156" name="自选图形 232"/>
                      <wp:cNvGraphicFramePr/>
                      <a:graphic xmlns:a="http://schemas.openxmlformats.org/drawingml/2006/main">
                        <a:graphicData uri="http://schemas.microsoft.com/office/word/2010/wordprocessingShape">
                          <wps:wsp>
                            <wps:cNvCnPr/>
                            <wps:spPr>
                              <a:xfrm flipV="1">
                                <a:off x="0" y="0"/>
                                <a:ext cx="220345" cy="1905"/>
                              </a:xfrm>
                              <a:prstGeom prst="straightConnector1">
                                <a:avLst/>
                              </a:prstGeom>
                              <a:ln w="9525" cap="flat" cmpd="sng">
                                <a:solidFill>
                                  <a:srgbClr val="000000"/>
                                </a:solidFill>
                                <a:prstDash val="dash"/>
                                <a:headEnd type="none" w="med" len="med"/>
                                <a:tailEnd type="triangle" w="med" len="med"/>
                              </a:ln>
                              <a:effectLst/>
                            </wps:spPr>
                            <wps:bodyPr/>
                          </wps:wsp>
                        </a:graphicData>
                      </a:graphic>
                    </wp:anchor>
                  </w:drawing>
                </mc:Choice>
                <mc:Fallback>
                  <w:pict>
                    <v:shape id="自选图形 232" o:spid="_x0000_s1026" o:spt="32" type="#_x0000_t32" style="position:absolute;left:0pt;flip:y;margin-left:326.65pt;margin-top:11.25pt;height:0.15pt;width:17.35pt;z-index:251771904;mso-width-relative:page;mso-height-relative:page;" filled="f" stroked="t" coordsize="21600,21600" o:gfxdata="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fDglbUAAAACQEAAA8AAAAAAAAAAQAgAAAAIgAA&#10;AGRycy9kb3ducmV2LnhtbFBLAQIUABQAAAAIAIdO4kDgnC0ODAIAAAQEAAAOAAAAAAAAAAEAIAAA&#10;ACMBAABkcnMvZTJvRG9jLnhtbFBLBQYAAAAABgAGAFkBAAChBQ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54496" behindDoc="0" locked="0" layoutInCell="1" allowOverlap="1">
                      <wp:simplePos x="0" y="0"/>
                      <wp:positionH relativeFrom="column">
                        <wp:posOffset>3305810</wp:posOffset>
                      </wp:positionH>
                      <wp:positionV relativeFrom="paragraph">
                        <wp:posOffset>8890</wp:posOffset>
                      </wp:positionV>
                      <wp:extent cx="831215" cy="277495"/>
                      <wp:effectExtent l="4445" t="4445" r="17780" b="7620"/>
                      <wp:wrapNone/>
                      <wp:docPr id="157" name="文本框 35"/>
                      <wp:cNvGraphicFramePr/>
                      <a:graphic xmlns:a="http://schemas.openxmlformats.org/drawingml/2006/main">
                        <a:graphicData uri="http://schemas.microsoft.com/office/word/2010/wordprocessingShape">
                          <wps:wsp>
                            <wps:cNvSpPr txBox="1"/>
                            <wps:spPr>
                              <a:xfrm>
                                <a:off x="4199890" y="3724275"/>
                                <a:ext cx="831215" cy="277495"/>
                              </a:xfrm>
                              <a:prstGeom prst="rect">
                                <a:avLst/>
                              </a:prstGeom>
                              <a:noFill/>
                              <a:ln w="6350">
                                <a:solidFill>
                                  <a:prstClr val="black"/>
                                </a:solidFill>
                              </a:ln>
                              <a:effectLst/>
                            </wps:spPr>
                            <wps:txbx>
                              <w:txbxContent>
                                <w:p w14:paraId="40FD1439">
                                  <w:pPr>
                                    <w:jc w:val="center"/>
                                  </w:pPr>
                                  <w:r>
                                    <w:rPr>
                                      <w:rFonts w:hint="eastAsia"/>
                                    </w:rPr>
                                    <w:t>模头流延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260.3pt;margin-top:0.7pt;height:21.85pt;width:65.45pt;z-index:251754496;mso-width-relative:page;mso-height-relative:page;" filled="f" stroked="t" coordsize="21600,21600" o:gfxdata="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rCLEdgAAAAIAQAADwAAAAAAAAABACAAAAAiAAAAZHJzL2Rvd25yZXYueG1sUEsB&#10;AhQAFAAAAAgAh07iQO4XSJtnAgAAqgQAAA4AAAAAAAAAAQAgAAAAJwEAAGRycy9lMm9Eb2MueG1s&#10;UEsFBgAAAAAGAAYAWQEAAAAGAAAAAA==&#10;">
                      <v:fill on="f" focussize="0,0"/>
                      <v:stroke weight="0.5pt" color="#000000" joinstyle="round"/>
                      <v:imagedata o:title=""/>
                      <o:lock v:ext="edit" aspectratio="f"/>
                      <v:textbox>
                        <w:txbxContent>
                          <w:p w14:paraId="40FD1439">
                            <w:pPr>
                              <w:jc w:val="center"/>
                            </w:pPr>
                            <w:r>
                              <w:rPr>
                                <w:rFonts w:hint="eastAsia"/>
                              </w:rPr>
                              <w:t>模头流延</w:t>
                            </w:r>
                          </w:p>
                        </w:txbxContent>
                      </v:textbox>
                    </v:shape>
                  </w:pict>
                </mc:Fallback>
              </mc:AlternateContent>
            </w:r>
            <w:r>
              <w:rPr>
                <w:sz w:val="24"/>
              </w:rPr>
              <mc:AlternateContent>
                <mc:Choice Requires="wps">
                  <w:drawing>
                    <wp:anchor distT="0" distB="0" distL="114300" distR="114300" simplePos="0" relativeHeight="251755520" behindDoc="0" locked="0" layoutInCell="1" allowOverlap="1">
                      <wp:simplePos x="0" y="0"/>
                      <wp:positionH relativeFrom="column">
                        <wp:posOffset>3706495</wp:posOffset>
                      </wp:positionH>
                      <wp:positionV relativeFrom="paragraph">
                        <wp:posOffset>299720</wp:posOffset>
                      </wp:positionV>
                      <wp:extent cx="0" cy="259715"/>
                      <wp:effectExtent l="38100" t="0" r="38100" b="14605"/>
                      <wp:wrapNone/>
                      <wp:docPr id="158" name="直接箭头连接符 47"/>
                      <wp:cNvGraphicFramePr/>
                      <a:graphic xmlns:a="http://schemas.openxmlformats.org/drawingml/2006/main">
                        <a:graphicData uri="http://schemas.microsoft.com/office/word/2010/wordprocessingShape">
                          <wps:wsp>
                            <wps:cNvCnPr/>
                            <wps:spPr>
                              <a:xfrm>
                                <a:off x="4606925" y="4015105"/>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47" o:spid="_x0000_s1026" o:spt="32" type="#_x0000_t32" style="position:absolute;left:0pt;margin-left:291.85pt;margin-top:23.6pt;height:20.45pt;width:0pt;z-index:251755520;mso-width-relative:page;mso-height-relative:page;" filled="f" stroked="t" coordsize="21600,21600" o:gfxdata="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LqewrZAAAACQEAAA8AAAAAAAAAAQAgAAAAIgAAAGRycy9kb3ducmV2LnhtbFBL&#10;AQIUABQAAAAIAIdO4kD2/bxvLgIAADEEAAAOAAAAAAAAAAEAIAAAACgBAABkcnMvZTJvRG9jLnht&#10;bFBLBQYAAAAABgAGAFkBAADIBQAAAAA=&#10;">
                      <v:fill on="f" focussize="0,0"/>
                      <v:stroke color="#000000" joinstyle="round" endarrow="block"/>
                      <v:imagedata o:title=""/>
                      <o:lock v:ext="edit" aspectratio="f"/>
                    </v:shape>
                  </w:pict>
                </mc:Fallback>
              </mc:AlternateContent>
            </w:r>
          </w:p>
          <w:p w14:paraId="257F145F">
            <w:pPr>
              <w:widowControl/>
              <w:adjustRightInd w:val="0"/>
              <w:snapToGrid w:val="0"/>
              <w:spacing w:line="520" w:lineRule="exact"/>
              <w:rPr>
                <w:b/>
                <w:sz w:val="24"/>
              </w:rPr>
            </w:pPr>
            <w:r>
              <w:rPr>
                <w:sz w:val="24"/>
              </w:rPr>
              <mc:AlternateContent>
                <mc:Choice Requires="wps">
                  <w:drawing>
                    <wp:anchor distT="0" distB="0" distL="114300" distR="114300" simplePos="0" relativeHeight="251785216" behindDoc="0" locked="0" layoutInCell="1" allowOverlap="1">
                      <wp:simplePos x="0" y="0"/>
                      <wp:positionH relativeFrom="column">
                        <wp:posOffset>745490</wp:posOffset>
                      </wp:positionH>
                      <wp:positionV relativeFrom="paragraph">
                        <wp:posOffset>144145</wp:posOffset>
                      </wp:positionV>
                      <wp:extent cx="714375" cy="0"/>
                      <wp:effectExtent l="0" t="5080" r="0" b="4445"/>
                      <wp:wrapNone/>
                      <wp:docPr id="282" name="直线 234"/>
                      <wp:cNvGraphicFramePr/>
                      <a:graphic xmlns:a="http://schemas.openxmlformats.org/drawingml/2006/main">
                        <a:graphicData uri="http://schemas.microsoft.com/office/word/2010/wordprocessingShape">
                          <wps:wsp>
                            <wps:cNvCnPr/>
                            <wps:spPr>
                              <a:xfrm flipH="1">
                                <a:off x="0" y="0"/>
                                <a:ext cx="714375" cy="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234" o:spid="_x0000_s1026" o:spt="20" style="position:absolute;left:0pt;flip:x;margin-left:58.7pt;margin-top:11.35pt;height:0pt;width:56.25pt;z-index:251785216;mso-width-relative:page;mso-height-relative:page;" filled="f" stroked="t" coordsize="21600,21600" o:gfxdata="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6zTIO0wAAAAkBAAAPAAAAAAAAAAEAIAAAACIAAABkcnMvZG93bnJldi54bWxQSwECFAAUAAAA&#10;CACHTuJAyTj8n/MBAADnAwAADgAAAAAAAAABACAAAAAiAQAAZHJzL2Uyb0RvYy54bWxQSwUGAAAA&#10;AAYABgBZAQAAhwUAAAAA&#10;">
                      <v:fill on="f" focussize="0,0"/>
                      <v:stroke color="#000000" joinstyle="round" dashstyle="dash"/>
                      <v:imagedata o:title=""/>
                      <o:lock v:ext="edit" aspectratio="f"/>
                    </v:line>
                  </w:pict>
                </mc:Fallback>
              </mc:AlternateContent>
            </w:r>
            <w:r>
              <w:rPr>
                <w:sz w:val="24"/>
              </w:rPr>
              <mc:AlternateContent>
                <mc:Choice Requires="wps">
                  <w:drawing>
                    <wp:anchor distT="0" distB="0" distL="114300" distR="114300" simplePos="0" relativeHeight="251757568" behindDoc="0" locked="0" layoutInCell="1" allowOverlap="1">
                      <wp:simplePos x="0" y="0"/>
                      <wp:positionH relativeFrom="column">
                        <wp:posOffset>3305810</wp:posOffset>
                      </wp:positionH>
                      <wp:positionV relativeFrom="paragraph">
                        <wp:posOffset>248920</wp:posOffset>
                      </wp:positionV>
                      <wp:extent cx="831215" cy="277495"/>
                      <wp:effectExtent l="4445" t="4445" r="17780" b="7620"/>
                      <wp:wrapNone/>
                      <wp:docPr id="159" name="文本框 64"/>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3619D2AE">
                                  <w:pPr>
                                    <w:jc w:val="center"/>
                                  </w:pPr>
                                  <w:r>
                                    <w:rPr>
                                      <w:rFonts w:hint="eastAsia"/>
                                    </w:rPr>
                                    <w:t>自然冷却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4" o:spid="_x0000_s1026" o:spt="202" type="#_x0000_t202" style="position:absolute;left:0pt;margin-left:260.3pt;margin-top:19.6pt;height:21.85pt;width:65.45pt;z-index:251757568;mso-width-relative:page;mso-height-relative:page;" filled="f" stroked="t" coordsize="21600,21600" o:gfxdata="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iW1&#10;jtoAAAAJAQAADwAAAAAAAAABACAAAAAiAAAAZHJzL2Rvd25yZXYueG1sUEsBAhQAFAAAAAgAh07i&#10;QAGC9kBZAgAAngQAAA4AAAAAAAAAAQAgAAAAKQEAAGRycy9lMm9Eb2MueG1sUEsFBgAAAAAGAAYA&#10;WQEAAPQFAAAAAA==&#10;">
                      <v:fill on="f" focussize="0,0"/>
                      <v:stroke weight="0.5pt" color="#000000" joinstyle="round"/>
                      <v:imagedata o:title=""/>
                      <o:lock v:ext="edit" aspectratio="f"/>
                      <v:textbox>
                        <w:txbxContent>
                          <w:p w14:paraId="3619D2AE">
                            <w:pPr>
                              <w:jc w:val="center"/>
                            </w:pPr>
                            <w:r>
                              <w:rPr>
                                <w:rFonts w:hint="eastAsia"/>
                              </w:rPr>
                              <w:t>自然冷却</w:t>
                            </w:r>
                          </w:p>
                        </w:txbxContent>
                      </v:textbox>
                    </v:shape>
                  </w:pict>
                </mc:Fallback>
              </mc:AlternateContent>
            </w:r>
            <w:r>
              <w:rPr>
                <w:sz w:val="24"/>
              </w:rPr>
              <mc:AlternateContent>
                <mc:Choice Requires="wps">
                  <w:drawing>
                    <wp:anchor distT="0" distB="0" distL="114300" distR="114300" simplePos="0" relativeHeight="251745280" behindDoc="0" locked="0" layoutInCell="1" allowOverlap="1">
                      <wp:simplePos x="0" y="0"/>
                      <wp:positionH relativeFrom="column">
                        <wp:posOffset>1198245</wp:posOffset>
                      </wp:positionH>
                      <wp:positionV relativeFrom="paragraph">
                        <wp:posOffset>234950</wp:posOffset>
                      </wp:positionV>
                      <wp:extent cx="831215" cy="277495"/>
                      <wp:effectExtent l="4445" t="4445" r="17780" b="7620"/>
                      <wp:wrapNone/>
                      <wp:docPr id="160" name="文本框 11"/>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366BE9AD">
                                  <w:pPr>
                                    <w:jc w:val="center"/>
                                  </w:pPr>
                                  <w:r>
                                    <w:rPr>
                                      <w:rFonts w:hint="eastAsia"/>
                                    </w:rPr>
                                    <w:t>切粒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26" o:spt="202" type="#_x0000_t202" style="position:absolute;left:0pt;margin-left:94.35pt;margin-top:18.5pt;height:21.85pt;width:65.45pt;z-index:251745280;mso-width-relative:page;mso-height-relative:page;" filled="f" stroked="t" coordsize="21600,21600" o:gfxdata="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1QiktgA&#10;AAAJAQAADwAAAAAAAAABACAAAAAiAAAAZHJzL2Rvd25yZXYueG1sUEsBAhQAFAAAAAgAh07iQHMy&#10;YR9YAgAAngQAAA4AAAAAAAAAAQAgAAAAJwEAAGRycy9lMm9Eb2MueG1sUEsFBgAAAAAGAAYAWQEA&#10;APEFAAAAAA==&#10;">
                      <v:fill on="f" focussize="0,0"/>
                      <v:stroke weight="0.5pt" color="#000000" joinstyle="round"/>
                      <v:imagedata o:title=""/>
                      <o:lock v:ext="edit" aspectratio="f"/>
                      <v:textbox>
                        <w:txbxContent>
                          <w:p w14:paraId="366BE9AD">
                            <w:pPr>
                              <w:jc w:val="center"/>
                            </w:pPr>
                            <w:r>
                              <w:rPr>
                                <w:rFonts w:hint="eastAsia"/>
                              </w:rPr>
                              <w:t>切粒</w:t>
                            </w:r>
                          </w:p>
                        </w:txbxContent>
                      </v:textbox>
                    </v:shape>
                  </w:pict>
                </mc:Fallback>
              </mc:AlternateContent>
            </w:r>
          </w:p>
          <w:p w14:paraId="38B8449B">
            <w:pPr>
              <w:widowControl/>
              <w:adjustRightInd w:val="0"/>
              <w:snapToGrid w:val="0"/>
              <w:spacing w:line="520" w:lineRule="exact"/>
              <w:rPr>
                <w:b/>
                <w:sz w:val="24"/>
              </w:rPr>
            </w:pPr>
            <w:r>
              <w:rPr>
                <w:sz w:val="24"/>
              </w:rPr>
              <mc:AlternateContent>
                <mc:Choice Requires="wps">
                  <w:drawing>
                    <wp:anchor distT="0" distB="0" distL="114300" distR="114300" simplePos="0" relativeHeight="251758592" behindDoc="0" locked="0" layoutInCell="1" allowOverlap="1">
                      <wp:simplePos x="0" y="0"/>
                      <wp:positionH relativeFrom="column">
                        <wp:posOffset>3743325</wp:posOffset>
                      </wp:positionH>
                      <wp:positionV relativeFrom="paragraph">
                        <wp:posOffset>200660</wp:posOffset>
                      </wp:positionV>
                      <wp:extent cx="0" cy="259715"/>
                      <wp:effectExtent l="38100" t="0" r="38100" b="14605"/>
                      <wp:wrapNone/>
                      <wp:docPr id="161" name="直接箭头连接符 66"/>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66" o:spid="_x0000_s1026" o:spt="32" type="#_x0000_t32" style="position:absolute;left:0pt;margin-left:294.75pt;margin-top:15.8pt;height:20.45pt;width:0pt;z-index:251758592;mso-width-relative:page;mso-height-relative:page;" filled="f" stroked="t" coordsize="21600,21600" o:gfxdata="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UDu&#10;ZdkAAAAJAQAADwAAAAAAAAABACAAAAAiAAAAZHJzL2Rvd25yZXYueG1sUEsBAhQAFAAAAAgAh07i&#10;QLjXg1khAgAAJQQAAA4AAAAAAAAAAQAgAAAAKAEAAGRycy9lMm9Eb2MueG1sUEsFBgAAAAAGAAYA&#10;WQEAALs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46304" behindDoc="0" locked="0" layoutInCell="1" allowOverlap="1">
                      <wp:simplePos x="0" y="0"/>
                      <wp:positionH relativeFrom="column">
                        <wp:posOffset>1605280</wp:posOffset>
                      </wp:positionH>
                      <wp:positionV relativeFrom="paragraph">
                        <wp:posOffset>191135</wp:posOffset>
                      </wp:positionV>
                      <wp:extent cx="0" cy="259715"/>
                      <wp:effectExtent l="38100" t="0" r="38100" b="14605"/>
                      <wp:wrapNone/>
                      <wp:docPr id="164" name="直接箭头连接符 16"/>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6" o:spid="_x0000_s1026" o:spt="32" type="#_x0000_t32" style="position:absolute;left:0pt;margin-left:126.4pt;margin-top:15.05pt;height:20.45pt;width:0pt;z-index:251746304;mso-width-relative:page;mso-height-relative:page;" filled="f" stroked="t" coordsize="21600,21600" o:gfxdata="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DJ84&#10;2AAAAAkBAAAPAAAAAAAAAAEAIAAAACIAAABkcnMvZG93bnJldi54bWxQSwECFAAUAAAACACHTuJA&#10;QAvv7yECAAAlBAAADgAAAAAAAAABACAAAAAnAQAAZHJzL2Uyb0RvYy54bWxQSwUGAAAAAAYABgBZ&#10;AQAAugUAAAAA&#10;">
                      <v:fill on="f" focussize="0,0"/>
                      <v:stroke color="#000000" joinstyle="round" endarrow="block"/>
                      <v:imagedata o:title=""/>
                      <o:lock v:ext="edit" aspectratio="f"/>
                    </v:shape>
                  </w:pict>
                </mc:Fallback>
              </mc:AlternateContent>
            </w:r>
          </w:p>
          <w:p w14:paraId="125AE618">
            <w:pPr>
              <w:widowControl/>
              <w:adjustRightInd w:val="0"/>
              <w:snapToGrid w:val="0"/>
              <w:spacing w:line="520" w:lineRule="exact"/>
              <w:rPr>
                <w:b/>
                <w:sz w:val="24"/>
              </w:rPr>
            </w:pPr>
            <w:r>
              <w:rPr>
                <w:sz w:val="24"/>
              </w:rPr>
              <mc:AlternateContent>
                <mc:Choice Requires="wps">
                  <w:drawing>
                    <wp:anchor distT="0" distB="0" distL="114300" distR="114300" simplePos="0" relativeHeight="251792384" behindDoc="0" locked="0" layoutInCell="1" allowOverlap="1">
                      <wp:simplePos x="0" y="0"/>
                      <wp:positionH relativeFrom="column">
                        <wp:posOffset>2231390</wp:posOffset>
                      </wp:positionH>
                      <wp:positionV relativeFrom="paragraph">
                        <wp:posOffset>123190</wp:posOffset>
                      </wp:positionV>
                      <wp:extent cx="0" cy="259715"/>
                      <wp:effectExtent l="38100" t="0" r="38100" b="14605"/>
                      <wp:wrapNone/>
                      <wp:docPr id="431" name="直接箭头连接符 126"/>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26" o:spid="_x0000_s1026" o:spt="32" type="#_x0000_t32" style="position:absolute;left:0pt;margin-left:175.7pt;margin-top:9.7pt;height:20.45pt;width:0pt;z-index:251792384;mso-width-relative:page;mso-height-relative:page;" filled="f" stroked="t" coordsize="21600,21600" o:gfxdata="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PE9&#10;udgAAAAJAQAADwAAAAAAAAABACAAAAAiAAAAZHJzL2Rvd25yZXYueG1sUEsBAhQAFAAAAAgAh07i&#10;QHlY6g4iAgAAJgQAAA4AAAAAAAAAAQAgAAAAJwEAAGRycy9lMm9Eb2MueG1sUEsFBgAAAAAGAAYA&#10;WQEAALs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91360" behindDoc="0" locked="0" layoutInCell="1" allowOverlap="1">
                      <wp:simplePos x="0" y="0"/>
                      <wp:positionH relativeFrom="column">
                        <wp:posOffset>1078865</wp:posOffset>
                      </wp:positionH>
                      <wp:positionV relativeFrom="paragraph">
                        <wp:posOffset>123190</wp:posOffset>
                      </wp:positionV>
                      <wp:extent cx="0" cy="259715"/>
                      <wp:effectExtent l="38100" t="0" r="38100" b="14605"/>
                      <wp:wrapNone/>
                      <wp:docPr id="430" name="直接箭头连接符 126"/>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26" o:spid="_x0000_s1026" o:spt="32" type="#_x0000_t32" style="position:absolute;left:0pt;margin-left:84.95pt;margin-top:9.7pt;height:20.45pt;width:0pt;z-index:251791360;mso-width-relative:page;mso-height-relative:page;" filled="f" stroked="t" coordsize="21600,21600" o:gfxdata="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Z5eLi&#10;1wAAAAkBAAAPAAAAAAAAAAEAIAAAACIAAABkcnMvZG93bnJldi54bWxQSwECFAAUAAAACACHTuJA&#10;LZiqNyICAAAmBAAADgAAAAAAAAABACAAAAAmAQAAZHJzL2Uyb0RvYy54bWxQSwUGAAAAAAYABgBZ&#10;AQAAug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90336" behindDoc="0" locked="0" layoutInCell="1" allowOverlap="1">
                      <wp:simplePos x="0" y="0"/>
                      <wp:positionH relativeFrom="column">
                        <wp:posOffset>1069340</wp:posOffset>
                      </wp:positionH>
                      <wp:positionV relativeFrom="paragraph">
                        <wp:posOffset>113030</wp:posOffset>
                      </wp:positionV>
                      <wp:extent cx="1161415" cy="635"/>
                      <wp:effectExtent l="0" t="0" r="0" b="0"/>
                      <wp:wrapNone/>
                      <wp:docPr id="425" name="直线 467"/>
                      <wp:cNvGraphicFramePr/>
                      <a:graphic xmlns:a="http://schemas.openxmlformats.org/drawingml/2006/main">
                        <a:graphicData uri="http://schemas.microsoft.com/office/word/2010/wordprocessingShape">
                          <wps:wsp>
                            <wps:cNvCnPr/>
                            <wps:spPr>
                              <a:xfrm>
                                <a:off x="0" y="0"/>
                                <a:ext cx="11614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67" o:spid="_x0000_s1026" o:spt="20" style="position:absolute;left:0pt;margin-left:84.2pt;margin-top:8.9pt;height:0.05pt;width:91.45pt;z-index:251790336;mso-width-relative:page;mso-height-relative:page;" filled="f" stroked="t" coordsize="21600,21600" o:gfxdata="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ofrn1wAAAAkBAAAPAAAAAAAAAAEAIAAAACIAAABkcnMvZG93bnJldi54bWxQSwECFAAUAAAACACH&#10;TuJAt3K5xewBAADhAwAADgAAAAAAAAABACAAAAAmAQAAZHJzL2Uyb0RvYy54bWxQSwUGAAAAAAYA&#10;BgBZAQAAhAU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759616" behindDoc="0" locked="0" layoutInCell="1" allowOverlap="1">
                      <wp:simplePos x="0" y="0"/>
                      <wp:positionH relativeFrom="column">
                        <wp:posOffset>3305810</wp:posOffset>
                      </wp:positionH>
                      <wp:positionV relativeFrom="paragraph">
                        <wp:posOffset>110490</wp:posOffset>
                      </wp:positionV>
                      <wp:extent cx="831215" cy="277495"/>
                      <wp:effectExtent l="4445" t="4445" r="17780" b="7620"/>
                      <wp:wrapNone/>
                      <wp:docPr id="174" name="文本框 65"/>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38F431DF">
                                  <w:pPr>
                                    <w:jc w:val="center"/>
                                  </w:pPr>
                                  <w:r>
                                    <w:rPr>
                                      <w:rFonts w:hint="eastAsia"/>
                                    </w:rPr>
                                    <w:t xml:space="preserve">收卷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6" o:spt="202" type="#_x0000_t202" style="position:absolute;left:0pt;margin-left:260.3pt;margin-top:8.7pt;height:21.85pt;width:65.45pt;z-index:251759616;mso-width-relative:page;mso-height-relative:page;" filled="f" stroked="t" coordsize="21600,21600" o:gfxdata="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qC2&#10;mtkAAAAJAQAADwAAAAAAAAABACAAAAAiAAAAZHJzL2Rvd25yZXYueG1sUEsBAhQAFAAAAAgAh07i&#10;QMMYrnJaAgAAngQAAA4AAAAAAAAAAQAgAAAAKAEAAGRycy9lMm9Eb2MueG1sUEsFBgAAAAAGAAYA&#10;WQEAAPQFAAAAAA==&#10;">
                      <v:fill on="f" focussize="0,0"/>
                      <v:stroke weight="0.5pt" color="#000000" joinstyle="round"/>
                      <v:imagedata o:title=""/>
                      <o:lock v:ext="edit" aspectratio="f"/>
                      <v:textbox>
                        <w:txbxContent>
                          <w:p w14:paraId="38F431DF">
                            <w:pPr>
                              <w:jc w:val="center"/>
                            </w:pPr>
                            <w:r>
                              <w:rPr>
                                <w:rFonts w:hint="eastAsia"/>
                              </w:rPr>
                              <w:t xml:space="preserve">收卷 </w:t>
                            </w:r>
                          </w:p>
                        </w:txbxContent>
                      </v:textbox>
                    </v:shape>
                  </w:pict>
                </mc:Fallback>
              </mc:AlternateContent>
            </w:r>
          </w:p>
          <w:p w14:paraId="3F7CDC03">
            <w:pPr>
              <w:widowControl/>
              <w:adjustRightInd w:val="0"/>
              <w:snapToGrid w:val="0"/>
              <w:spacing w:line="520" w:lineRule="exact"/>
              <w:rPr>
                <w:b/>
                <w:sz w:val="24"/>
              </w:rPr>
            </w:pPr>
            <w:r>
              <w:rPr>
                <w:sz w:val="24"/>
              </w:rPr>
              <mc:AlternateContent>
                <mc:Choice Requires="wps">
                  <w:drawing>
                    <wp:anchor distT="0" distB="0" distL="114300" distR="114300" simplePos="0" relativeHeight="251805696" behindDoc="0" locked="0" layoutInCell="1" allowOverlap="1">
                      <wp:simplePos x="0" y="0"/>
                      <wp:positionH relativeFrom="column">
                        <wp:posOffset>1782445</wp:posOffset>
                      </wp:positionH>
                      <wp:positionV relativeFrom="paragraph">
                        <wp:posOffset>64135</wp:posOffset>
                      </wp:positionV>
                      <wp:extent cx="952500" cy="277495"/>
                      <wp:effectExtent l="0" t="0" r="0" b="0"/>
                      <wp:wrapNone/>
                      <wp:docPr id="453" name="文本框 164"/>
                      <wp:cNvGraphicFramePr/>
                      <a:graphic xmlns:a="http://schemas.openxmlformats.org/drawingml/2006/main">
                        <a:graphicData uri="http://schemas.microsoft.com/office/word/2010/wordprocessingShape">
                          <wps:wsp>
                            <wps:cNvSpPr txBox="1"/>
                            <wps:spPr>
                              <a:xfrm>
                                <a:off x="0" y="0"/>
                                <a:ext cx="952500" cy="277495"/>
                              </a:xfrm>
                              <a:prstGeom prst="rect">
                                <a:avLst/>
                              </a:prstGeom>
                              <a:noFill/>
                              <a:ln w="6350">
                                <a:noFill/>
                              </a:ln>
                              <a:effectLst/>
                            </wps:spPr>
                            <wps:txbx>
                              <w:txbxContent>
                                <w:p w14:paraId="05C12168">
                                  <w:pPr>
                                    <w:jc w:val="center"/>
                                  </w:pPr>
                                  <w:r>
                                    <w:rPr>
                                      <w:rFonts w:hint="eastAsia"/>
                                    </w:rPr>
                                    <w:t>中试</w:t>
                                  </w:r>
                                  <w:r>
                                    <w:t>产品</w:t>
                                  </w:r>
                                  <w:r>
                                    <w:rPr>
                                      <w:rFonts w:hint="eastAsia"/>
                                    </w:rPr>
                                    <w:t xml:space="preserve"> </w:t>
                                  </w:r>
                                </w:p>
                              </w:txbxContent>
                            </wps:txbx>
                            <wps:bodyPr wrap="square" upright="1"/>
                          </wps:wsp>
                        </a:graphicData>
                      </a:graphic>
                    </wp:anchor>
                  </w:drawing>
                </mc:Choice>
                <mc:Fallback>
                  <w:pict>
                    <v:shape id="文本框 164" o:spid="_x0000_s1026" o:spt="202" type="#_x0000_t202" style="position:absolute;left:0pt;margin-left:140.35pt;margin-top:5.05pt;height:21.85pt;width:75pt;z-index:251805696;mso-width-relative:page;mso-height-relative:page;" filled="f" stroked="f" coordsize="21600,21600" o:gfxdata="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3JnAdkAAAAJAQAADwAAAAAAAAABACAAAAAiAAAAZHJzL2Rv&#10;d25yZXYueG1sUEsBAhQAFAAAAAgAh07iQJRqt1HHAQAAdgMAAA4AAAAAAAAAAQAgAAAAKAEAAGRy&#10;cy9lMm9Eb2MueG1sUEsFBgAAAAAGAAYAWQEAAGEFAAAAAA==&#10;">
                      <v:fill on="f" focussize="0,0"/>
                      <v:stroke on="f" weight="0.5pt"/>
                      <v:imagedata o:title=""/>
                      <o:lock v:ext="edit" aspectratio="f"/>
                      <v:textbox>
                        <w:txbxContent>
                          <w:p w14:paraId="05C12168">
                            <w:pPr>
                              <w:jc w:val="center"/>
                            </w:pPr>
                            <w:r>
                              <w:rPr>
                                <w:rFonts w:hint="eastAsia"/>
                              </w:rPr>
                              <w:t>中试</w:t>
                            </w:r>
                            <w:r>
                              <w:t>产品</w:t>
                            </w:r>
                            <w:r>
                              <w:rPr>
                                <w:rFonts w:hint="eastAsia"/>
                              </w:rPr>
                              <w:t xml:space="preserve"> </w:t>
                            </w:r>
                          </w:p>
                        </w:txbxContent>
                      </v:textbox>
                    </v:shape>
                  </w:pict>
                </mc:Fallback>
              </mc:AlternateContent>
            </w:r>
            <w:r>
              <w:rPr>
                <w:sz w:val="24"/>
              </w:rPr>
              <mc:AlternateContent>
                <mc:Choice Requires="wps">
                  <w:drawing>
                    <wp:anchor distT="0" distB="0" distL="114300" distR="114300" simplePos="0" relativeHeight="251789312" behindDoc="0" locked="0" layoutInCell="1" allowOverlap="1">
                      <wp:simplePos x="0" y="0"/>
                      <wp:positionH relativeFrom="column">
                        <wp:posOffset>497205</wp:posOffset>
                      </wp:positionH>
                      <wp:positionV relativeFrom="paragraph">
                        <wp:posOffset>203835</wp:posOffset>
                      </wp:positionV>
                      <wp:extent cx="303530" cy="4445"/>
                      <wp:effectExtent l="0" t="36830" r="1270" b="34925"/>
                      <wp:wrapNone/>
                      <wp:docPr id="382" name="自选图形 232"/>
                      <wp:cNvGraphicFramePr/>
                      <a:graphic xmlns:a="http://schemas.openxmlformats.org/drawingml/2006/main">
                        <a:graphicData uri="http://schemas.microsoft.com/office/word/2010/wordprocessingShape">
                          <wps:wsp>
                            <wps:cNvCnPr/>
                            <wps:spPr>
                              <a:xfrm flipH="1" flipV="1">
                                <a:off x="0" y="0"/>
                                <a:ext cx="303530" cy="4445"/>
                              </a:xfrm>
                              <a:prstGeom prst="straightConnector1">
                                <a:avLst/>
                              </a:prstGeom>
                              <a:ln w="9525" cap="flat" cmpd="sng">
                                <a:solidFill>
                                  <a:srgbClr val="000000"/>
                                </a:solidFill>
                                <a:prstDash val="dash"/>
                                <a:headEnd type="none" w="med" len="med"/>
                                <a:tailEnd type="triangle" w="med" len="med"/>
                              </a:ln>
                              <a:effectLst/>
                            </wps:spPr>
                            <wps:bodyPr/>
                          </wps:wsp>
                        </a:graphicData>
                      </a:graphic>
                    </wp:anchor>
                  </w:drawing>
                </mc:Choice>
                <mc:Fallback>
                  <w:pict>
                    <v:shape id="自选图形 232" o:spid="_x0000_s1026" o:spt="32" type="#_x0000_t32" style="position:absolute;left:0pt;flip:x y;margin-left:39.15pt;margin-top:16.05pt;height:0.35pt;width:23.9pt;z-index:251789312;mso-width-relative:page;mso-height-relative:page;" filled="f" stroked="t" coordsize="21600,21600" o:gfxdata="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fSggNgAAAAIAQAADwAAAAAA&#10;AAABACAAAAAiAAAAZHJzL2Rvd25yZXYueG1sUEsBAhQAFAAAAAgAh07iQDzRorsTAgAADgQAAA4A&#10;AAAAAAAAAQAgAAAAJwEAAGRycy9lMm9Eb2MueG1sUEsFBgAAAAAGAAYAWQEAAKwFA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64736" behindDoc="0" locked="0" layoutInCell="1" allowOverlap="1">
                      <wp:simplePos x="0" y="0"/>
                      <wp:positionH relativeFrom="column">
                        <wp:posOffset>-53975</wp:posOffset>
                      </wp:positionH>
                      <wp:positionV relativeFrom="paragraph">
                        <wp:posOffset>46355</wp:posOffset>
                      </wp:positionV>
                      <wp:extent cx="619125" cy="636270"/>
                      <wp:effectExtent l="0" t="0" r="0" b="0"/>
                      <wp:wrapNone/>
                      <wp:docPr id="201" name="文本框 134"/>
                      <wp:cNvGraphicFramePr/>
                      <a:graphic xmlns:a="http://schemas.openxmlformats.org/drawingml/2006/main">
                        <a:graphicData uri="http://schemas.microsoft.com/office/word/2010/wordprocessingShape">
                          <wps:wsp>
                            <wps:cNvSpPr txBox="1"/>
                            <wps:spPr>
                              <a:xfrm>
                                <a:off x="0" y="0"/>
                                <a:ext cx="1018540" cy="636270"/>
                              </a:xfrm>
                              <a:prstGeom prst="rect">
                                <a:avLst/>
                              </a:prstGeom>
                              <a:noFill/>
                              <a:ln w="6350">
                                <a:noFill/>
                              </a:ln>
                              <a:effectLst/>
                            </wps:spPr>
                            <wps:txbx>
                              <w:txbxContent>
                                <w:p w14:paraId="61B67E4A">
                                  <w:r>
                                    <w:rPr>
                                      <w:rFonts w:hint="eastAsia"/>
                                    </w:rPr>
                                    <w:t>G有机废气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4" o:spid="_x0000_s1026" o:spt="202" type="#_x0000_t202" style="position:absolute;left:0pt;margin-left:-4.25pt;margin-top:3.65pt;height:50.1pt;width:48.75pt;z-index:251764736;mso-width-relative:page;mso-height-relative:page;" filled="f" stroked="f" coordsize="21600,21600" o:gfxdata="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VdKDZAAAABwEAAA8AAAAAAAAAAQAgAAAA&#10;IgAAAGRycy9kb3ducmV2LnhtbFBLAQIUABQAAAAIAIdO4kCnStLwQwIAAHgEAAAOAAAAAAAAAAEA&#10;IAAAACgBAABkcnMvZTJvRG9jLnhtbFBLBQYAAAAABgAGAFkBAADdBQAAAAA=&#10;">
                      <v:fill on="f" focussize="0,0"/>
                      <v:stroke on="f" weight="0.5pt"/>
                      <v:imagedata o:title=""/>
                      <o:lock v:ext="edit" aspectratio="f"/>
                      <v:textbox>
                        <w:txbxContent>
                          <w:p w14:paraId="61B67E4A">
                            <w:r>
                              <w:rPr>
                                <w:rFonts w:hint="eastAsia"/>
                              </w:rPr>
                              <w:t>G有机废气</w:t>
                            </w:r>
                          </w:p>
                        </w:txbxContent>
                      </v:textbox>
                    </v:shape>
                  </w:pict>
                </mc:Fallback>
              </mc:AlternateContent>
            </w:r>
            <w:r>
              <w:rPr>
                <w:sz w:val="24"/>
              </w:rPr>
              <mc:AlternateContent>
                <mc:Choice Requires="wps">
                  <w:drawing>
                    <wp:anchor distT="0" distB="0" distL="114300" distR="114300" simplePos="0" relativeHeight="251749376" behindDoc="0" locked="0" layoutInCell="1" allowOverlap="1">
                      <wp:simplePos x="0" y="0"/>
                      <wp:positionH relativeFrom="column">
                        <wp:posOffset>791210</wp:posOffset>
                      </wp:positionH>
                      <wp:positionV relativeFrom="paragraph">
                        <wp:posOffset>76835</wp:posOffset>
                      </wp:positionV>
                      <wp:extent cx="831215" cy="277495"/>
                      <wp:effectExtent l="4445" t="4445" r="17780" b="7620"/>
                      <wp:wrapNone/>
                      <wp:docPr id="175" name="文本框 23"/>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6DF88314">
                                  <w:pPr>
                                    <w:jc w:val="center"/>
                                  </w:pPr>
                                  <w:r>
                                    <w:rPr>
                                      <w:rFonts w:hint="eastAsia"/>
                                    </w:rPr>
                                    <w:t>装袋测试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 o:spid="_x0000_s1026" o:spt="202" type="#_x0000_t202" style="position:absolute;left:0pt;margin-left:62.3pt;margin-top:6.05pt;height:21.85pt;width:65.45pt;z-index:251749376;mso-width-relative:page;mso-height-relative:page;" filled="f" stroked="t" coordsize="21600,21600" o:gfxdata="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WGPWNgA&#10;AAAJAQAADwAAAAAAAAABACAAAAAiAAAAZHJzL2Rvd25yZXYueG1sUEsBAhQAFAAAAAgAh07iQOPT&#10;tFtYAgAAngQAAA4AAAAAAAAAAQAgAAAAJwEAAGRycy9lMm9Eb2MueG1sUEsFBgAAAAAGAAYAWQEA&#10;APEFAAAAAA==&#10;">
                      <v:fill on="f" focussize="0,0"/>
                      <v:stroke weight="0.5pt" color="#000000" joinstyle="round"/>
                      <v:imagedata o:title=""/>
                      <o:lock v:ext="edit" aspectratio="f"/>
                      <v:textbox>
                        <w:txbxContent>
                          <w:p w14:paraId="6DF88314">
                            <w:pPr>
                              <w:jc w:val="center"/>
                            </w:pPr>
                            <w:r>
                              <w:rPr>
                                <w:rFonts w:hint="eastAsia"/>
                              </w:rPr>
                              <w:t>装袋测试</w:t>
                            </w:r>
                          </w:p>
                        </w:txbxContent>
                      </v:textbox>
                    </v:shape>
                  </w:pict>
                </mc:Fallback>
              </mc:AlternateContent>
            </w:r>
            <w:r>
              <w:rPr>
                <w:sz w:val="24"/>
              </w:rPr>
              <mc:AlternateContent>
                <mc:Choice Requires="wps">
                  <w:drawing>
                    <wp:anchor distT="0" distB="0" distL="114300" distR="114300" simplePos="0" relativeHeight="251761664" behindDoc="0" locked="0" layoutInCell="1" allowOverlap="1">
                      <wp:simplePos x="0" y="0"/>
                      <wp:positionH relativeFrom="column">
                        <wp:posOffset>3763645</wp:posOffset>
                      </wp:positionH>
                      <wp:positionV relativeFrom="paragraph">
                        <wp:posOffset>59055</wp:posOffset>
                      </wp:positionV>
                      <wp:extent cx="0" cy="259715"/>
                      <wp:effectExtent l="38100" t="0" r="38100" b="14605"/>
                      <wp:wrapNone/>
                      <wp:docPr id="179" name="直接箭头连接符 130"/>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30" o:spid="_x0000_s1026" o:spt="32" type="#_x0000_t32" style="position:absolute;left:0pt;margin-left:296.35pt;margin-top:4.65pt;height:20.45pt;width:0pt;z-index:251761664;mso-width-relative:page;mso-height-relative:page;" filled="f" stroked="t" coordsize="21600,21600" o:gfxdata="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f/ndcA&#10;AAAIAQAADwAAAAAAAAABACAAAAAiAAAAZHJzL2Rvd25yZXYueG1sUEsBAhQAFAAAAAgAh07iQEDz&#10;R5sgAgAAJgQAAA4AAAAAAAAAAQAgAAAAJgEAAGRycy9lMm9Eb2MueG1sUEsFBgAAAAAGAAYAWQEA&#10;ALg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63712" behindDoc="0" locked="0" layoutInCell="1" allowOverlap="1">
                      <wp:simplePos x="0" y="0"/>
                      <wp:positionH relativeFrom="column">
                        <wp:posOffset>3317240</wp:posOffset>
                      </wp:positionH>
                      <wp:positionV relativeFrom="paragraph">
                        <wp:posOffset>311785</wp:posOffset>
                      </wp:positionV>
                      <wp:extent cx="831215" cy="277495"/>
                      <wp:effectExtent l="4445" t="4445" r="17780" b="7620"/>
                      <wp:wrapNone/>
                      <wp:docPr id="180" name="文本框 94"/>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474E44E7">
                                  <w:pPr>
                                    <w:jc w:val="center"/>
                                  </w:pPr>
                                  <w:r>
                                    <w:rPr>
                                      <w:rFonts w:hint="eastAsia"/>
                                    </w:rPr>
                                    <w:t xml:space="preserve">分切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4" o:spid="_x0000_s1026" o:spt="202" type="#_x0000_t202" style="position:absolute;left:0pt;margin-left:261.2pt;margin-top:24.55pt;height:21.85pt;width:65.45pt;z-index:251763712;mso-width-relative:page;mso-height-relative:page;" filled="f" stroked="t" coordsize="21600,21600" o:gfxdata="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oh&#10;CsPbAAAACQEAAA8AAAAAAAAAAQAgAAAAIgAAAGRycy9kb3ducmV2LnhtbFBLAQIUABQAAAAIAIdO&#10;4kCF6IOGWQIAAJ4EAAAOAAAAAAAAAAEAIAAAACoBAABkcnMvZTJvRG9jLnhtbFBLBQYAAAAABgAG&#10;AFkBAAD1BQAAAAA=&#10;">
                      <v:fill on="f" focussize="0,0"/>
                      <v:stroke weight="0.5pt" color="#000000" joinstyle="round"/>
                      <v:imagedata o:title=""/>
                      <o:lock v:ext="edit" aspectratio="f"/>
                      <v:textbox>
                        <w:txbxContent>
                          <w:p w14:paraId="474E44E7">
                            <w:pPr>
                              <w:jc w:val="center"/>
                            </w:pPr>
                            <w:r>
                              <w:rPr>
                                <w:rFonts w:hint="eastAsia"/>
                              </w:rPr>
                              <w:t xml:space="preserve">分切 </w:t>
                            </w:r>
                          </w:p>
                        </w:txbxContent>
                      </v:textbox>
                    </v:shape>
                  </w:pict>
                </mc:Fallback>
              </mc:AlternateContent>
            </w:r>
          </w:p>
          <w:p w14:paraId="73577EA1">
            <w:pPr>
              <w:widowControl/>
              <w:adjustRightInd w:val="0"/>
              <w:snapToGrid w:val="0"/>
              <w:spacing w:line="520" w:lineRule="exact"/>
              <w:rPr>
                <w:b/>
                <w:sz w:val="24"/>
              </w:rPr>
            </w:pPr>
            <w:r>
              <w:rPr>
                <w:sz w:val="24"/>
              </w:rPr>
              <mc:AlternateContent>
                <mc:Choice Requires="wps">
                  <w:drawing>
                    <wp:anchor distT="0" distB="0" distL="114300" distR="114300" simplePos="0" relativeHeight="251760640" behindDoc="0" locked="0" layoutInCell="1" allowOverlap="1">
                      <wp:simplePos x="0" y="0"/>
                      <wp:positionH relativeFrom="column">
                        <wp:posOffset>104140</wp:posOffset>
                      </wp:positionH>
                      <wp:positionV relativeFrom="paragraph">
                        <wp:posOffset>252730</wp:posOffset>
                      </wp:positionV>
                      <wp:extent cx="1342390" cy="840105"/>
                      <wp:effectExtent l="4445" t="5080" r="9525" b="8255"/>
                      <wp:wrapNone/>
                      <wp:docPr id="181" name="文本框 186"/>
                      <wp:cNvGraphicFramePr/>
                      <a:graphic xmlns:a="http://schemas.openxmlformats.org/drawingml/2006/main">
                        <a:graphicData uri="http://schemas.microsoft.com/office/word/2010/wordprocessingShape">
                          <wps:wsp>
                            <wps:cNvSpPr txBox="1"/>
                            <wps:spPr>
                              <a:xfrm>
                                <a:off x="1080770" y="6085840"/>
                                <a:ext cx="1342390" cy="840105"/>
                              </a:xfrm>
                              <a:prstGeom prst="rect">
                                <a:avLst/>
                              </a:prstGeom>
                              <a:noFill/>
                              <a:ln w="6350">
                                <a:solidFill>
                                  <a:prstClr val="black"/>
                                </a:solidFill>
                              </a:ln>
                              <a:effectLst/>
                            </wps:spPr>
                            <wps:txbx>
                              <w:txbxContent>
                                <w:p w14:paraId="7AEB1A27">
                                  <w:pPr>
                                    <w:jc w:val="center"/>
                                  </w:pPr>
                                  <w:r>
                                    <w:rPr>
                                      <w:rFonts w:hint="eastAsia"/>
                                    </w:rPr>
                                    <w:t>图例</w:t>
                                  </w:r>
                                </w:p>
                                <w:p w14:paraId="13942D0D">
                                  <w:pPr>
                                    <w:jc w:val="left"/>
                                  </w:pPr>
                                  <w:r>
                                    <w:rPr>
                                      <w:rFonts w:hint="eastAsia"/>
                                    </w:rPr>
                                    <w:t>S——固废</w:t>
                                  </w:r>
                                </w:p>
                                <w:p w14:paraId="5DAA1F0E">
                                  <w:pPr>
                                    <w:jc w:val="left"/>
                                  </w:pPr>
                                  <w:r>
                                    <w:rPr>
                                      <w:rFonts w:hint="eastAsia"/>
                                    </w:rPr>
                                    <w:t>G——废气</w:t>
                                  </w:r>
                                </w:p>
                                <w:p w14:paraId="3D9AE23D">
                                  <w:pPr>
                                    <w:jc w:val="left"/>
                                  </w:pPr>
                                  <w:r>
                                    <w:rPr>
                                      <w:rFonts w:hint="eastAsia"/>
                                    </w:rPr>
                                    <w:t xml:space="preserve"> ——电加热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6" o:spid="_x0000_s1026" o:spt="202" type="#_x0000_t202" style="position:absolute;left:0pt;margin-left:8.2pt;margin-top:19.9pt;height:66.15pt;width:105.7pt;z-index:251760640;mso-width-relative:page;mso-height-relative:page;" filled="f" stroked="t" coordsize="21600,21600" o:gfxdata="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oD57jYAAAACQEAAA8AAAAAAAAAAQAgAAAAIgAAAGRycy9kb3ducmV2LnhtbFBLAQIUABQA&#10;AAAIAIdO4kD3A1MxYgIAAKwEAAAOAAAAAAAAAAEAIAAAACcBAABkcnMvZTJvRG9jLnhtbFBLBQYA&#10;AAAABgAGAFkBAAD7BQAAAAA=&#10;">
                      <v:fill on="f" focussize="0,0"/>
                      <v:stroke weight="0.5pt" color="#000000" joinstyle="round"/>
                      <v:imagedata o:title=""/>
                      <o:lock v:ext="edit" aspectratio="f"/>
                      <v:textbox>
                        <w:txbxContent>
                          <w:p w14:paraId="7AEB1A27">
                            <w:pPr>
                              <w:jc w:val="center"/>
                            </w:pPr>
                            <w:r>
                              <w:rPr>
                                <w:rFonts w:hint="eastAsia"/>
                              </w:rPr>
                              <w:t>图例</w:t>
                            </w:r>
                          </w:p>
                          <w:p w14:paraId="13942D0D">
                            <w:pPr>
                              <w:jc w:val="left"/>
                            </w:pPr>
                            <w:r>
                              <w:rPr>
                                <w:rFonts w:hint="eastAsia"/>
                              </w:rPr>
                              <w:t>S——固废</w:t>
                            </w:r>
                          </w:p>
                          <w:p w14:paraId="5DAA1F0E">
                            <w:pPr>
                              <w:jc w:val="left"/>
                            </w:pPr>
                            <w:r>
                              <w:rPr>
                                <w:rFonts w:hint="eastAsia"/>
                              </w:rPr>
                              <w:t>G——废气</w:t>
                            </w:r>
                          </w:p>
                          <w:p w14:paraId="3D9AE23D">
                            <w:pPr>
                              <w:jc w:val="left"/>
                            </w:pPr>
                            <w:r>
                              <w:rPr>
                                <w:rFonts w:hint="eastAsia"/>
                              </w:rPr>
                              <w:t xml:space="preserve"> ——电加热</w:t>
                            </w:r>
                          </w:p>
                        </w:txbxContent>
                      </v:textbox>
                    </v:shape>
                  </w:pict>
                </mc:Fallback>
              </mc:AlternateContent>
            </w:r>
            <w:r>
              <w:rPr>
                <w:sz w:val="24"/>
              </w:rPr>
              <mc:AlternateContent>
                <mc:Choice Requires="wps">
                  <w:drawing>
                    <wp:anchor distT="0" distB="0" distL="114300" distR="114300" simplePos="0" relativeHeight="251765760" behindDoc="0" locked="0" layoutInCell="1" allowOverlap="1">
                      <wp:simplePos x="0" y="0"/>
                      <wp:positionH relativeFrom="column">
                        <wp:posOffset>3764915</wp:posOffset>
                      </wp:positionH>
                      <wp:positionV relativeFrom="paragraph">
                        <wp:posOffset>259715</wp:posOffset>
                      </wp:positionV>
                      <wp:extent cx="0" cy="259715"/>
                      <wp:effectExtent l="38100" t="0" r="38100" b="14605"/>
                      <wp:wrapNone/>
                      <wp:docPr id="182" name="直接箭头连接符 126"/>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26" o:spid="_x0000_s1026" o:spt="32" type="#_x0000_t32" style="position:absolute;left:0pt;margin-left:296.45pt;margin-top:20.45pt;height:20.45pt;width:0pt;z-index:251765760;mso-width-relative:page;mso-height-relative:page;" filled="f" stroked="t" coordsize="21600,21600" o:gfxdata="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nEA&#10;utgAAAAJAQAADwAAAAAAAAABACAAAAAiAAAAZHJzL2Rvd25yZXYueG1sUEsBAhQAFAAAAAgAh07i&#10;QHkpeK4iAgAAJgQAAA4AAAAAAAAAAQAgAAAAJwEAAGRycy9lMm9Eb2MueG1sUEsFBgAAAAAGAAYA&#10;WQEAALsFAAAAAA==&#10;">
                      <v:fill on="f" focussize="0,0"/>
                      <v:stroke color="#000000" joinstyle="round" endarrow="block"/>
                      <v:imagedata o:title=""/>
                      <o:lock v:ext="edit" aspectratio="f"/>
                    </v:shape>
                  </w:pict>
                </mc:Fallback>
              </mc:AlternateContent>
            </w:r>
          </w:p>
          <w:p w14:paraId="6FA5F55A">
            <w:pPr>
              <w:widowControl/>
              <w:adjustRightInd w:val="0"/>
              <w:snapToGrid w:val="0"/>
              <w:spacing w:line="520" w:lineRule="exact"/>
              <w:rPr>
                <w:b/>
                <w:sz w:val="24"/>
              </w:rPr>
            </w:pPr>
            <w:r>
              <w:rPr>
                <w:sz w:val="24"/>
              </w:rPr>
              <mc:AlternateContent>
                <mc:Choice Requires="wps">
                  <w:drawing>
                    <wp:anchor distT="0" distB="0" distL="114300" distR="114300" simplePos="0" relativeHeight="251770880" behindDoc="0" locked="0" layoutInCell="1" allowOverlap="1">
                      <wp:simplePos x="0" y="0"/>
                      <wp:positionH relativeFrom="column">
                        <wp:posOffset>2958465</wp:posOffset>
                      </wp:positionH>
                      <wp:positionV relativeFrom="paragraph">
                        <wp:posOffset>186690</wp:posOffset>
                      </wp:positionV>
                      <wp:extent cx="0" cy="259715"/>
                      <wp:effectExtent l="38100" t="0" r="38100" b="14605"/>
                      <wp:wrapNone/>
                      <wp:docPr id="460" name="直接箭头连接符 126"/>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26" o:spid="_x0000_s1026" o:spt="32" type="#_x0000_t32" style="position:absolute;left:0pt;margin-left:232.95pt;margin-top:14.7pt;height:20.45pt;width:0pt;z-index:251770880;mso-width-relative:page;mso-height-relative:page;" filled="f" stroked="t" coordsize="21600,21600" o:gfxdata="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DP&#10;ih7ZAAAACQEAAA8AAAAAAAAAAQAgAAAAIgAAAGRycy9kb3ducmV2LnhtbFBLAQIUABQAAAAIAIdO&#10;4kD1HxswIgIAACYEAAAOAAAAAAAAAAEAIAAAACgBAABkcnMvZTJvRG9jLnhtbFBLBQYAAAAABgAG&#10;AFkBAAC8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88288" behindDoc="0" locked="0" layoutInCell="1" allowOverlap="1">
                      <wp:simplePos x="0" y="0"/>
                      <wp:positionH relativeFrom="column">
                        <wp:posOffset>4101465</wp:posOffset>
                      </wp:positionH>
                      <wp:positionV relativeFrom="paragraph">
                        <wp:posOffset>186690</wp:posOffset>
                      </wp:positionV>
                      <wp:extent cx="0" cy="259715"/>
                      <wp:effectExtent l="38100" t="0" r="38100" b="14605"/>
                      <wp:wrapNone/>
                      <wp:docPr id="432" name="直接箭头连接符 126"/>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26" o:spid="_x0000_s1026" o:spt="32" type="#_x0000_t32" style="position:absolute;left:0pt;margin-left:322.95pt;margin-top:14.7pt;height:20.45pt;width:0pt;z-index:251788288;mso-width-relative:page;mso-height-relative:page;" filled="f" stroked="t" coordsize="21600,21600" o:gfxdata="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Sa&#10;JY3ZAAAACQEAAA8AAAAAAAAAAQAgAAAAIgAAAGRycy9kb3ducmV2LnhtbFBLAQIUABQAAAAIAIdO&#10;4kCFGCtFIgIAACYEAAAOAAAAAAAAAAEAIAAAACgBAABkcnMvZTJvRG9jLnhtbFBLBQYAAAAABgAG&#10;AFkBAAC8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79072" behindDoc="0" locked="0" layoutInCell="1" allowOverlap="1">
                      <wp:simplePos x="0" y="0"/>
                      <wp:positionH relativeFrom="column">
                        <wp:posOffset>4911090</wp:posOffset>
                      </wp:positionH>
                      <wp:positionV relativeFrom="paragraph">
                        <wp:posOffset>186690</wp:posOffset>
                      </wp:positionV>
                      <wp:extent cx="0" cy="259715"/>
                      <wp:effectExtent l="38100" t="0" r="38100" b="14605"/>
                      <wp:wrapNone/>
                      <wp:docPr id="262" name="直接箭头连接符 126"/>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26" o:spid="_x0000_s1026" o:spt="32" type="#_x0000_t32" style="position:absolute;left:0pt;margin-left:386.7pt;margin-top:14.7pt;height:20.45pt;width:0pt;z-index:251779072;mso-width-relative:page;mso-height-relative:page;" filled="f" stroked="t" coordsize="21600,21600" o:gfxdata="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h/LNC&#10;2AAAAAkBAAAPAAAAAAAAAAEAIAAAACIAAABkcnMvZG93bnJldi54bWxQSwECFAAUAAAACACHTuJA&#10;3NBABCECAAAmBAAADgAAAAAAAAABACAAAAAnAQAAZHJzL2Uyb0RvYy54bWxQSwUGAAAAAAYABgBZ&#10;AQAAug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78048" behindDoc="0" locked="0" layoutInCell="1" allowOverlap="1">
                      <wp:simplePos x="0" y="0"/>
                      <wp:positionH relativeFrom="column">
                        <wp:posOffset>2959100</wp:posOffset>
                      </wp:positionH>
                      <wp:positionV relativeFrom="paragraph">
                        <wp:posOffset>178435</wp:posOffset>
                      </wp:positionV>
                      <wp:extent cx="1962150" cy="3810"/>
                      <wp:effectExtent l="0" t="0" r="0" b="0"/>
                      <wp:wrapNone/>
                      <wp:docPr id="261" name="直线 250"/>
                      <wp:cNvGraphicFramePr/>
                      <a:graphic xmlns:a="http://schemas.openxmlformats.org/drawingml/2006/main">
                        <a:graphicData uri="http://schemas.microsoft.com/office/word/2010/wordprocessingShape">
                          <wps:wsp>
                            <wps:cNvCnPr/>
                            <wps:spPr>
                              <a:xfrm>
                                <a:off x="0" y="0"/>
                                <a:ext cx="1962150"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50" o:spid="_x0000_s1026" o:spt="20" style="position:absolute;left:0pt;margin-left:233pt;margin-top:14.05pt;height:0.3pt;width:154.5pt;z-index:251778048;mso-width-relative:page;mso-height-relative:page;" filled="f" stroked="t" coordsize="21600,21600" o:gfxdata="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W5ZatcAAAAJAQAADwAAAAAAAAABACAAAAAiAAAAZHJzL2Rvd25yZXYueG1sUEsBAhQAFAAAAAgA&#10;h07iQC2r0XTtAQAA4gMAAA4AAAAAAAAAAQAgAAAAJgEAAGRycy9lMm9Eb2MueG1sUEsFBgAAAAAG&#10;AAYAWQEAAIUFAAAAAA==&#10;">
                      <v:fill on="f" focussize="0,0"/>
                      <v:stroke color="#000000" joinstyle="round"/>
                      <v:imagedata o:title=""/>
                      <o:lock v:ext="edit" aspectratio="f"/>
                    </v:line>
                  </w:pict>
                </mc:Fallback>
              </mc:AlternateContent>
            </w:r>
          </w:p>
          <w:p w14:paraId="45DAFE19">
            <w:pPr>
              <w:widowControl/>
              <w:adjustRightInd w:val="0"/>
              <w:snapToGrid w:val="0"/>
              <w:spacing w:line="520" w:lineRule="exact"/>
              <w:rPr>
                <w:b/>
                <w:sz w:val="24"/>
              </w:rPr>
            </w:pPr>
            <w:r>
              <w:rPr>
                <w:sz w:val="24"/>
              </w:rPr>
              <mc:AlternateContent>
                <mc:Choice Requires="wps">
                  <w:drawing>
                    <wp:anchor distT="0" distB="0" distL="114300" distR="114300" simplePos="0" relativeHeight="251774976" behindDoc="0" locked="0" layoutInCell="1" allowOverlap="1">
                      <wp:simplePos x="0" y="0"/>
                      <wp:positionH relativeFrom="column">
                        <wp:posOffset>1616075</wp:posOffset>
                      </wp:positionH>
                      <wp:positionV relativeFrom="paragraph">
                        <wp:posOffset>43815</wp:posOffset>
                      </wp:positionV>
                      <wp:extent cx="636905" cy="455930"/>
                      <wp:effectExtent l="0" t="0" r="0" b="0"/>
                      <wp:wrapNone/>
                      <wp:docPr id="258" name="文本框 55"/>
                      <wp:cNvGraphicFramePr/>
                      <a:graphic xmlns:a="http://schemas.openxmlformats.org/drawingml/2006/main">
                        <a:graphicData uri="http://schemas.microsoft.com/office/word/2010/wordprocessingShape">
                          <wps:wsp>
                            <wps:cNvSpPr txBox="1"/>
                            <wps:spPr>
                              <a:xfrm>
                                <a:off x="0" y="0"/>
                                <a:ext cx="1141095" cy="370840"/>
                              </a:xfrm>
                              <a:prstGeom prst="rect">
                                <a:avLst/>
                              </a:prstGeom>
                              <a:noFill/>
                              <a:ln w="6350">
                                <a:noFill/>
                              </a:ln>
                              <a:effectLst/>
                            </wps:spPr>
                            <wps:txbx>
                              <w:txbxContent>
                                <w:p w14:paraId="068C3F13">
                                  <w:pPr>
                                    <w:rPr>
                                      <w:szCs w:val="21"/>
                                    </w:rPr>
                                  </w:pPr>
                                  <w:r>
                                    <w:rPr>
                                      <w:rFonts w:hint="eastAsia"/>
                                    </w:rPr>
                                    <w:t>G有机废气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27.25pt;margin-top:3.45pt;height:35.9pt;width:50.15pt;z-index:251774976;mso-width-relative:page;mso-height-relative:page;" filled="f" stroked="f" coordsize="21600,21600" o:gfxdata="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aJfg2gAAAAgBAAAPAAAAAAAAAAEA&#10;IAAAACIAAABkcnMvZG93bnJldi54bWxQSwECFAAUAAAACACHTuJAC0YRpUYCAAB3BAAADgAAAAAA&#10;AAABACAAAAApAQAAZHJzL2Uyb0RvYy54bWxQSwUGAAAAAAYABgBZAQAA4QUAAAAA&#10;">
                      <v:fill on="f" focussize="0,0"/>
                      <v:stroke on="f" weight="0.5pt"/>
                      <v:imagedata o:title=""/>
                      <o:lock v:ext="edit" aspectratio="f"/>
                      <v:textbox>
                        <w:txbxContent>
                          <w:p w14:paraId="068C3F13">
                            <w:pPr>
                              <w:rPr>
                                <w:szCs w:val="21"/>
                              </w:rPr>
                            </w:pPr>
                            <w:r>
                              <w:rPr>
                                <w:rFonts w:hint="eastAsia"/>
                              </w:rPr>
                              <w:t>G有机废气</w:t>
                            </w:r>
                          </w:p>
                        </w:txbxContent>
                      </v:textbox>
                    </v:shape>
                  </w:pict>
                </mc:Fallback>
              </mc:AlternateContent>
            </w:r>
            <w:r>
              <w:rPr>
                <w:sz w:val="24"/>
              </w:rPr>
              <mc:AlternateContent>
                <mc:Choice Requires="wps">
                  <w:drawing>
                    <wp:anchor distT="0" distB="0" distL="114300" distR="114300" simplePos="0" relativeHeight="251773952" behindDoc="0" locked="0" layoutInCell="1" allowOverlap="1">
                      <wp:simplePos x="0" y="0"/>
                      <wp:positionH relativeFrom="column">
                        <wp:posOffset>2168525</wp:posOffset>
                      </wp:positionH>
                      <wp:positionV relativeFrom="paragraph">
                        <wp:posOffset>257810</wp:posOffset>
                      </wp:positionV>
                      <wp:extent cx="303530" cy="4445"/>
                      <wp:effectExtent l="0" t="36830" r="1270" b="34925"/>
                      <wp:wrapNone/>
                      <wp:docPr id="257" name="自选图形 232"/>
                      <wp:cNvGraphicFramePr/>
                      <a:graphic xmlns:a="http://schemas.openxmlformats.org/drawingml/2006/main">
                        <a:graphicData uri="http://schemas.microsoft.com/office/word/2010/wordprocessingShape">
                          <wps:wsp>
                            <wps:cNvCnPr/>
                            <wps:spPr>
                              <a:xfrm flipH="1" flipV="1">
                                <a:off x="0" y="0"/>
                                <a:ext cx="303530" cy="4445"/>
                              </a:xfrm>
                              <a:prstGeom prst="straightConnector1">
                                <a:avLst/>
                              </a:prstGeom>
                              <a:ln w="9525" cap="flat" cmpd="sng">
                                <a:solidFill>
                                  <a:srgbClr val="000000"/>
                                </a:solidFill>
                                <a:prstDash val="dash"/>
                                <a:headEnd type="none" w="med" len="med"/>
                                <a:tailEnd type="triangle" w="med" len="med"/>
                              </a:ln>
                              <a:effectLst/>
                            </wps:spPr>
                            <wps:bodyPr/>
                          </wps:wsp>
                        </a:graphicData>
                      </a:graphic>
                    </wp:anchor>
                  </w:drawing>
                </mc:Choice>
                <mc:Fallback>
                  <w:pict>
                    <v:shape id="自选图形 232" o:spid="_x0000_s1026" o:spt="32" type="#_x0000_t32" style="position:absolute;left:0pt;flip:x y;margin-left:170.75pt;margin-top:20.3pt;height:0.35pt;width:23.9pt;z-index:251773952;mso-width-relative:page;mso-height-relative:page;" filled="f" stroked="t" coordsize="21600,21600" o:gfxdata="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n1zp2gAAAAkBAAAPAAAA&#10;AAAAAAEAIAAAACIAAABkcnMvZG93bnJldi54bWxQSwECFAAUAAAACACHTuJAyUT6bhMCAAAOBAAA&#10;DgAAAAAAAAABACAAAAApAQAAZHJzL2Uyb0RvYy54bWxQSwUGAAAAAAYABgBZAQAArgU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50400" behindDoc="0" locked="0" layoutInCell="1" allowOverlap="1">
                      <wp:simplePos x="0" y="0"/>
                      <wp:positionH relativeFrom="column">
                        <wp:posOffset>2465070</wp:posOffset>
                      </wp:positionH>
                      <wp:positionV relativeFrom="paragraph">
                        <wp:posOffset>100965</wp:posOffset>
                      </wp:positionV>
                      <wp:extent cx="1021715" cy="277495"/>
                      <wp:effectExtent l="4445" t="5080" r="10160" b="6985"/>
                      <wp:wrapNone/>
                      <wp:docPr id="183" name="文本框 129"/>
                      <wp:cNvGraphicFramePr/>
                      <a:graphic xmlns:a="http://schemas.openxmlformats.org/drawingml/2006/main">
                        <a:graphicData uri="http://schemas.microsoft.com/office/word/2010/wordprocessingShape">
                          <wps:wsp>
                            <wps:cNvSpPr txBox="1"/>
                            <wps:spPr>
                              <a:xfrm>
                                <a:off x="0" y="0"/>
                                <a:ext cx="1021715" cy="277495"/>
                              </a:xfrm>
                              <a:prstGeom prst="rect">
                                <a:avLst/>
                              </a:prstGeom>
                              <a:noFill/>
                              <a:ln w="6350">
                                <a:solidFill>
                                  <a:prstClr val="black"/>
                                </a:solidFill>
                              </a:ln>
                              <a:effectLst/>
                            </wps:spPr>
                            <wps:txbx>
                              <w:txbxContent>
                                <w:p w14:paraId="12B8B436">
                                  <w:pPr>
                                    <w:jc w:val="center"/>
                                  </w:pPr>
                                  <w:r>
                                    <w:rPr>
                                      <w:rFonts w:hint="eastAsia"/>
                                    </w:rPr>
                                    <w:t>双向拉伸测试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9" o:spid="_x0000_s1026" o:spt="202" type="#_x0000_t202" style="position:absolute;left:0pt;margin-left:194.1pt;margin-top:7.95pt;height:21.85pt;width:80.45pt;z-index:251750400;mso-width-relative:page;mso-height-relative:page;" filled="f" stroked="t" coordsize="21600,21600" o:gfxdata="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n8I&#10;1dkAAAAJAQAADwAAAAAAAAABACAAAAAiAAAAZHJzL2Rvd25yZXYueG1sUEsBAhQAFAAAAAgAh07i&#10;QPMtwhdaAgAAoAQAAA4AAAAAAAAAAQAgAAAAKAEAAGRycy9lMm9Eb2MueG1sUEsFBgAAAAAGAAYA&#10;WQEAAPQFAAAAAA==&#10;">
                      <v:fill on="f" focussize="0,0"/>
                      <v:stroke weight="0.5pt" color="#000000" joinstyle="round"/>
                      <v:imagedata o:title=""/>
                      <o:lock v:ext="edit" aspectratio="f"/>
                      <v:textbox>
                        <w:txbxContent>
                          <w:p w14:paraId="12B8B436">
                            <w:pPr>
                              <w:jc w:val="center"/>
                            </w:pPr>
                            <w:r>
                              <w:rPr>
                                <w:rFonts w:hint="eastAsia"/>
                              </w:rPr>
                              <w:t>双向拉伸测试</w:t>
                            </w:r>
                          </w:p>
                        </w:txbxContent>
                      </v:textbox>
                    </v:shape>
                  </w:pict>
                </mc:Fallback>
              </mc:AlternateContent>
            </w:r>
            <w:r>
              <w:rPr>
                <w:sz w:val="24"/>
              </w:rPr>
              <mc:AlternateContent>
                <mc:Choice Requires="wps">
                  <w:drawing>
                    <wp:anchor distT="0" distB="0" distL="114300" distR="114300" simplePos="0" relativeHeight="251787264" behindDoc="0" locked="0" layoutInCell="1" allowOverlap="1">
                      <wp:simplePos x="0" y="0"/>
                      <wp:positionH relativeFrom="column">
                        <wp:posOffset>3684270</wp:posOffset>
                      </wp:positionH>
                      <wp:positionV relativeFrom="paragraph">
                        <wp:posOffset>100965</wp:posOffset>
                      </wp:positionV>
                      <wp:extent cx="812165" cy="277495"/>
                      <wp:effectExtent l="4445" t="4445" r="6350" b="7620"/>
                      <wp:wrapNone/>
                      <wp:docPr id="433" name="文本框 129"/>
                      <wp:cNvGraphicFramePr/>
                      <a:graphic xmlns:a="http://schemas.openxmlformats.org/drawingml/2006/main">
                        <a:graphicData uri="http://schemas.microsoft.com/office/word/2010/wordprocessingShape">
                          <wps:wsp>
                            <wps:cNvSpPr txBox="1"/>
                            <wps:spPr>
                              <a:xfrm>
                                <a:off x="0" y="0"/>
                                <a:ext cx="812165" cy="277495"/>
                              </a:xfrm>
                              <a:prstGeom prst="rect">
                                <a:avLst/>
                              </a:prstGeom>
                              <a:noFill/>
                              <a:ln w="6350">
                                <a:solidFill>
                                  <a:prstClr val="black"/>
                                </a:solidFill>
                              </a:ln>
                              <a:effectLst/>
                            </wps:spPr>
                            <wps:txbx>
                              <w:txbxContent>
                                <w:p w14:paraId="4C1F53C5">
                                  <w:pPr>
                                    <w:jc w:val="center"/>
                                  </w:pPr>
                                  <w:r>
                                    <w:rPr>
                                      <w:rFonts w:hint="eastAsia"/>
                                    </w:rPr>
                                    <w:t>电晕测试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9" o:spid="_x0000_s1026" o:spt="202" type="#_x0000_t202" style="position:absolute;left:0pt;margin-left:290.1pt;margin-top:7.95pt;height:21.85pt;width:63.95pt;z-index:251787264;mso-width-relative:page;mso-height-relative:page;" filled="f" stroked="t" coordsize="21600,21600" o:gfxdata="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ZK&#10;k0vZAAAACQEAAA8AAAAAAAAAAQAgAAAAIgAAAGRycy9kb3ducmV2LnhtbFBLAQIUABQAAAAIAIdO&#10;4kB7XOlfWwIAAJ8EAAAOAAAAAAAAAAEAIAAAACgBAABkcnMvZTJvRG9jLnhtbFBLBQYAAAAABgAG&#10;AFkBAAD1BQAAAAA=&#10;">
                      <v:fill on="f" focussize="0,0"/>
                      <v:stroke weight="0.5pt" color="#000000" joinstyle="round"/>
                      <v:imagedata o:title=""/>
                      <o:lock v:ext="edit" aspectratio="f"/>
                      <v:textbox>
                        <w:txbxContent>
                          <w:p w14:paraId="4C1F53C5">
                            <w:pPr>
                              <w:jc w:val="center"/>
                            </w:pPr>
                            <w:r>
                              <w:rPr>
                                <w:rFonts w:hint="eastAsia"/>
                              </w:rPr>
                              <w:t>电晕测试</w:t>
                            </w:r>
                          </w:p>
                        </w:txbxContent>
                      </v:textbox>
                    </v:shape>
                  </w:pict>
                </mc:Fallback>
              </mc:AlternateContent>
            </w:r>
            <w:r>
              <w:rPr>
                <w:sz w:val="24"/>
              </w:rPr>
              <mc:AlternateContent>
                <mc:Choice Requires="wps">
                  <w:drawing>
                    <wp:anchor distT="0" distB="0" distL="114300" distR="114300" simplePos="0" relativeHeight="251769856" behindDoc="0" locked="0" layoutInCell="1" allowOverlap="1">
                      <wp:simplePos x="0" y="0"/>
                      <wp:positionH relativeFrom="column">
                        <wp:posOffset>4414520</wp:posOffset>
                      </wp:positionH>
                      <wp:positionV relativeFrom="paragraph">
                        <wp:posOffset>99695</wp:posOffset>
                      </wp:positionV>
                      <wp:extent cx="952500" cy="277495"/>
                      <wp:effectExtent l="0" t="0" r="0" b="0"/>
                      <wp:wrapNone/>
                      <wp:docPr id="186" name="文本框 164"/>
                      <wp:cNvGraphicFramePr/>
                      <a:graphic xmlns:a="http://schemas.openxmlformats.org/drawingml/2006/main">
                        <a:graphicData uri="http://schemas.microsoft.com/office/word/2010/wordprocessingShape">
                          <wps:wsp>
                            <wps:cNvSpPr txBox="1"/>
                            <wps:spPr>
                              <a:xfrm>
                                <a:off x="0" y="0"/>
                                <a:ext cx="952500" cy="277495"/>
                              </a:xfrm>
                              <a:prstGeom prst="rect">
                                <a:avLst/>
                              </a:prstGeom>
                              <a:noFill/>
                              <a:ln w="6350">
                                <a:noFill/>
                              </a:ln>
                              <a:effectLst/>
                            </wps:spPr>
                            <wps:txbx>
                              <w:txbxContent>
                                <w:p w14:paraId="5DE84D2F">
                                  <w:pPr>
                                    <w:jc w:val="center"/>
                                  </w:pPr>
                                  <w:r>
                                    <w:rPr>
                                      <w:rFonts w:hint="eastAsia"/>
                                    </w:rPr>
                                    <w:t>中试</w:t>
                                  </w:r>
                                  <w:r>
                                    <w:t>产品</w:t>
                                  </w:r>
                                  <w:r>
                                    <w:rPr>
                                      <w:rFonts w:hint="eastAsia"/>
                                    </w:rPr>
                                    <w:t xml:space="preserve"> </w:t>
                                  </w:r>
                                </w:p>
                              </w:txbxContent>
                            </wps:txbx>
                            <wps:bodyPr wrap="square" upright="1"/>
                          </wps:wsp>
                        </a:graphicData>
                      </a:graphic>
                    </wp:anchor>
                  </w:drawing>
                </mc:Choice>
                <mc:Fallback>
                  <w:pict>
                    <v:shape id="文本框 164" o:spid="_x0000_s1026" o:spt="202" type="#_x0000_t202" style="position:absolute;left:0pt;margin-left:347.6pt;margin-top:7.85pt;height:21.85pt;width:75pt;z-index:251769856;mso-width-relative:page;mso-height-relative:page;" filled="f" stroked="f" coordsize="21600,21600" o:gfxdata="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R8bWHaAAAACQEAAA8AAAAAAAAAAQAgAAAAIgAAAGRycy9k&#10;b3ducmV2LnhtbFBLAQIUABQAAAAIAIdO4kC2MCV8xwEAAHYDAAAOAAAAAAAAAAEAIAAAACkBAABk&#10;cnMvZTJvRG9jLnhtbFBLBQYAAAAABgAGAFkBAABiBQAAAAA=&#10;">
                      <v:fill on="f" focussize="0,0"/>
                      <v:stroke on="f" weight="0.5pt"/>
                      <v:imagedata o:title=""/>
                      <o:lock v:ext="edit" aspectratio="f"/>
                      <v:textbox>
                        <w:txbxContent>
                          <w:p w14:paraId="5DE84D2F">
                            <w:pPr>
                              <w:jc w:val="center"/>
                            </w:pPr>
                            <w:r>
                              <w:rPr>
                                <w:rFonts w:hint="eastAsia"/>
                              </w:rPr>
                              <w:t>中试</w:t>
                            </w:r>
                            <w:r>
                              <w:t>产品</w:t>
                            </w:r>
                            <w:r>
                              <w:rPr>
                                <w:rFonts w:hint="eastAsia"/>
                              </w:rPr>
                              <w:t xml:space="preserve"> </w:t>
                            </w:r>
                          </w:p>
                        </w:txbxContent>
                      </v:textbox>
                    </v:shape>
                  </w:pict>
                </mc:Fallback>
              </mc:AlternateContent>
            </w:r>
            <w:r>
              <w:rPr>
                <w:sz w:val="24"/>
              </w:rPr>
              <mc:AlternateContent>
                <mc:Choice Requires="wps">
                  <w:drawing>
                    <wp:anchor distT="0" distB="0" distL="114300" distR="114300" simplePos="0" relativeHeight="251762688" behindDoc="0" locked="0" layoutInCell="1" allowOverlap="1">
                      <wp:simplePos x="0" y="0"/>
                      <wp:positionH relativeFrom="column">
                        <wp:posOffset>175260</wp:posOffset>
                      </wp:positionH>
                      <wp:positionV relativeFrom="paragraph">
                        <wp:posOffset>201295</wp:posOffset>
                      </wp:positionV>
                      <wp:extent cx="90170" cy="90170"/>
                      <wp:effectExtent l="4445" t="4445" r="12065" b="12065"/>
                      <wp:wrapNone/>
                      <wp:docPr id="188" name="等腰三角形 189"/>
                      <wp:cNvGraphicFramePr/>
                      <a:graphic xmlns:a="http://schemas.openxmlformats.org/drawingml/2006/main">
                        <a:graphicData uri="http://schemas.microsoft.com/office/word/2010/wordprocessingShape">
                          <wps:wsp>
                            <wps:cNvSpPr/>
                            <wps:spPr>
                              <a:xfrm>
                                <a:off x="0" y="0"/>
                                <a:ext cx="90170" cy="90170"/>
                              </a:xfrm>
                              <a:prstGeom prst="triangle">
                                <a:avLst/>
                              </a:prstGeom>
                              <a:no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189" o:spid="_x0000_s1026" o:spt="5" type="#_x0000_t5" style="position:absolute;left:0pt;margin-left:13.8pt;margin-top:15.85pt;height:7.1pt;width:7.1pt;z-index:251762688;v-text-anchor:middle;mso-width-relative:page;mso-height-relative:page;" filled="f" stroked="t" coordsize="21600,21600" o:gfxdata="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8khnI1gAAAAcBAAAPAAAAAAAAAAEAIAAAACIAAABkcnMvZG93&#10;bnJldi54bWxQSwECFAAUAAAACACHTuJAovOhrHQCAADPBAAADgAAAAAAAAABACAAAAAlAQAAZHJz&#10;L2Uyb0RvYy54bWxQSwUGAAAAAAYABgBZAQAACwYAAAAA&#10;" adj="10800">
                      <v:fill on="f" focussize="0,0"/>
                      <v:stroke weight="0.5pt" color="#000000" joinstyle="round"/>
                      <v:imagedata o:title=""/>
                      <o:lock v:ext="edit" aspectratio="f"/>
                    </v:shape>
                  </w:pict>
                </mc:Fallback>
              </mc:AlternateContent>
            </w:r>
          </w:p>
          <w:p w14:paraId="388CEE5E">
            <w:pPr>
              <w:adjustRightInd w:val="0"/>
              <w:snapToGrid w:val="0"/>
              <w:spacing w:line="520" w:lineRule="exact"/>
              <w:rPr>
                <w:sz w:val="24"/>
              </w:rPr>
            </w:pPr>
          </w:p>
          <w:p w14:paraId="6176EF53">
            <w:pPr>
              <w:widowControl/>
              <w:numPr>
                <w:ilvl w:val="0"/>
                <w:numId w:val="0"/>
              </w:numPr>
              <w:autoSpaceDE w:val="0"/>
              <w:autoSpaceDN w:val="0"/>
              <w:adjustRightInd w:val="0"/>
              <w:spacing w:line="360" w:lineRule="auto"/>
              <w:ind w:left="420" w:leftChars="0" w:hanging="420" w:firstLineChars="0"/>
              <w:jc w:val="center"/>
              <w:rPr>
                <w:b/>
                <w:snapToGrid w:val="0"/>
                <w:kern w:val="0"/>
                <w:sz w:val="24"/>
                <w:szCs w:val="21"/>
              </w:rPr>
            </w:pPr>
            <w:r>
              <w:rPr>
                <w:rFonts w:hint="default" w:ascii="Times New Roman" w:hAnsi="Times New Roman" w:eastAsia="宋体" w:cs="Times New Roman"/>
                <w:b/>
                <w:snapToGrid w:val="0"/>
                <w:kern w:val="0"/>
                <w:sz w:val="24"/>
                <w:szCs w:val="21"/>
                <w:lang w:val="en-US" w:eastAsia="zh-CN" w:bidi="ar-SA"/>
              </w:rPr>
              <w:t>图</w:t>
            </w:r>
            <w:r>
              <w:rPr>
                <w:rFonts w:hint="eastAsia" w:cs="Times New Roman"/>
                <w:b/>
                <w:snapToGrid w:val="0"/>
                <w:kern w:val="0"/>
                <w:sz w:val="24"/>
                <w:szCs w:val="21"/>
                <w:lang w:val="en-US" w:eastAsia="zh-CN" w:bidi="ar-SA"/>
              </w:rPr>
              <w:t xml:space="preserve">2-6  </w:t>
            </w:r>
            <w:r>
              <w:rPr>
                <w:rFonts w:hint="eastAsia"/>
                <w:b/>
                <w:snapToGrid w:val="0"/>
                <w:kern w:val="0"/>
                <w:sz w:val="24"/>
                <w:szCs w:val="21"/>
              </w:rPr>
              <w:t>基膜开发部中试流程图</w:t>
            </w:r>
          </w:p>
          <w:p w14:paraId="2A2A4EF8">
            <w:pPr>
              <w:widowControl/>
              <w:adjustRightInd w:val="0"/>
              <w:snapToGrid w:val="0"/>
              <w:spacing w:line="480" w:lineRule="exact"/>
              <w:rPr>
                <w:b/>
                <w:sz w:val="24"/>
              </w:rPr>
            </w:pPr>
            <w:r>
              <w:rPr>
                <w:sz w:val="24"/>
              </w:rPr>
              <mc:AlternateContent>
                <mc:Choice Requires="wps">
                  <w:drawing>
                    <wp:anchor distT="0" distB="0" distL="114300" distR="114300" simplePos="0" relativeHeight="251793408" behindDoc="0" locked="0" layoutInCell="1" allowOverlap="1">
                      <wp:simplePos x="0" y="0"/>
                      <wp:positionH relativeFrom="column">
                        <wp:posOffset>1720850</wp:posOffset>
                      </wp:positionH>
                      <wp:positionV relativeFrom="paragraph">
                        <wp:posOffset>171450</wp:posOffset>
                      </wp:positionV>
                      <wp:extent cx="2086610" cy="299085"/>
                      <wp:effectExtent l="0" t="0" r="0" b="0"/>
                      <wp:wrapNone/>
                      <wp:docPr id="204" name="文本框 137"/>
                      <wp:cNvGraphicFramePr/>
                      <a:graphic xmlns:a="http://schemas.openxmlformats.org/drawingml/2006/main">
                        <a:graphicData uri="http://schemas.microsoft.com/office/word/2010/wordprocessingShape">
                          <wps:wsp>
                            <wps:cNvSpPr txBox="1"/>
                            <wps:spPr>
                              <a:xfrm>
                                <a:off x="0" y="0"/>
                                <a:ext cx="2086610" cy="299085"/>
                              </a:xfrm>
                              <a:prstGeom prst="rect">
                                <a:avLst/>
                              </a:prstGeom>
                              <a:noFill/>
                              <a:ln w="6350">
                                <a:noFill/>
                              </a:ln>
                              <a:effectLst/>
                            </wps:spPr>
                            <wps:txbx>
                              <w:txbxContent>
                                <w:p w14:paraId="41A2BAAC">
                                  <w:pPr>
                                    <w:jc w:val="center"/>
                                  </w:pPr>
                                  <w:r>
                                    <w:rPr>
                                      <w:rFonts w:hint="eastAsia"/>
                                    </w:rPr>
                                    <w:t>聚丙烯合成纸材料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7" o:spid="_x0000_s1026" o:spt="202" type="#_x0000_t202" style="position:absolute;left:0pt;margin-left:135.5pt;margin-top:13.5pt;height:23.55pt;width:164.3pt;z-index:251793408;mso-width-relative:page;mso-height-relative:page;" filled="f" stroked="f" coordsize="21600,21600" o:gfxdata="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v6xpnaAAAACQEAAA8AAAAAAAAAAQAg&#10;AAAAIgAAAGRycy9kb3ducmV2LnhtbFBLAQIUABQAAAAIAIdO4kCayLcsRQIAAHgEAAAOAAAAAAAA&#10;AAEAIAAAACkBAABkcnMvZTJvRG9jLnhtbFBLBQYAAAAABgAGAFkBAADgBQAAAAA=&#10;">
                      <v:fill on="f" focussize="0,0"/>
                      <v:stroke on="f" weight="0.5pt"/>
                      <v:imagedata o:title=""/>
                      <o:lock v:ext="edit" aspectratio="f"/>
                      <v:textbox>
                        <w:txbxContent>
                          <w:p w14:paraId="41A2BAAC">
                            <w:pPr>
                              <w:jc w:val="center"/>
                            </w:pPr>
                            <w:r>
                              <w:rPr>
                                <w:rFonts w:hint="eastAsia"/>
                              </w:rPr>
                              <w:t>聚丙烯合成纸材料</w:t>
                            </w:r>
                          </w:p>
                        </w:txbxContent>
                      </v:textbox>
                    </v:shape>
                  </w:pict>
                </mc:Fallback>
              </mc:AlternateContent>
            </w:r>
            <w:r>
              <w:rPr>
                <w:rFonts w:hint="eastAsia"/>
                <w:b/>
                <w:sz w:val="24"/>
              </w:rPr>
              <w:t>B.涂层印刷学院</w:t>
            </w:r>
          </w:p>
          <w:p w14:paraId="2E88562D">
            <w:pPr>
              <w:widowControl/>
              <w:adjustRightInd w:val="0"/>
              <w:snapToGrid w:val="0"/>
              <w:spacing w:line="520" w:lineRule="exact"/>
              <w:rPr>
                <w:b/>
                <w:sz w:val="24"/>
              </w:rPr>
            </w:pPr>
            <w:r>
              <w:rPr>
                <w:sz w:val="24"/>
              </w:rPr>
              <mc:AlternateContent>
                <mc:Choice Requires="wps">
                  <w:drawing>
                    <wp:anchor distT="0" distB="0" distL="114300" distR="114300" simplePos="0" relativeHeight="251794432" behindDoc="0" locked="0" layoutInCell="1" allowOverlap="1">
                      <wp:simplePos x="0" y="0"/>
                      <wp:positionH relativeFrom="column">
                        <wp:posOffset>2721610</wp:posOffset>
                      </wp:positionH>
                      <wp:positionV relativeFrom="paragraph">
                        <wp:posOffset>61595</wp:posOffset>
                      </wp:positionV>
                      <wp:extent cx="0" cy="177800"/>
                      <wp:effectExtent l="38100" t="0" r="38100" b="5080"/>
                      <wp:wrapNone/>
                      <wp:docPr id="124" name="直接箭头连接符 135"/>
                      <wp:cNvGraphicFramePr/>
                      <a:graphic xmlns:a="http://schemas.openxmlformats.org/drawingml/2006/main">
                        <a:graphicData uri="http://schemas.microsoft.com/office/word/2010/wordprocessingShape">
                          <wps:wsp>
                            <wps:cNvCnPr/>
                            <wps:spPr>
                              <a:xfrm>
                                <a:off x="0" y="0"/>
                                <a:ext cx="0" cy="177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35" o:spid="_x0000_s1026" o:spt="32" type="#_x0000_t32" style="position:absolute;left:0pt;margin-left:214.3pt;margin-top:4.85pt;height:14pt;width:0pt;z-index:251794432;mso-width-relative:page;mso-height-relative:page;" filled="f" stroked="t" coordsize="21600,21600" o:gfxdata="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&#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BMjce1wAAAAgBAAAPAAAAAAAAAAEAIAAAACIAAABk&#10;cnMvZG93bnJldi54bWxQSwECFAAUAAAACACHTuJA2vmyVgcCAADzAwAADgAAAAAAAAABACAAAAAm&#10;AQAAZHJzL2Uyb0RvYy54bWxQSwUGAAAAAAYABgBZAQAAnw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95456" behindDoc="0" locked="0" layoutInCell="1" allowOverlap="1">
                      <wp:simplePos x="0" y="0"/>
                      <wp:positionH relativeFrom="column">
                        <wp:posOffset>2284730</wp:posOffset>
                      </wp:positionH>
                      <wp:positionV relativeFrom="paragraph">
                        <wp:posOffset>239395</wp:posOffset>
                      </wp:positionV>
                      <wp:extent cx="831215" cy="277495"/>
                      <wp:effectExtent l="4445" t="4445" r="17780" b="7620"/>
                      <wp:wrapNone/>
                      <wp:docPr id="206" name="文本框 136"/>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4F3F40F9">
                                  <w:pPr>
                                    <w:jc w:val="center"/>
                                  </w:pPr>
                                  <w:r>
                                    <w:rPr>
                                      <w:rFonts w:hint="eastAsia"/>
                                    </w:rPr>
                                    <w:t>放卷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6" o:spid="_x0000_s1026" o:spt="202" type="#_x0000_t202" style="position:absolute;left:0pt;margin-left:179.9pt;margin-top:18.85pt;height:21.85pt;width:65.45pt;z-index:251795456;mso-width-relative:page;mso-height-relative:page;" filled="f" stroked="t" coordsize="21600,21600" o:gfxdata="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rZ&#10;d0/ZAAAACQEAAA8AAAAAAAAAAQAgAAAAIgAAAGRycy9kb3ducmV2LnhtbFBLAQIUABQAAAAIAIdO&#10;4kBOyjhRWwIAAJ8EAAAOAAAAAAAAAAEAIAAAACgBAABkcnMvZTJvRG9jLnhtbFBLBQYAAAAABgAG&#10;AFkBAAD1BQAAAAA=&#10;">
                      <v:fill on="f" focussize="0,0"/>
                      <v:stroke weight="0.5pt" color="#000000" joinstyle="round"/>
                      <v:imagedata o:title=""/>
                      <o:lock v:ext="edit" aspectratio="f"/>
                      <v:textbox>
                        <w:txbxContent>
                          <w:p w14:paraId="4F3F40F9">
                            <w:pPr>
                              <w:jc w:val="center"/>
                            </w:pPr>
                            <w:r>
                              <w:rPr>
                                <w:rFonts w:hint="eastAsia"/>
                              </w:rPr>
                              <w:t>放卷</w:t>
                            </w:r>
                          </w:p>
                        </w:txbxContent>
                      </v:textbox>
                    </v:shape>
                  </w:pict>
                </mc:Fallback>
              </mc:AlternateContent>
            </w:r>
          </w:p>
          <w:p w14:paraId="19AE98DC">
            <w:pPr>
              <w:widowControl/>
              <w:adjustRightInd w:val="0"/>
              <w:snapToGrid w:val="0"/>
              <w:spacing w:line="520" w:lineRule="exact"/>
              <w:rPr>
                <w:b/>
                <w:sz w:val="24"/>
              </w:rPr>
            </w:pPr>
            <w:r>
              <w:rPr>
                <w:sz w:val="24"/>
              </w:rPr>
              <mc:AlternateContent>
                <mc:Choice Requires="wps">
                  <w:drawing>
                    <wp:anchor distT="0" distB="0" distL="114300" distR="114300" simplePos="0" relativeHeight="251800576" behindDoc="0" locked="0" layoutInCell="1" allowOverlap="1">
                      <wp:simplePos x="0" y="0"/>
                      <wp:positionH relativeFrom="column">
                        <wp:posOffset>2722245</wp:posOffset>
                      </wp:positionH>
                      <wp:positionV relativeFrom="paragraph">
                        <wp:posOffset>189230</wp:posOffset>
                      </wp:positionV>
                      <wp:extent cx="0" cy="169545"/>
                      <wp:effectExtent l="38100" t="0" r="38100" b="13335"/>
                      <wp:wrapNone/>
                      <wp:docPr id="189" name="直接箭头连接符 142"/>
                      <wp:cNvGraphicFramePr/>
                      <a:graphic xmlns:a="http://schemas.openxmlformats.org/drawingml/2006/main">
                        <a:graphicData uri="http://schemas.microsoft.com/office/word/2010/wordprocessingShape">
                          <wps:wsp>
                            <wps:cNvCnPr/>
                            <wps:spPr>
                              <a:xfrm>
                                <a:off x="0" y="0"/>
                                <a:ext cx="0" cy="1695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42" o:spid="_x0000_s1026" o:spt="32" type="#_x0000_t32" style="position:absolute;left:0pt;margin-left:214.35pt;margin-top:14.9pt;height:13.35pt;width:0pt;z-index:251800576;mso-width-relative:page;mso-height-relative:page;" filled="f" stroked="t" coordsize="21600,21600" o:gfxdata="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dXFYbYAAAACQEAAA8AAAAAAAAAAQAgAAAAIgAAAGRy&#10;cy9kb3ducmV2LnhtbFBLAQIUABQAAAAIAIdO4kDQCNJ/BQIAAPMDAAAOAAAAAAAAAAEAIAAAACcB&#10;AABkcnMvZTJvRG9jLnhtbFBLBQYAAAAABgAGAFkBAACe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98528" behindDoc="0" locked="0" layoutInCell="1" allowOverlap="1">
                      <wp:simplePos x="0" y="0"/>
                      <wp:positionH relativeFrom="column">
                        <wp:posOffset>3525520</wp:posOffset>
                      </wp:positionH>
                      <wp:positionV relativeFrom="paragraph">
                        <wp:posOffset>327025</wp:posOffset>
                      </wp:positionV>
                      <wp:extent cx="960755" cy="447040"/>
                      <wp:effectExtent l="0" t="0" r="0" b="0"/>
                      <wp:wrapNone/>
                      <wp:docPr id="266" name="文本框 153"/>
                      <wp:cNvGraphicFramePr/>
                      <a:graphic xmlns:a="http://schemas.openxmlformats.org/drawingml/2006/main">
                        <a:graphicData uri="http://schemas.microsoft.com/office/word/2010/wordprocessingShape">
                          <wps:wsp>
                            <wps:cNvSpPr txBox="1"/>
                            <wps:spPr>
                              <a:xfrm>
                                <a:off x="4450715" y="6889750"/>
                                <a:ext cx="960755" cy="447040"/>
                              </a:xfrm>
                              <a:prstGeom prst="rect">
                                <a:avLst/>
                              </a:prstGeom>
                              <a:noFill/>
                              <a:ln w="6350">
                                <a:noFill/>
                              </a:ln>
                              <a:effectLst/>
                            </wps:spPr>
                            <wps:txbx>
                              <w:txbxContent>
                                <w:p w14:paraId="3A5C3FEC">
                                  <w:pPr>
                                    <w:rPr>
                                      <w:rFonts w:hint="default" w:eastAsia="宋体"/>
                                      <w:lang w:val="en-US" w:eastAsia="zh-CN"/>
                                    </w:rPr>
                                  </w:pPr>
                                  <w:r>
                                    <w:rPr>
                                      <w:rFonts w:hint="eastAsia"/>
                                      <w:lang w:val="en-US" w:eastAsia="zh-CN"/>
                                    </w:rPr>
                                    <w:t>G 粉尘</w:t>
                                  </w:r>
                                </w:p>
                                <w:p w14:paraId="6265D14B">
                                  <w:r>
                                    <w:rPr>
                                      <w:rFonts w:hint="eastAsia"/>
                                    </w:rPr>
                                    <w:t>G</w:t>
                                  </w:r>
                                  <w:r>
                                    <w:rPr>
                                      <w:rFonts w:hint="eastAsia"/>
                                      <w:vertAlign w:val="subscript"/>
                                      <w:lang w:val="en-US" w:eastAsia="zh-CN"/>
                                    </w:rPr>
                                    <w:t>7</w:t>
                                  </w:r>
                                  <w:r>
                                    <w:rPr>
                                      <w:rFonts w:hint="eastAsia"/>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3" o:spid="_x0000_s1026" o:spt="202" type="#_x0000_t202" style="position:absolute;left:0pt;margin-left:277.6pt;margin-top:25.75pt;height:35.2pt;width:75.65pt;z-index:251798528;mso-width-relative:page;mso-height-relative:page;" filled="f" stroked="f" coordsize="21600,21600" o:gfxdata="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ikM7i2QAAAAoBAAAP&#10;AAAAAAAAAAEAIAAAACIAAABkcnMvZG93bnJldi54bWxQSwECFAAUAAAACACHTuJAmphfx1ACAACD&#10;BAAADgAAAAAAAAABACAAAAAoAQAAZHJzL2Uyb0RvYy54bWxQSwUGAAAAAAYABgBZAQAA6gUAAAAA&#10;">
                      <v:fill on="f" focussize="0,0"/>
                      <v:stroke on="f" weight="0.5pt"/>
                      <v:imagedata o:title=""/>
                      <o:lock v:ext="edit" aspectratio="f"/>
                      <v:textbox>
                        <w:txbxContent>
                          <w:p w14:paraId="3A5C3FEC">
                            <w:pPr>
                              <w:rPr>
                                <w:rFonts w:hint="default" w:eastAsia="宋体"/>
                                <w:lang w:val="en-US" w:eastAsia="zh-CN"/>
                              </w:rPr>
                            </w:pPr>
                            <w:r>
                              <w:rPr>
                                <w:rFonts w:hint="eastAsia"/>
                                <w:lang w:val="en-US" w:eastAsia="zh-CN"/>
                              </w:rPr>
                              <w:t>G 粉尘</w:t>
                            </w:r>
                          </w:p>
                          <w:p w14:paraId="6265D14B">
                            <w:r>
                              <w:rPr>
                                <w:rFonts w:hint="eastAsia"/>
                              </w:rPr>
                              <w:t>G</w:t>
                            </w:r>
                            <w:r>
                              <w:rPr>
                                <w:rFonts w:hint="eastAsia"/>
                                <w:vertAlign w:val="subscript"/>
                                <w:lang w:val="en-US" w:eastAsia="zh-CN"/>
                              </w:rPr>
                              <w:t>7</w:t>
                            </w:r>
                            <w:r>
                              <w:rPr>
                                <w:rFonts w:hint="eastAsia"/>
                              </w:rPr>
                              <w:t>有机废气</w:t>
                            </w:r>
                          </w:p>
                        </w:txbxContent>
                      </v:textbox>
                    </v:shape>
                  </w:pict>
                </mc:Fallback>
              </mc:AlternateContent>
            </w:r>
            <w:r>
              <w:rPr>
                <w:sz w:val="24"/>
              </w:rPr>
              <mc:AlternateContent>
                <mc:Choice Requires="wps">
                  <w:drawing>
                    <wp:anchor distT="0" distB="0" distL="114300" distR="114300" simplePos="0" relativeHeight="251796480" behindDoc="0" locked="0" layoutInCell="1" allowOverlap="1">
                      <wp:simplePos x="0" y="0"/>
                      <wp:positionH relativeFrom="column">
                        <wp:posOffset>1036320</wp:posOffset>
                      </wp:positionH>
                      <wp:positionV relativeFrom="paragraph">
                        <wp:posOffset>291465</wp:posOffset>
                      </wp:positionV>
                      <wp:extent cx="1504950" cy="617855"/>
                      <wp:effectExtent l="0" t="0" r="0" b="0"/>
                      <wp:wrapNone/>
                      <wp:docPr id="210" name="文本框 140"/>
                      <wp:cNvGraphicFramePr/>
                      <a:graphic xmlns:a="http://schemas.openxmlformats.org/drawingml/2006/main">
                        <a:graphicData uri="http://schemas.microsoft.com/office/word/2010/wordprocessingShape">
                          <wps:wsp>
                            <wps:cNvSpPr txBox="1"/>
                            <wps:spPr>
                              <a:xfrm>
                                <a:off x="0" y="0"/>
                                <a:ext cx="1504950" cy="519430"/>
                              </a:xfrm>
                              <a:prstGeom prst="rect">
                                <a:avLst/>
                              </a:prstGeom>
                              <a:noFill/>
                              <a:ln w="6350">
                                <a:noFill/>
                              </a:ln>
                              <a:effectLst/>
                            </wps:spPr>
                            <wps:txbx>
                              <w:txbxContent>
                                <w:p w14:paraId="6D3ABE19">
                                  <w:pPr>
                                    <w:jc w:val="center"/>
                                  </w:pPr>
                                  <w:r>
                                    <w:rPr>
                                      <w:rFonts w:hint="eastAsia"/>
                                    </w:rPr>
                                    <w:t>丙烯酸树脂乳液、</w:t>
                                  </w:r>
                                </w:p>
                                <w:p w14:paraId="51DC34E5">
                                  <w:pPr>
                                    <w:jc w:val="center"/>
                                  </w:pPr>
                                  <w:r>
                                    <w:rPr>
                                      <w:rFonts w:hint="eastAsia"/>
                                    </w:rPr>
                                    <w:t>碳酸钙、</w:t>
                                  </w:r>
                                  <w:r>
                                    <w:t>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0" o:spid="_x0000_s1026" o:spt="202" type="#_x0000_t202" style="position:absolute;left:0pt;margin-left:81.6pt;margin-top:22.95pt;height:48.65pt;width:118.5pt;z-index:251796480;mso-width-relative:page;mso-height-relative:page;" filled="f" stroked="f" coordsize="21600,21600" o:gfxdata="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p7Ow9kAAAAKAQAADwAAAAAAAAABACAAAAAi&#10;AAAAZHJzL2Rvd25yZXYueG1sUEsBAhQAFAAAAAgAh07iQJbzN0RCAgAAeAQAAA4AAAAAAAAAAQAg&#10;AAAAKAEAAGRycy9lMm9Eb2MueG1sUEsFBgAAAAAGAAYAWQEAANwFAAAAAA==&#10;">
                      <v:fill on="f" focussize="0,0"/>
                      <v:stroke on="f" weight="0.5pt"/>
                      <v:imagedata o:title=""/>
                      <o:lock v:ext="edit" aspectratio="f"/>
                      <v:textbox>
                        <w:txbxContent>
                          <w:p w14:paraId="6D3ABE19">
                            <w:pPr>
                              <w:jc w:val="center"/>
                            </w:pPr>
                            <w:r>
                              <w:rPr>
                                <w:rFonts w:hint="eastAsia"/>
                              </w:rPr>
                              <w:t>丙烯酸树脂乳液、</w:t>
                            </w:r>
                          </w:p>
                          <w:p w14:paraId="51DC34E5">
                            <w:pPr>
                              <w:jc w:val="center"/>
                            </w:pPr>
                            <w:r>
                              <w:rPr>
                                <w:rFonts w:hint="eastAsia"/>
                              </w:rPr>
                              <w:t>碳酸钙、</w:t>
                            </w:r>
                            <w:r>
                              <w:t>水</w:t>
                            </w:r>
                          </w:p>
                        </w:txbxContent>
                      </v:textbox>
                    </v:shape>
                  </w:pict>
                </mc:Fallback>
              </mc:AlternateContent>
            </w:r>
          </w:p>
          <w:p w14:paraId="7E071887">
            <w:pPr>
              <w:widowControl/>
              <w:adjustRightInd w:val="0"/>
              <w:snapToGrid w:val="0"/>
              <w:spacing w:line="520" w:lineRule="exact"/>
              <w:rPr>
                <w:b/>
                <w:sz w:val="24"/>
              </w:rPr>
            </w:pPr>
            <w:r>
              <w:rPr>
                <w:sz w:val="24"/>
              </w:rPr>
              <mc:AlternateContent>
                <mc:Choice Requires="wps">
                  <w:drawing>
                    <wp:anchor distT="0" distB="0" distL="114300" distR="114300" simplePos="0" relativeHeight="251808768" behindDoc="0" locked="0" layoutInCell="1" allowOverlap="1">
                      <wp:simplePos x="0" y="0"/>
                      <wp:positionH relativeFrom="column">
                        <wp:posOffset>2735580</wp:posOffset>
                      </wp:positionH>
                      <wp:positionV relativeFrom="paragraph">
                        <wp:posOffset>285750</wp:posOffset>
                      </wp:positionV>
                      <wp:extent cx="0" cy="156845"/>
                      <wp:effectExtent l="38100" t="0" r="38100" b="10795"/>
                      <wp:wrapNone/>
                      <wp:docPr id="253" name="直接箭头连接符 145"/>
                      <wp:cNvGraphicFramePr/>
                      <a:graphic xmlns:a="http://schemas.openxmlformats.org/drawingml/2006/main">
                        <a:graphicData uri="http://schemas.microsoft.com/office/word/2010/wordprocessingShape">
                          <wps:wsp>
                            <wps:cNvCnPr/>
                            <wps:spPr>
                              <a:xfrm>
                                <a:off x="0" y="0"/>
                                <a:ext cx="0" cy="1568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45" o:spid="_x0000_s1026" o:spt="32" type="#_x0000_t32" style="position:absolute;left:0pt;margin-left:215.4pt;margin-top:22.5pt;height:12.35pt;width:0pt;z-index:251808768;mso-width-relative:page;mso-height-relative:page;" filled="f" stroked="t" coordsize="21600,21600" o:gfxdata="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p3t2AAAAAkBAAAPAAAAAAAAAAEAIAAAACIAAABk&#10;cnMvZG93bnJldi54bWxQSwECFAAUAAAACACHTuJACKsNfQYCAADzAwAADgAAAAAAAAABACAAAAAn&#10;AQAAZHJzL2Uyb0RvYy54bWxQSwUGAAAAAAYABgBZAQAAnw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802624" behindDoc="0" locked="0" layoutInCell="1" allowOverlap="1">
                      <wp:simplePos x="0" y="0"/>
                      <wp:positionH relativeFrom="column">
                        <wp:posOffset>2298700</wp:posOffset>
                      </wp:positionH>
                      <wp:positionV relativeFrom="paragraph">
                        <wp:posOffset>17780</wp:posOffset>
                      </wp:positionV>
                      <wp:extent cx="831215" cy="277495"/>
                      <wp:effectExtent l="4445" t="4445" r="17780" b="7620"/>
                      <wp:wrapNone/>
                      <wp:docPr id="284" name="文本框 139"/>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55B82333">
                                  <w:pPr>
                                    <w:jc w:val="center"/>
                                  </w:pPr>
                                  <w:r>
                                    <w:rPr>
                                      <w:rFonts w:hint="eastAsia"/>
                                    </w:rPr>
                                    <w:t>涂布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9" o:spid="_x0000_s1026" o:spt="202" type="#_x0000_t202" style="position:absolute;left:0pt;margin-left:181pt;margin-top:1.4pt;height:21.85pt;width:65.45pt;z-index:251802624;mso-width-relative:page;mso-height-relative:page;" filled="f" stroked="t" coordsize="21600,21600" o:gfxdata="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dJ&#10;80DZAAAACAEAAA8AAAAAAAAAAQAgAAAAIgAAAGRycy9kb3ducmV2LnhtbFBLAQIUABQAAAAIAIdO&#10;4kDNo1eTWwIAAJ8EAAAOAAAAAAAAAAEAIAAAACgBAABkcnMvZTJvRG9jLnhtbFBLBQYAAAAABgAG&#10;AFkBAAD1BQAAAAA=&#10;">
                      <v:fill on="f" focussize="0,0"/>
                      <v:stroke weight="0.5pt" color="#000000" joinstyle="round"/>
                      <v:imagedata o:title=""/>
                      <o:lock v:ext="edit" aspectratio="f"/>
                      <v:textbox>
                        <w:txbxContent>
                          <w:p w14:paraId="55B82333">
                            <w:pPr>
                              <w:jc w:val="center"/>
                            </w:pPr>
                            <w:r>
                              <w:rPr>
                                <w:rFonts w:hint="eastAsia"/>
                              </w:rPr>
                              <w:t>涂布</w:t>
                            </w:r>
                          </w:p>
                        </w:txbxContent>
                      </v:textbox>
                    </v:shape>
                  </w:pict>
                </mc:Fallback>
              </mc:AlternateContent>
            </w:r>
            <w:r>
              <w:rPr>
                <w:sz w:val="24"/>
              </w:rPr>
              <mc:AlternateContent>
                <mc:Choice Requires="wps">
                  <w:drawing>
                    <wp:anchor distT="0" distB="0" distL="114300" distR="114300" simplePos="0" relativeHeight="251799552" behindDoc="0" locked="0" layoutInCell="1" allowOverlap="1">
                      <wp:simplePos x="0" y="0"/>
                      <wp:positionH relativeFrom="column">
                        <wp:posOffset>3119120</wp:posOffset>
                      </wp:positionH>
                      <wp:positionV relativeFrom="paragraph">
                        <wp:posOffset>180975</wp:posOffset>
                      </wp:positionV>
                      <wp:extent cx="427990" cy="0"/>
                      <wp:effectExtent l="0" t="38100" r="13970" b="38100"/>
                      <wp:wrapNone/>
                      <wp:docPr id="267" name="直接箭头连接符 154"/>
                      <wp:cNvGraphicFramePr/>
                      <a:graphic xmlns:a="http://schemas.openxmlformats.org/drawingml/2006/main">
                        <a:graphicData uri="http://schemas.microsoft.com/office/word/2010/wordprocessingShape">
                          <wps:wsp>
                            <wps:cNvCnPr/>
                            <wps:spPr>
                              <a:xfrm>
                                <a:off x="4027805" y="6998970"/>
                                <a:ext cx="427990" cy="0"/>
                              </a:xfrm>
                              <a:prstGeom prst="straightConnector1">
                                <a:avLst/>
                              </a:prstGeom>
                              <a:noFill/>
                              <a:ln w="9525" cap="flat" cmpd="sng" algn="ctr">
                                <a:solidFill>
                                  <a:srgbClr val="000000"/>
                                </a:solidFill>
                                <a:prstDash val="dash"/>
                                <a:tailEnd type="triangle"/>
                              </a:ln>
                              <a:effectLst/>
                            </wps:spPr>
                            <wps:bodyPr/>
                          </wps:wsp>
                        </a:graphicData>
                      </a:graphic>
                    </wp:anchor>
                  </w:drawing>
                </mc:Choice>
                <mc:Fallback>
                  <w:pict>
                    <v:shape id="直接箭头连接符 154" o:spid="_x0000_s1026" o:spt="32" type="#_x0000_t32" style="position:absolute;left:0pt;margin-left:245.6pt;margin-top:14.25pt;height:0pt;width:33.7pt;z-index:251799552;mso-width-relative:page;mso-height-relative:page;" filled="f" stroked="t" coordsize="21600,21600" o:gfxdata="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zB7qDVAAAACQEAAA8AAAAAAAAAAQAg&#10;AAAAIgAAAGRycy9kb3ducmV2LnhtbFBLAQIUABQAAAAIAIdO4kDQQhWCEQIAAOYDAAAOAAAAAAAA&#10;AAEAIAAAACQBAABkcnMvZTJvRG9jLnhtbFBLBQYAAAAABgAGAFkBAACnBQ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801600" behindDoc="0" locked="0" layoutInCell="1" allowOverlap="1">
                      <wp:simplePos x="0" y="0"/>
                      <wp:positionH relativeFrom="column">
                        <wp:posOffset>1330325</wp:posOffset>
                      </wp:positionH>
                      <wp:positionV relativeFrom="paragraph">
                        <wp:posOffset>170815</wp:posOffset>
                      </wp:positionV>
                      <wp:extent cx="951230" cy="0"/>
                      <wp:effectExtent l="0" t="38100" r="8890" b="38100"/>
                      <wp:wrapNone/>
                      <wp:docPr id="283" name="直接箭头连接符 141"/>
                      <wp:cNvGraphicFramePr/>
                      <a:graphic xmlns:a="http://schemas.openxmlformats.org/drawingml/2006/main">
                        <a:graphicData uri="http://schemas.microsoft.com/office/word/2010/wordprocessingShape">
                          <wps:wsp>
                            <wps:cNvCnPr/>
                            <wps:spPr>
                              <a:xfrm>
                                <a:off x="0" y="0"/>
                                <a:ext cx="9512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41" o:spid="_x0000_s1026" o:spt="32" type="#_x0000_t32" style="position:absolute;left:0pt;margin-left:104.75pt;margin-top:13.45pt;height:0pt;width:74.9pt;z-index:251801600;mso-width-relative:page;mso-height-relative:page;" filled="f" stroked="t" coordsize="21600,21600" o:gfxdata="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C1XfHYAAAACQEAAA8AAAAAAAAAAQAgAAAA&#10;IgAAAGRycy9kb3ducmV2LnhtbFBLAQIUABQAAAAIAIdO4kA1jBkcCwIAAAEEAAAOAAAAAAAAAAEA&#10;IAAAACcBAABkcnMvZTJvRG9jLnhtbFBLBQYAAAAABgAGAFkBAACkBQAAAAA=&#10;">
                      <v:fill on="f" focussize="0,0"/>
                      <v:stroke color="#000000" joinstyle="round" endarrow="block"/>
                      <v:imagedata o:title=""/>
                      <o:lock v:ext="edit" aspectratio="f"/>
                    </v:shape>
                  </w:pict>
                </mc:Fallback>
              </mc:AlternateContent>
            </w:r>
          </w:p>
          <w:p w14:paraId="7A3B1F84">
            <w:pPr>
              <w:widowControl/>
              <w:adjustRightInd w:val="0"/>
              <w:snapToGrid w:val="0"/>
              <w:spacing w:line="520" w:lineRule="exact"/>
              <w:rPr>
                <w:b/>
                <w:sz w:val="24"/>
              </w:rPr>
            </w:pPr>
            <w:r>
              <w:rPr>
                <w:sz w:val="24"/>
              </w:rPr>
              <mc:AlternateContent>
                <mc:Choice Requires="wps">
                  <w:drawing>
                    <wp:anchor distT="0" distB="0" distL="114300" distR="114300" simplePos="0" relativeHeight="251803648" behindDoc="0" locked="0" layoutInCell="1" allowOverlap="1">
                      <wp:simplePos x="0" y="0"/>
                      <wp:positionH relativeFrom="column">
                        <wp:posOffset>3507105</wp:posOffset>
                      </wp:positionH>
                      <wp:positionV relativeFrom="paragraph">
                        <wp:posOffset>88900</wp:posOffset>
                      </wp:positionV>
                      <wp:extent cx="960755" cy="318135"/>
                      <wp:effectExtent l="0" t="0" r="0" b="0"/>
                      <wp:wrapNone/>
                      <wp:docPr id="285" name="文本框 157"/>
                      <wp:cNvGraphicFramePr/>
                      <a:graphic xmlns:a="http://schemas.openxmlformats.org/drawingml/2006/main">
                        <a:graphicData uri="http://schemas.microsoft.com/office/word/2010/wordprocessingShape">
                          <wps:wsp>
                            <wps:cNvSpPr txBox="1"/>
                            <wps:spPr>
                              <a:xfrm>
                                <a:off x="0" y="0"/>
                                <a:ext cx="960755" cy="318135"/>
                              </a:xfrm>
                              <a:prstGeom prst="rect">
                                <a:avLst/>
                              </a:prstGeom>
                              <a:noFill/>
                              <a:ln w="6350">
                                <a:noFill/>
                              </a:ln>
                              <a:effectLst/>
                            </wps:spPr>
                            <wps:txbx>
                              <w:txbxContent>
                                <w:p w14:paraId="0C31E302">
                                  <w:r>
                                    <w:rPr>
                                      <w:rFonts w:hint="eastAsia"/>
                                    </w:rPr>
                                    <w:t>G</w:t>
                                  </w:r>
                                  <w:r>
                                    <w:rPr>
                                      <w:rFonts w:hint="eastAsia"/>
                                      <w:vertAlign w:val="subscript"/>
                                      <w:lang w:val="en-US" w:eastAsia="zh-CN"/>
                                    </w:rPr>
                                    <w:t>8</w:t>
                                  </w:r>
                                  <w:r>
                                    <w:rPr>
                                      <w:rFonts w:hint="eastAsia"/>
                                    </w:rPr>
                                    <w:t>有机废气</w:t>
                                  </w:r>
                                </w:p>
                                <w:p w14:paraId="3362C1BF">
                                  <w:pPr>
                                    <w:pStyle w:val="11"/>
                                    <w:rPr>
                                      <w:sz w:val="18"/>
                                      <w:szCs w:val="18"/>
                                    </w:rPr>
                                  </w:pPr>
                                  <w:r>
                                    <w:rPr>
                                      <w:rFonts w:hint="eastAsia"/>
                                      <w:sz w:val="18"/>
                                      <w:szCs w:val="18"/>
                                    </w:rPr>
                                    <w:t>水蒸气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7" o:spid="_x0000_s1026" o:spt="202" type="#_x0000_t202" style="position:absolute;left:0pt;margin-left:276.15pt;margin-top:7pt;height:25.05pt;width:75.65pt;z-index:251803648;mso-width-relative:page;mso-height-relative:page;" filled="f" stroked="f" coordsize="21600,21600" o:gfxdata="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m5ddHaAAAACQEAAA8AAAAAAAAAAQAg&#10;AAAAIgAAAGRycy9kb3ducmV2LnhtbFBLAQIUABQAAAAIAIdO4kAgetmHRQIAAHcEAAAOAAAAAAAA&#10;AAEAIAAAACkBAABkcnMvZTJvRG9jLnhtbFBLBQYAAAAABgAGAFkBAADgBQAAAAA=&#10;">
                      <v:fill on="f" focussize="0,0"/>
                      <v:stroke on="f" weight="0.5pt"/>
                      <v:imagedata o:title=""/>
                      <o:lock v:ext="edit" aspectratio="f"/>
                      <v:textbox>
                        <w:txbxContent>
                          <w:p w14:paraId="0C31E302">
                            <w:r>
                              <w:rPr>
                                <w:rFonts w:hint="eastAsia"/>
                              </w:rPr>
                              <w:t>G</w:t>
                            </w:r>
                            <w:r>
                              <w:rPr>
                                <w:rFonts w:hint="eastAsia"/>
                                <w:vertAlign w:val="subscript"/>
                                <w:lang w:val="en-US" w:eastAsia="zh-CN"/>
                              </w:rPr>
                              <w:t>8</w:t>
                            </w:r>
                            <w:r>
                              <w:rPr>
                                <w:rFonts w:hint="eastAsia"/>
                              </w:rPr>
                              <w:t>有机废气</w:t>
                            </w:r>
                          </w:p>
                          <w:p w14:paraId="3362C1BF">
                            <w:pPr>
                              <w:pStyle w:val="11"/>
                              <w:rPr>
                                <w:sz w:val="18"/>
                                <w:szCs w:val="18"/>
                              </w:rPr>
                            </w:pPr>
                            <w:r>
                              <w:rPr>
                                <w:rFonts w:hint="eastAsia"/>
                                <w:sz w:val="18"/>
                                <w:szCs w:val="18"/>
                              </w:rPr>
                              <w:t>水蒸气</w:t>
                            </w:r>
                          </w:p>
                        </w:txbxContent>
                      </v:textbox>
                    </v:shape>
                  </w:pict>
                </mc:Fallback>
              </mc:AlternateContent>
            </w:r>
            <w:r>
              <w:rPr>
                <w:sz w:val="24"/>
              </w:rPr>
              <mc:AlternateContent>
                <mc:Choice Requires="wpg">
                  <w:drawing>
                    <wp:anchor distT="0" distB="0" distL="114300" distR="114300" simplePos="0" relativeHeight="251822080" behindDoc="0" locked="0" layoutInCell="1" allowOverlap="1">
                      <wp:simplePos x="0" y="0"/>
                      <wp:positionH relativeFrom="column">
                        <wp:posOffset>173990</wp:posOffset>
                      </wp:positionH>
                      <wp:positionV relativeFrom="paragraph">
                        <wp:posOffset>325755</wp:posOffset>
                      </wp:positionV>
                      <wp:extent cx="1342390" cy="839470"/>
                      <wp:effectExtent l="4445" t="5080" r="9525" b="8890"/>
                      <wp:wrapNone/>
                      <wp:docPr id="457" name="组合 473"/>
                      <wp:cNvGraphicFramePr/>
                      <a:graphic xmlns:a="http://schemas.openxmlformats.org/drawingml/2006/main">
                        <a:graphicData uri="http://schemas.microsoft.com/office/word/2010/wordprocessingGroup">
                          <wpg:wgp>
                            <wpg:cNvGrpSpPr/>
                            <wpg:grpSpPr>
                              <a:xfrm>
                                <a:off x="0" y="0"/>
                                <a:ext cx="1342390" cy="839470"/>
                                <a:chOff x="2501" y="813200"/>
                                <a:chExt cx="2114" cy="1322"/>
                              </a:xfrm>
                            </wpg:grpSpPr>
                            <wps:wsp>
                              <wps:cNvPr id="454" name="文本框 471"/>
                              <wps:cNvSpPr txBox="1"/>
                              <wps:spPr>
                                <a:xfrm>
                                  <a:off x="2501" y="813200"/>
                                  <a:ext cx="2114" cy="1323"/>
                                </a:xfrm>
                                <a:prstGeom prst="rect">
                                  <a:avLst/>
                                </a:prstGeom>
                                <a:noFill/>
                                <a:ln w="6350" cap="flat" cmpd="sng">
                                  <a:solidFill>
                                    <a:srgbClr val="000000"/>
                                  </a:solidFill>
                                  <a:prstDash val="solid"/>
                                  <a:round/>
                                  <a:headEnd type="none" w="med" len="med"/>
                                  <a:tailEnd type="none" w="med" len="med"/>
                                </a:ln>
                              </wps:spPr>
                              <wps:txbx>
                                <w:txbxContent>
                                  <w:p w14:paraId="1B785F2C">
                                    <w:pPr>
                                      <w:jc w:val="center"/>
                                    </w:pPr>
                                    <w:r>
                                      <w:rPr>
                                        <w:rFonts w:hint="eastAsia"/>
                                      </w:rPr>
                                      <w:t>图例</w:t>
                                    </w:r>
                                  </w:p>
                                  <w:p w14:paraId="2F5CAD94">
                                    <w:pPr>
                                      <w:jc w:val="left"/>
                                    </w:pPr>
                                    <w:r>
                                      <w:rPr>
                                        <w:rFonts w:hint="eastAsia"/>
                                      </w:rPr>
                                      <w:t>S——固废</w:t>
                                    </w:r>
                                  </w:p>
                                  <w:p w14:paraId="681C5E57">
                                    <w:pPr>
                                      <w:jc w:val="left"/>
                                    </w:pPr>
                                    <w:r>
                                      <w:rPr>
                                        <w:rFonts w:hint="eastAsia"/>
                                      </w:rPr>
                                      <w:t>G——废气</w:t>
                                    </w:r>
                                  </w:p>
                                  <w:p w14:paraId="7C56FC21">
                                    <w:pPr>
                                      <w:jc w:val="left"/>
                                    </w:pPr>
                                    <w:r>
                                      <w:rPr>
                                        <w:rFonts w:hint="eastAsia"/>
                                      </w:rPr>
                                      <w:t xml:space="preserve"> ——电加热</w:t>
                                    </w:r>
                                  </w:p>
                                </w:txbxContent>
                              </wps:txbx>
                              <wps:bodyPr upright="1"/>
                            </wps:wsp>
                            <wps:wsp>
                              <wps:cNvPr id="455" name="自选图形 472"/>
                              <wps:cNvSpPr/>
                              <wps:spPr>
                                <a:xfrm>
                                  <a:off x="2613" y="814159"/>
                                  <a:ext cx="142" cy="142"/>
                                </a:xfrm>
                                <a:prstGeom prst="triangle">
                                  <a:avLst>
                                    <a:gd name="adj" fmla="val 50000"/>
                                  </a:avLst>
                                </a:prstGeom>
                                <a:noFill/>
                                <a:ln w="6350" cap="flat" cmpd="sng">
                                  <a:solidFill>
                                    <a:srgbClr val="000000"/>
                                  </a:solidFill>
                                  <a:prstDash val="solid"/>
                                  <a:round/>
                                  <a:headEnd type="none" w="med" len="med"/>
                                  <a:tailEnd type="none" w="med" len="med"/>
                                </a:ln>
                              </wps:spPr>
                              <wps:bodyPr anchor="ctr" upright="1"/>
                            </wps:wsp>
                          </wpg:wgp>
                        </a:graphicData>
                      </a:graphic>
                    </wp:anchor>
                  </w:drawing>
                </mc:Choice>
                <mc:Fallback>
                  <w:pict>
                    <v:group id="组合 473" o:spid="_x0000_s1026" o:spt="203" style="position:absolute;left:0pt;margin-left:13.7pt;margin-top:25.65pt;height:66.1pt;width:105.7pt;z-index:251822080;mso-width-relative:page;mso-height-relative:page;" coordorigin="2501,813200" coordsize="2114,1322" o:gfxdata="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cXxlG2QAAAAkBAAAPAAAAAAAA&#10;AAEAIAAAACIAAABkcnMvZG93bnJldi54bWxQSwECFAAUAAAACACHTuJAx8Qty/UCAACpBwAADgAA&#10;AAAAAAABACAAAAAoAQAAZHJzL2Uyb0RvYy54bWxQSwUGAAAAAAYABgBZAQAAjwYAAAAA&#10;">
                      <o:lock v:ext="edit" aspectratio="f"/>
                      <v:shape id="文本框 471" o:spid="_x0000_s1026" o:spt="202" type="#_x0000_t202" style="position:absolute;left:2501;top:813200;height:1323;width:2114;" filled="f" stroked="t" coordsize="21600,21600" o:gfxdata="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Var9&#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textbox>
                          <w:txbxContent>
                            <w:p w14:paraId="1B785F2C">
                              <w:pPr>
                                <w:jc w:val="center"/>
                              </w:pPr>
                              <w:r>
                                <w:rPr>
                                  <w:rFonts w:hint="eastAsia"/>
                                </w:rPr>
                                <w:t>图例</w:t>
                              </w:r>
                            </w:p>
                            <w:p w14:paraId="2F5CAD94">
                              <w:pPr>
                                <w:jc w:val="left"/>
                              </w:pPr>
                              <w:r>
                                <w:rPr>
                                  <w:rFonts w:hint="eastAsia"/>
                                </w:rPr>
                                <w:t>S——固废</w:t>
                              </w:r>
                            </w:p>
                            <w:p w14:paraId="681C5E57">
                              <w:pPr>
                                <w:jc w:val="left"/>
                              </w:pPr>
                              <w:r>
                                <w:rPr>
                                  <w:rFonts w:hint="eastAsia"/>
                                </w:rPr>
                                <w:t>G——废气</w:t>
                              </w:r>
                            </w:p>
                            <w:p w14:paraId="7C56FC21">
                              <w:pPr>
                                <w:jc w:val="left"/>
                              </w:pPr>
                              <w:r>
                                <w:rPr>
                                  <w:rFonts w:hint="eastAsia"/>
                                </w:rPr>
                                <w:t xml:space="preserve"> ——电加热</w:t>
                              </w:r>
                            </w:p>
                          </w:txbxContent>
                        </v:textbox>
                      </v:shape>
                      <v:shape id="自选图形 472" o:spid="_x0000_s1026" o:spt="5" type="#_x0000_t5" style="position:absolute;left:2613;top:814159;height:142;width:142;v-text-anchor:middle;" filled="f" stroked="t" coordsize="21600,21600" o:gfxdata="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HGEb4A&#10;AADcAAAADwAAAAAAAAABACAAAAAiAAAAZHJzL2Rvd25yZXYueG1sUEsBAhQAFAAAAAgAh07iQDMv&#10;BZ47AAAAOQAAABAAAAAAAAAAAQAgAAAADQEAAGRycy9zaGFwZXhtbC54bWxQSwUGAAAAAAYABgBb&#10;AQAAtwMAAAAA&#10;" adj="10800">
                        <v:fill on="f" focussize="0,0"/>
                        <v:stroke weight="0.5pt" color="#000000" joinstyle="round"/>
                        <v:imagedata o:title=""/>
                        <o:lock v:ext="edit" aspectratio="f"/>
                      </v:shape>
                    </v:group>
                  </w:pict>
                </mc:Fallback>
              </mc:AlternateContent>
            </w:r>
            <w:r>
              <w:rPr>
                <w:sz w:val="24"/>
              </w:rPr>
              <mc:AlternateContent>
                <mc:Choice Requires="wps">
                  <w:drawing>
                    <wp:anchor distT="0" distB="0" distL="114300" distR="114300" simplePos="0" relativeHeight="251804672" behindDoc="0" locked="0" layoutInCell="1" allowOverlap="1">
                      <wp:simplePos x="0" y="0"/>
                      <wp:positionH relativeFrom="column">
                        <wp:posOffset>2296795</wp:posOffset>
                      </wp:positionH>
                      <wp:positionV relativeFrom="paragraph">
                        <wp:posOffset>111760</wp:posOffset>
                      </wp:positionV>
                      <wp:extent cx="831215" cy="277495"/>
                      <wp:effectExtent l="4445" t="4445" r="17780" b="7620"/>
                      <wp:wrapNone/>
                      <wp:docPr id="286" name="文本框 143"/>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71105252">
                                  <w:pPr>
                                    <w:jc w:val="center"/>
                                  </w:pPr>
                                  <w:r>
                                    <w:rPr>
                                      <w:rFonts w:hint="eastAsia"/>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3" o:spid="_x0000_s1026" o:spt="202" type="#_x0000_t202" style="position:absolute;left:0pt;margin-left:180.85pt;margin-top:8.8pt;height:21.85pt;width:65.45pt;z-index:251804672;mso-width-relative:page;mso-height-relative:page;" filled="f" stroked="t" coordsize="21600,21600" o:gfxdata="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X&#10;ByUu2gAAAAkBAAAPAAAAAAAAAAEAIAAAACIAAABkcnMvZG93bnJldi54bWxQSwECFAAUAAAACACH&#10;TuJAgo5bHVsCAACfBAAADgAAAAAAAAABACAAAAApAQAAZHJzL2Uyb0RvYy54bWxQSwUGAAAAAAYA&#10;BgBZAQAA9gUAAAAA&#10;">
                      <v:fill on="f" focussize="0,0"/>
                      <v:stroke weight="0.5pt" color="#000000" joinstyle="round"/>
                      <v:imagedata o:title=""/>
                      <o:lock v:ext="edit" aspectratio="f"/>
                      <v:textbox>
                        <w:txbxContent>
                          <w:p w14:paraId="71105252">
                            <w:pPr>
                              <w:jc w:val="center"/>
                            </w:pPr>
                            <w:r>
                              <w:rPr>
                                <w:rFonts w:hint="eastAsia"/>
                              </w:rPr>
                              <w:t>烘干</w:t>
                            </w:r>
                          </w:p>
                        </w:txbxContent>
                      </v:textbox>
                    </v:shape>
                  </w:pict>
                </mc:Fallback>
              </mc:AlternateContent>
            </w:r>
            <w:r>
              <w:rPr>
                <w:sz w:val="24"/>
              </w:rPr>
              <mc:AlternateContent>
                <mc:Choice Requires="wps">
                  <w:drawing>
                    <wp:anchor distT="0" distB="0" distL="114300" distR="114300" simplePos="0" relativeHeight="251807744" behindDoc="0" locked="0" layoutInCell="1" allowOverlap="1">
                      <wp:simplePos x="0" y="0"/>
                      <wp:positionH relativeFrom="column">
                        <wp:posOffset>3124200</wp:posOffset>
                      </wp:positionH>
                      <wp:positionV relativeFrom="paragraph">
                        <wp:posOffset>268605</wp:posOffset>
                      </wp:positionV>
                      <wp:extent cx="427990" cy="0"/>
                      <wp:effectExtent l="0" t="38100" r="13970" b="38100"/>
                      <wp:wrapNone/>
                      <wp:docPr id="290" name="直接箭头连接符 156"/>
                      <wp:cNvGraphicFramePr/>
                      <a:graphic xmlns:a="http://schemas.openxmlformats.org/drawingml/2006/main">
                        <a:graphicData uri="http://schemas.microsoft.com/office/word/2010/wordprocessingShape">
                          <wps:wsp>
                            <wps:cNvCnPr/>
                            <wps:spPr>
                              <a:xfrm>
                                <a:off x="0" y="0"/>
                                <a:ext cx="427990" cy="0"/>
                              </a:xfrm>
                              <a:prstGeom prst="straightConnector1">
                                <a:avLst/>
                              </a:prstGeom>
                              <a:noFill/>
                              <a:ln w="9525" cap="flat" cmpd="sng" algn="ctr">
                                <a:solidFill>
                                  <a:srgbClr val="000000"/>
                                </a:solidFill>
                                <a:prstDash val="dash"/>
                                <a:tailEnd type="triangle"/>
                              </a:ln>
                              <a:effectLst/>
                            </wps:spPr>
                            <wps:bodyPr/>
                          </wps:wsp>
                        </a:graphicData>
                      </a:graphic>
                    </wp:anchor>
                  </w:drawing>
                </mc:Choice>
                <mc:Fallback>
                  <w:pict>
                    <v:shape id="直接箭头连接符 156" o:spid="_x0000_s1026" o:spt="32" type="#_x0000_t32" style="position:absolute;left:0pt;margin-left:246pt;margin-top:21.15pt;height:0pt;width:33.7pt;z-index:251807744;mso-width-relative:page;mso-height-relative:page;" filled="f" stroked="t" coordsize="21600,21600" o:gfxdata="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2At/1QAAAAkBAAAPAAAAAAAAAAEAIAAAACIAAABkcnMvZG93bnJl&#10;di54bWxQSwECFAAUAAAACACHTuJAWaqCAQACAADaAwAADgAAAAAAAAABACAAAAAkAQAAZHJzL2Uy&#10;b0RvYy54bWxQSwUGAAAAAAYABgBZAQAAlgUAAAAA&#10;">
                      <v:fill on="f" focussize="0,0"/>
                      <v:stroke color="#000000" joinstyle="round" dashstyle="dash" endarrow="block"/>
                      <v:imagedata o:title=""/>
                      <o:lock v:ext="edit" aspectratio="f"/>
                    </v:shape>
                  </w:pict>
                </mc:Fallback>
              </mc:AlternateContent>
            </w:r>
          </w:p>
          <w:p w14:paraId="4B0DF132">
            <w:pPr>
              <w:widowControl/>
              <w:adjustRightInd w:val="0"/>
              <w:snapToGrid w:val="0"/>
              <w:spacing w:line="520" w:lineRule="exact"/>
              <w:rPr>
                <w:b/>
                <w:sz w:val="24"/>
              </w:rPr>
            </w:pPr>
            <w:r>
              <w:rPr>
                <w:sz w:val="24"/>
              </w:rPr>
              <mc:AlternateContent>
                <mc:Choice Requires="wps">
                  <w:drawing>
                    <wp:anchor distT="0" distB="0" distL="114300" distR="114300" simplePos="0" relativeHeight="251821056" behindDoc="0" locked="0" layoutInCell="1" allowOverlap="1">
                      <wp:simplePos x="0" y="0"/>
                      <wp:positionH relativeFrom="column">
                        <wp:posOffset>3529330</wp:posOffset>
                      </wp:positionH>
                      <wp:positionV relativeFrom="paragraph">
                        <wp:posOffset>316230</wp:posOffset>
                      </wp:positionV>
                      <wp:extent cx="968375" cy="261620"/>
                      <wp:effectExtent l="0" t="0" r="0" b="0"/>
                      <wp:wrapNone/>
                      <wp:docPr id="474" name="文本框 153"/>
                      <wp:cNvGraphicFramePr/>
                      <a:graphic xmlns:a="http://schemas.openxmlformats.org/drawingml/2006/main">
                        <a:graphicData uri="http://schemas.microsoft.com/office/word/2010/wordprocessingShape">
                          <wps:wsp>
                            <wps:cNvSpPr txBox="1"/>
                            <wps:spPr>
                              <a:xfrm>
                                <a:off x="4450715" y="6889750"/>
                                <a:ext cx="968375" cy="261620"/>
                              </a:xfrm>
                              <a:prstGeom prst="rect">
                                <a:avLst/>
                              </a:prstGeom>
                              <a:noFill/>
                              <a:ln w="6350">
                                <a:noFill/>
                              </a:ln>
                              <a:effectLst/>
                            </wps:spPr>
                            <wps:txbx>
                              <w:txbxContent>
                                <w:p w14:paraId="4398ED84">
                                  <w:pPr>
                                    <w:pStyle w:val="11"/>
                                    <w:keepNext w:val="0"/>
                                    <w:keepLines w:val="0"/>
                                    <w:pageBreakBefore w:val="0"/>
                                    <w:widowControl/>
                                    <w:kinsoku/>
                                    <w:wordWrap/>
                                    <w:overflowPunct/>
                                    <w:topLinePunct w:val="0"/>
                                    <w:bidi w:val="0"/>
                                    <w:adjustRightInd w:val="0"/>
                                    <w:snapToGrid w:val="0"/>
                                    <w:spacing w:line="240" w:lineRule="auto"/>
                                    <w:ind w:left="0" w:leftChars="0" w:firstLine="0" w:firstLineChars="0"/>
                                    <w:textAlignment w:val="auto"/>
                                    <w:rPr>
                                      <w:sz w:val="21"/>
                                      <w:szCs w:val="21"/>
                                    </w:rPr>
                                  </w:pPr>
                                  <w:r>
                                    <w:rPr>
                                      <w:rFonts w:hint="eastAsia"/>
                                      <w:sz w:val="21"/>
                                      <w:szCs w:val="21"/>
                                    </w:rPr>
                                    <w:t>W冷却废水</w:t>
                                  </w:r>
                                </w:p>
                                <w:p w14:paraId="1FE3CAA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3" o:spid="_x0000_s1026" o:spt="202" type="#_x0000_t202" style="position:absolute;left:0pt;margin-left:277.9pt;margin-top:24.9pt;height:20.6pt;width:76.25pt;z-index:251821056;mso-width-relative:page;mso-height-relative:page;" filled="f" stroked="f" coordsize="21600,21600" o:gfxdata="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P8Yd3bAAAACQEA&#10;AA8AAAAAAAAAAQAgAAAAIgAAAGRycy9kb3ducmV2LnhtbFBLAQIUABQAAAAIAIdO4kAVxNqrUAIA&#10;AIMEAAAOAAAAAAAAAAEAIAAAACoBAABkcnMvZTJvRG9jLnhtbFBLBQYAAAAABgAGAFkBAADsBQAA&#10;AAA=&#10;">
                      <v:fill on="f" focussize="0,0"/>
                      <v:stroke on="f" weight="0.5pt"/>
                      <v:imagedata o:title=""/>
                      <o:lock v:ext="edit" aspectratio="f"/>
                      <v:textbox>
                        <w:txbxContent>
                          <w:p w14:paraId="4398ED84">
                            <w:pPr>
                              <w:pStyle w:val="11"/>
                              <w:keepNext w:val="0"/>
                              <w:keepLines w:val="0"/>
                              <w:pageBreakBefore w:val="0"/>
                              <w:widowControl/>
                              <w:kinsoku/>
                              <w:wordWrap/>
                              <w:overflowPunct/>
                              <w:topLinePunct w:val="0"/>
                              <w:bidi w:val="0"/>
                              <w:adjustRightInd w:val="0"/>
                              <w:snapToGrid w:val="0"/>
                              <w:spacing w:line="240" w:lineRule="auto"/>
                              <w:ind w:left="0" w:leftChars="0" w:firstLine="0" w:firstLineChars="0"/>
                              <w:textAlignment w:val="auto"/>
                              <w:rPr>
                                <w:sz w:val="21"/>
                                <w:szCs w:val="21"/>
                              </w:rPr>
                            </w:pPr>
                            <w:r>
                              <w:rPr>
                                <w:rFonts w:hint="eastAsia"/>
                                <w:sz w:val="21"/>
                                <w:szCs w:val="21"/>
                              </w:rPr>
                              <w:t>W冷却废水</w:t>
                            </w:r>
                          </w:p>
                          <w:p w14:paraId="1FE3CAA3"/>
                        </w:txbxContent>
                      </v:textbox>
                    </v:shape>
                  </w:pict>
                </mc:Fallback>
              </mc:AlternateContent>
            </w:r>
            <w:r>
              <w:rPr>
                <w:sz w:val="24"/>
              </w:rPr>
              <mc:AlternateContent>
                <mc:Choice Requires="wps">
                  <w:drawing>
                    <wp:anchor distT="0" distB="0" distL="114300" distR="114300" simplePos="0" relativeHeight="251797504" behindDoc="0" locked="0" layoutInCell="1" allowOverlap="1">
                      <wp:simplePos x="0" y="0"/>
                      <wp:positionH relativeFrom="column">
                        <wp:posOffset>2727325</wp:posOffset>
                      </wp:positionH>
                      <wp:positionV relativeFrom="paragraph">
                        <wp:posOffset>55880</wp:posOffset>
                      </wp:positionV>
                      <wp:extent cx="0" cy="189865"/>
                      <wp:effectExtent l="38100" t="0" r="38100" b="8255"/>
                      <wp:wrapNone/>
                      <wp:docPr id="190" name="直接箭头连接符 138"/>
                      <wp:cNvGraphicFramePr/>
                      <a:graphic xmlns:a="http://schemas.openxmlformats.org/drawingml/2006/main">
                        <a:graphicData uri="http://schemas.microsoft.com/office/word/2010/wordprocessingShape">
                          <wps:wsp>
                            <wps:cNvCnPr/>
                            <wps:spPr>
                              <a:xfrm>
                                <a:off x="0" y="0"/>
                                <a:ext cx="0" cy="1898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38" o:spid="_x0000_s1026" o:spt="32" type="#_x0000_t32" style="position:absolute;left:0pt;margin-left:214.75pt;margin-top:4.4pt;height:14.95pt;width:0pt;z-index:251797504;mso-width-relative:page;mso-height-relative:page;" filled="f" stroked="t" coordsize="21600,21600" o:gfxdata="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NHWf1wAAAAgBAAAPAAAAAAAAAAEAIAAAACIAAABkcnMv&#10;ZG93bnJldi54bWxQSwECFAAUAAAACACHTuJAO2UEBgQCAADzAwAADgAAAAAAAAABACAAAAAmAQAA&#10;ZHJzL2Uyb0RvYy54bWxQSwUGAAAAAAYABgBZAQAAnA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806720" behindDoc="0" locked="0" layoutInCell="1" allowOverlap="1">
                      <wp:simplePos x="0" y="0"/>
                      <wp:positionH relativeFrom="column">
                        <wp:posOffset>2463165</wp:posOffset>
                      </wp:positionH>
                      <wp:positionV relativeFrom="paragraph">
                        <wp:posOffset>123825</wp:posOffset>
                      </wp:positionV>
                      <wp:extent cx="635" cy="64770"/>
                      <wp:effectExtent l="4445" t="0" r="10160" b="11430"/>
                      <wp:wrapNone/>
                      <wp:docPr id="289" name="直接连接符 165"/>
                      <wp:cNvGraphicFramePr/>
                      <a:graphic xmlns:a="http://schemas.openxmlformats.org/drawingml/2006/main">
                        <a:graphicData uri="http://schemas.microsoft.com/office/word/2010/wordprocessingShape">
                          <wps:wsp>
                            <wps:cNvCnPr/>
                            <wps:spPr>
                              <a:xfrm>
                                <a:off x="3362960" y="7726045"/>
                                <a:ext cx="0" cy="155575"/>
                              </a:xfrm>
                              <a:prstGeom prst="line">
                                <a:avLst/>
                              </a:prstGeom>
                              <a:noFill/>
                              <a:ln w="9525" cap="flat" cmpd="sng" algn="ctr">
                                <a:solidFill>
                                  <a:srgbClr val="000000"/>
                                </a:solidFill>
                                <a:prstDash val="dash"/>
                              </a:ln>
                              <a:effectLst/>
                            </wps:spPr>
                            <wps:bodyPr/>
                          </wps:wsp>
                        </a:graphicData>
                      </a:graphic>
                    </wp:anchor>
                  </w:drawing>
                </mc:Choice>
                <mc:Fallback>
                  <w:pict>
                    <v:line id="直接连接符 165" o:spid="_x0000_s1026" o:spt="20" style="position:absolute;left:0pt;margin-left:193.95pt;margin-top:9.75pt;height:5.1pt;width:0.05pt;z-index:251806720;mso-width-relative:page;mso-height-relative:page;" filled="f" stroked="t" coordsize="21600,21600" o:gfxdata="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cYNe2QAAAAkBAAAPAAAAAAAAAAEAIAAAACIAAABkcnMvZG93bnJldi54bWxQSwECFAAU&#10;AAAACACHTuJAaZ5edPABAAC2AwAADgAAAAAAAAABACAAAAAoAQAAZHJzL2Uyb0RvYy54bWxQSwUG&#10;AAAAAAYABgBZAQAAigUAAAAA&#10;">
                      <v:fill on="f" focussize="0,0"/>
                      <v:stroke color="#000000" joinstyle="round" dashstyle="dash"/>
                      <v:imagedata o:title=""/>
                      <o:lock v:ext="edit" aspectratio="f"/>
                    </v:line>
                  </w:pict>
                </mc:Fallback>
              </mc:AlternateContent>
            </w:r>
            <w:r>
              <w:rPr>
                <w:sz w:val="24"/>
              </w:rPr>
              <mc:AlternateContent>
                <mc:Choice Requires="wps">
                  <w:drawing>
                    <wp:anchor distT="0" distB="0" distL="114300" distR="114300" simplePos="0" relativeHeight="251806720" behindDoc="0" locked="0" layoutInCell="1" allowOverlap="1">
                      <wp:simplePos x="0" y="0"/>
                      <wp:positionH relativeFrom="column">
                        <wp:posOffset>1887220</wp:posOffset>
                      </wp:positionH>
                      <wp:positionV relativeFrom="paragraph">
                        <wp:posOffset>114935</wp:posOffset>
                      </wp:positionV>
                      <wp:extent cx="580390" cy="0"/>
                      <wp:effectExtent l="0" t="4445" r="0" b="5080"/>
                      <wp:wrapNone/>
                      <wp:docPr id="288" name="直接连接符 164"/>
                      <wp:cNvGraphicFramePr/>
                      <a:graphic xmlns:a="http://schemas.openxmlformats.org/drawingml/2006/main">
                        <a:graphicData uri="http://schemas.microsoft.com/office/word/2010/wordprocessingShape">
                          <wps:wsp>
                            <wps:cNvCnPr/>
                            <wps:spPr>
                              <a:xfrm>
                                <a:off x="0" y="0"/>
                                <a:ext cx="580390" cy="0"/>
                              </a:xfrm>
                              <a:prstGeom prst="line">
                                <a:avLst/>
                              </a:prstGeom>
                              <a:noFill/>
                              <a:ln w="9525" cap="flat" cmpd="sng" algn="ctr">
                                <a:solidFill>
                                  <a:srgbClr val="000000"/>
                                </a:solidFill>
                                <a:prstDash val="dash"/>
                              </a:ln>
                              <a:effectLst/>
                            </wps:spPr>
                            <wps:bodyPr/>
                          </wps:wsp>
                        </a:graphicData>
                      </a:graphic>
                    </wp:anchor>
                  </w:drawing>
                </mc:Choice>
                <mc:Fallback>
                  <w:pict>
                    <v:line id="直接连接符 164" o:spid="_x0000_s1026" o:spt="20" style="position:absolute;left:0pt;margin-left:148.6pt;margin-top:9.05pt;height:0pt;width:45.7pt;z-index:251806720;mso-width-relative:page;mso-height-relative:page;" filled="f" stroked="t" coordsize="21600,21600" o:gfxdata="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88wnO9cAAAAJAQAA&#10;DwAAAAAAAAABACAAAAAiAAAAZHJzL2Rvd25yZXYueG1sUEsBAhQAFAAAAAgAh07iQDNebi/hAQAA&#10;qgMAAA4AAAAAAAAAAQAgAAAAJgEAAGRycy9lMm9Eb2MueG1sUEsFBgAAAAAGAAYAWQEAAHkFAAAA&#10;AA==&#10;">
                      <v:fill on="f" focussize="0,0"/>
                      <v:stroke color="#000000" joinstyle="round" dashstyle="dash"/>
                      <v:imagedata o:title=""/>
                      <o:lock v:ext="edit" aspectratio="f"/>
                    </v:line>
                  </w:pict>
                </mc:Fallback>
              </mc:AlternateContent>
            </w:r>
            <w:r>
              <w:rPr>
                <w:sz w:val="24"/>
              </w:rPr>
              <mc:AlternateContent>
                <mc:Choice Requires="wps">
                  <w:drawing>
                    <wp:anchor distT="0" distB="0" distL="114300" distR="114300" simplePos="0" relativeHeight="251805696" behindDoc="0" locked="0" layoutInCell="1" allowOverlap="1">
                      <wp:simplePos x="0" y="0"/>
                      <wp:positionH relativeFrom="column">
                        <wp:posOffset>1856740</wp:posOffset>
                      </wp:positionH>
                      <wp:positionV relativeFrom="paragraph">
                        <wp:posOffset>116840</wp:posOffset>
                      </wp:positionV>
                      <wp:extent cx="5715" cy="186055"/>
                      <wp:effectExtent l="35560" t="0" r="34925" b="12065"/>
                      <wp:wrapNone/>
                      <wp:docPr id="191" name="直接箭头连接符 166"/>
                      <wp:cNvGraphicFramePr/>
                      <a:graphic xmlns:a="http://schemas.openxmlformats.org/drawingml/2006/main">
                        <a:graphicData uri="http://schemas.microsoft.com/office/word/2010/wordprocessingShape">
                          <wps:wsp>
                            <wps:cNvCnPr/>
                            <wps:spPr>
                              <a:xfrm flipH="1">
                                <a:off x="0" y="0"/>
                                <a:ext cx="5715" cy="18605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直接箭头连接符 166" o:spid="_x0000_s1026" o:spt="32" type="#_x0000_t32" style="position:absolute;left:0pt;flip:x;margin-left:146.2pt;margin-top:9.2pt;height:14.65pt;width:0.45pt;z-index:251805696;mso-width-relative:page;mso-height-relative:page;" filled="f" stroked="t" coordsize="21600,21600" o:gfxdata="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tURl/WAAAACQEAAA8AAAAAAAAAAQAg&#10;AAAAIgAAAGRycy9kb3ducmV2LnhtbFBLAQIUABQAAAAIAIdO4kDyCIFUEAIAAP8DAAAOAAAAAAAA&#10;AAEAIAAAACUBAABkcnMvZTJvRG9jLnhtbFBLBQYAAAAABgAGAFkBAACnBQ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810816" behindDoc="0" locked="0" layoutInCell="1" allowOverlap="1">
                      <wp:simplePos x="0" y="0"/>
                      <wp:positionH relativeFrom="column">
                        <wp:posOffset>1585595</wp:posOffset>
                      </wp:positionH>
                      <wp:positionV relativeFrom="paragraph">
                        <wp:posOffset>271780</wp:posOffset>
                      </wp:positionV>
                      <wp:extent cx="757555" cy="285750"/>
                      <wp:effectExtent l="0" t="0" r="0" b="0"/>
                      <wp:wrapNone/>
                      <wp:docPr id="293" name="文本框 163"/>
                      <wp:cNvGraphicFramePr/>
                      <a:graphic xmlns:a="http://schemas.openxmlformats.org/drawingml/2006/main">
                        <a:graphicData uri="http://schemas.microsoft.com/office/word/2010/wordprocessingShape">
                          <wps:wsp>
                            <wps:cNvSpPr txBox="1"/>
                            <wps:spPr>
                              <a:xfrm>
                                <a:off x="0" y="0"/>
                                <a:ext cx="757555" cy="285750"/>
                              </a:xfrm>
                              <a:prstGeom prst="rect">
                                <a:avLst/>
                              </a:prstGeom>
                              <a:noFill/>
                              <a:ln w="6350">
                                <a:noFill/>
                              </a:ln>
                              <a:effectLst/>
                            </wps:spPr>
                            <wps:txbx>
                              <w:txbxContent>
                                <w:p w14:paraId="40E36C9D">
                                  <w:r>
                                    <w:rPr>
                                      <w:rFonts w:hint="eastAsia"/>
                                    </w:rPr>
                                    <w:t>冷却水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3" o:spid="_x0000_s1026" o:spt="202" type="#_x0000_t202" style="position:absolute;left:0pt;margin-left:124.85pt;margin-top:21.4pt;height:22.5pt;width:59.65pt;z-index:251810816;mso-width-relative:page;mso-height-relative:page;" filled="f" stroked="f" coordsize="21600,21600" o:gfxdata="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tovgtsAAAAJAQAADwAAAAAAAAABACAA&#10;AAAiAAAAZHJzL2Rvd25yZXYueG1sUEsBAhQAFAAAAAgAh07iQCJgf65DAgAAdwQAAA4AAAAAAAAA&#10;AQAgAAAAKgEAAGRycy9lMm9Eb2MueG1sUEsFBgAAAAAGAAYAWQEAAN8FAAAAAA==&#10;">
                      <v:fill on="f" focussize="0,0"/>
                      <v:stroke on="f" weight="0.5pt"/>
                      <v:imagedata o:title=""/>
                      <o:lock v:ext="edit" aspectratio="f"/>
                      <v:textbox>
                        <w:txbxContent>
                          <w:p w14:paraId="40E36C9D">
                            <w:r>
                              <w:rPr>
                                <w:rFonts w:hint="eastAsia"/>
                              </w:rPr>
                              <w:t>冷却水</w:t>
                            </w:r>
                          </w:p>
                        </w:txbxContent>
                      </v:textbox>
                    </v:shape>
                  </w:pict>
                </mc:Fallback>
              </mc:AlternateContent>
            </w:r>
            <w:r>
              <w:rPr>
                <w:sz w:val="24"/>
              </w:rPr>
              <mc:AlternateContent>
                <mc:Choice Requires="wps">
                  <w:drawing>
                    <wp:anchor distT="0" distB="0" distL="114300" distR="114300" simplePos="0" relativeHeight="251811840" behindDoc="0" locked="0" layoutInCell="1" allowOverlap="1">
                      <wp:simplePos x="0" y="0"/>
                      <wp:positionH relativeFrom="column">
                        <wp:posOffset>2301240</wp:posOffset>
                      </wp:positionH>
                      <wp:positionV relativeFrom="paragraph">
                        <wp:posOffset>227965</wp:posOffset>
                      </wp:positionV>
                      <wp:extent cx="831215" cy="277495"/>
                      <wp:effectExtent l="4445" t="4445" r="17780" b="7620"/>
                      <wp:wrapNone/>
                      <wp:docPr id="294" name="文本框 146"/>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7F9E7AC7">
                                  <w:pPr>
                                    <w:jc w:val="center"/>
                                  </w:pPr>
                                  <w:r>
                                    <w:rPr>
                                      <w:rFonts w:hint="eastAsia"/>
                                    </w:rPr>
                                    <w:t>收卷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6" o:spid="_x0000_s1026" o:spt="202" type="#_x0000_t202" style="position:absolute;left:0pt;margin-left:181.2pt;margin-top:17.95pt;height:21.85pt;width:65.45pt;z-index:251811840;mso-width-relative:page;mso-height-relative:page;" filled="f" stroked="t" coordsize="21600,21600" o:gfxdata="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W&#10;I4Rr2gAAAAkBAAAPAAAAAAAAAAEAIAAAACIAAABkcnMvZG93bnJldi54bWxQSwECFAAUAAAACACH&#10;TuJA8rRxvVsCAACfBAAADgAAAAAAAAABACAAAAApAQAAZHJzL2Uyb0RvYy54bWxQSwUGAAAAAAYA&#10;BgBZAQAA9gUAAAAA&#10;">
                      <v:fill on="f" focussize="0,0"/>
                      <v:stroke weight="0.5pt" color="#000000" joinstyle="round"/>
                      <v:imagedata o:title=""/>
                      <o:lock v:ext="edit" aspectratio="f"/>
                      <v:textbox>
                        <w:txbxContent>
                          <w:p w14:paraId="7F9E7AC7">
                            <w:pPr>
                              <w:jc w:val="center"/>
                            </w:pPr>
                            <w:r>
                              <w:rPr>
                                <w:rFonts w:hint="eastAsia"/>
                              </w:rPr>
                              <w:t>收卷</w:t>
                            </w:r>
                          </w:p>
                        </w:txbxContent>
                      </v:textbox>
                    </v:shape>
                  </w:pict>
                </mc:Fallback>
              </mc:AlternateContent>
            </w:r>
            <w:r>
              <w:rPr>
                <w:sz w:val="24"/>
              </w:rPr>
              <mc:AlternateContent>
                <mc:Choice Requires="wps">
                  <w:drawing>
                    <wp:anchor distT="0" distB="0" distL="114300" distR="114300" simplePos="0" relativeHeight="251809792" behindDoc="0" locked="0" layoutInCell="1" allowOverlap="1">
                      <wp:simplePos x="0" y="0"/>
                      <wp:positionH relativeFrom="column">
                        <wp:posOffset>2905125</wp:posOffset>
                      </wp:positionH>
                      <wp:positionV relativeFrom="paragraph">
                        <wp:posOffset>103505</wp:posOffset>
                      </wp:positionV>
                      <wp:extent cx="90170" cy="90170"/>
                      <wp:effectExtent l="4445" t="4445" r="12065" b="12065"/>
                      <wp:wrapNone/>
                      <wp:docPr id="292" name="等腰三角形 144"/>
                      <wp:cNvGraphicFramePr/>
                      <a:graphic xmlns:a="http://schemas.openxmlformats.org/drawingml/2006/main">
                        <a:graphicData uri="http://schemas.microsoft.com/office/word/2010/wordprocessingShape">
                          <wps:wsp>
                            <wps:cNvSpPr/>
                            <wps:spPr>
                              <a:xfrm>
                                <a:off x="0" y="0"/>
                                <a:ext cx="90170" cy="90170"/>
                              </a:xfrm>
                              <a:prstGeom prst="triangle">
                                <a:avLst/>
                              </a:prstGeom>
                              <a:no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144" o:spid="_x0000_s1026" o:spt="5" type="#_x0000_t5" style="position:absolute;left:0pt;margin-left:228.75pt;margin-top:8.15pt;height:7.1pt;width:7.1pt;z-index:251809792;v-text-anchor:middle;mso-width-relative:page;mso-height-relative:page;" filled="f" stroked="t" coordsize="21600,21600" o:gfxdata="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SuPKttgAAAAJAQAADwAAAAAAAAABACAAAAAiAAAAZHJzL2Rv&#10;d25yZXYueG1sUEsBAhQAFAAAAAgAh07iQOvFhdxzAgAAzwQAAA4AAAAAAAAAAQAgAAAAJwEAAGRy&#10;cy9lMm9Eb2MueG1sUEsFBgAAAAAGAAYAWQEAAAwGAAAAAA==&#10;" adj="10800">
                      <v:fill on="f" focussize="0,0"/>
                      <v:stroke weight="0.5pt" color="#000000" joinstyle="round"/>
                      <v:imagedata o:title=""/>
                      <o:lock v:ext="edit" aspectratio="f"/>
                    </v:shape>
                  </w:pict>
                </mc:Fallback>
              </mc:AlternateContent>
            </w:r>
          </w:p>
          <w:p w14:paraId="532C5E3E">
            <w:pPr>
              <w:widowControl/>
              <w:adjustRightInd w:val="0"/>
              <w:snapToGrid w:val="0"/>
              <w:spacing w:line="520" w:lineRule="exact"/>
              <w:rPr>
                <w:b/>
                <w:sz w:val="24"/>
              </w:rPr>
            </w:pPr>
            <w:r>
              <w:rPr>
                <w:sz w:val="24"/>
              </w:rPr>
              <mc:AlternateContent>
                <mc:Choice Requires="wps">
                  <w:drawing>
                    <wp:anchor distT="0" distB="0" distL="114300" distR="114300" simplePos="0" relativeHeight="251820032" behindDoc="0" locked="0" layoutInCell="1" allowOverlap="1">
                      <wp:simplePos x="0" y="0"/>
                      <wp:positionH relativeFrom="column">
                        <wp:posOffset>3138170</wp:posOffset>
                      </wp:positionH>
                      <wp:positionV relativeFrom="paragraph">
                        <wp:posOffset>50800</wp:posOffset>
                      </wp:positionV>
                      <wp:extent cx="427990" cy="0"/>
                      <wp:effectExtent l="0" t="38100" r="13970" b="38100"/>
                      <wp:wrapNone/>
                      <wp:docPr id="473" name="直接箭头连接符 156"/>
                      <wp:cNvGraphicFramePr/>
                      <a:graphic xmlns:a="http://schemas.openxmlformats.org/drawingml/2006/main">
                        <a:graphicData uri="http://schemas.microsoft.com/office/word/2010/wordprocessingShape">
                          <wps:wsp>
                            <wps:cNvCnPr/>
                            <wps:spPr>
                              <a:xfrm>
                                <a:off x="0" y="0"/>
                                <a:ext cx="427990" cy="0"/>
                              </a:xfrm>
                              <a:prstGeom prst="straightConnector1">
                                <a:avLst/>
                              </a:prstGeom>
                              <a:noFill/>
                              <a:ln w="9525" cap="flat" cmpd="sng" algn="ctr">
                                <a:solidFill>
                                  <a:srgbClr val="000000"/>
                                </a:solidFill>
                                <a:prstDash val="dash"/>
                                <a:tailEnd type="triangle"/>
                              </a:ln>
                              <a:effectLst/>
                            </wps:spPr>
                            <wps:bodyPr/>
                          </wps:wsp>
                        </a:graphicData>
                      </a:graphic>
                    </wp:anchor>
                  </w:drawing>
                </mc:Choice>
                <mc:Fallback>
                  <w:pict>
                    <v:shape id="直接箭头连接符 156" o:spid="_x0000_s1026" o:spt="32" type="#_x0000_t32" style="position:absolute;left:0pt;margin-left:247.1pt;margin-top:4pt;height:0pt;width:33.7pt;z-index:251820032;mso-width-relative:page;mso-height-relative:page;" filled="f" stroked="t" coordsize="21600,21600" o:gfxdata="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hqs+0wAAAAcBAAAPAAAAAAAAAAEAIAAAACIAAABkcnMvZG93bnJl&#10;di54bWxQSwECFAAUAAAACACHTuJApMwaUgICAADaAwAADgAAAAAAAAABACAAAAAiAQAAZHJzL2Uy&#10;b0RvYy54bWxQSwUGAAAAAAYABgBZAQAAlgU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816960" behindDoc="0" locked="0" layoutInCell="1" allowOverlap="1">
                      <wp:simplePos x="0" y="0"/>
                      <wp:positionH relativeFrom="column">
                        <wp:posOffset>2742565</wp:posOffset>
                      </wp:positionH>
                      <wp:positionV relativeFrom="paragraph">
                        <wp:posOffset>154305</wp:posOffset>
                      </wp:positionV>
                      <wp:extent cx="0" cy="259715"/>
                      <wp:effectExtent l="38100" t="0" r="38100" b="14605"/>
                      <wp:wrapNone/>
                      <wp:docPr id="299" name="直接箭头连接符 147"/>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47" o:spid="_x0000_s1026" o:spt="32" type="#_x0000_t32" style="position:absolute;left:0pt;margin-left:215.95pt;margin-top:12.15pt;height:20.45pt;width:0pt;z-index:251816960;mso-width-relative:page;mso-height-relative:page;" filled="f" stroked="t" coordsize="21600,21600" o:gfxdata="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LE&#10;ZpnZAAAACQEAAA8AAAAAAAAAAQAgAAAAIgAAAGRycy9kb3ducmV2LnhtbFBLAQIUABQAAAAIAIdO&#10;4kDEdK9rIgIAACYEAAAOAAAAAAAAAAEAIAAAACgBAABkcnMvZTJvRG9jLnhtbFBLBQYAAAAABgAG&#10;AFkBAAC8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812864" behindDoc="0" locked="0" layoutInCell="1" allowOverlap="1">
                      <wp:simplePos x="0" y="0"/>
                      <wp:positionH relativeFrom="column">
                        <wp:posOffset>1849755</wp:posOffset>
                      </wp:positionH>
                      <wp:positionV relativeFrom="paragraph">
                        <wp:posOffset>120015</wp:posOffset>
                      </wp:positionV>
                      <wp:extent cx="0" cy="181610"/>
                      <wp:effectExtent l="4445" t="0" r="10795" b="1270"/>
                      <wp:wrapNone/>
                      <wp:docPr id="295" name="直接连接符 162"/>
                      <wp:cNvGraphicFramePr/>
                      <a:graphic xmlns:a="http://schemas.openxmlformats.org/drawingml/2006/main">
                        <a:graphicData uri="http://schemas.microsoft.com/office/word/2010/wordprocessingShape">
                          <wps:wsp>
                            <wps:cNvCnPr/>
                            <wps:spPr>
                              <a:xfrm>
                                <a:off x="2757170" y="8202295"/>
                                <a:ext cx="0" cy="181610"/>
                              </a:xfrm>
                              <a:prstGeom prst="line">
                                <a:avLst/>
                              </a:prstGeom>
                              <a:noFill/>
                              <a:ln w="9525" cap="flat" cmpd="sng" algn="ctr">
                                <a:solidFill>
                                  <a:srgbClr val="000000"/>
                                </a:solidFill>
                                <a:prstDash val="dash"/>
                              </a:ln>
                              <a:effectLst/>
                            </wps:spPr>
                            <wps:bodyPr/>
                          </wps:wsp>
                        </a:graphicData>
                      </a:graphic>
                    </wp:anchor>
                  </w:drawing>
                </mc:Choice>
                <mc:Fallback>
                  <w:pict>
                    <v:line id="直接连接符 162" o:spid="_x0000_s1026" o:spt="20" style="position:absolute;left:0pt;margin-left:145.65pt;margin-top:9.45pt;height:14.3pt;width:0pt;z-index:251812864;mso-width-relative:page;mso-height-relative:page;" filled="f" stroked="t" coordsize="21600,21600" o:gfxdata="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u&#10;HV1a1wAAAAkBAAAPAAAAAAAAAAEAIAAAACIAAABkcnMvZG93bnJldi54bWxQSwECFAAUAAAACACH&#10;TuJApsr+BuwBAAC2AwAADgAAAAAAAAABACAAAAAmAQAAZHJzL2Uyb0RvYy54bWxQSwUGAAAAAAYA&#10;BgBZAQAAhAUAAAAA&#10;">
                      <v:fill on="f" focussize="0,0"/>
                      <v:stroke color="#000000" joinstyle="round" dashstyle="dash"/>
                      <v:imagedata o:title=""/>
                      <o:lock v:ext="edit" aspectratio="f"/>
                    </v:line>
                  </w:pict>
                </mc:Fallback>
              </mc:AlternateContent>
            </w:r>
            <w:r>
              <w:rPr>
                <w:sz w:val="24"/>
              </w:rPr>
              <mc:AlternateContent>
                <mc:Choice Requires="wps">
                  <w:drawing>
                    <wp:anchor distT="0" distB="0" distL="114300" distR="114300" simplePos="0" relativeHeight="251813888" behindDoc="0" locked="0" layoutInCell="1" allowOverlap="1">
                      <wp:simplePos x="0" y="0"/>
                      <wp:positionH relativeFrom="column">
                        <wp:posOffset>2471420</wp:posOffset>
                      </wp:positionH>
                      <wp:positionV relativeFrom="paragraph">
                        <wp:posOffset>172085</wp:posOffset>
                      </wp:positionV>
                      <wp:extent cx="0" cy="164465"/>
                      <wp:effectExtent l="38100" t="0" r="38100" b="3175"/>
                      <wp:wrapNone/>
                      <wp:docPr id="296" name="直接箭头连接符 161"/>
                      <wp:cNvGraphicFramePr/>
                      <a:graphic xmlns:a="http://schemas.openxmlformats.org/drawingml/2006/main">
                        <a:graphicData uri="http://schemas.microsoft.com/office/word/2010/wordprocessingShape">
                          <wps:wsp>
                            <wps:cNvCnPr/>
                            <wps:spPr>
                              <a:xfrm flipV="1">
                                <a:off x="3371850" y="8219440"/>
                                <a:ext cx="0" cy="164465"/>
                              </a:xfrm>
                              <a:prstGeom prst="straightConnector1">
                                <a:avLst/>
                              </a:prstGeom>
                              <a:noFill/>
                              <a:ln w="9525" cap="flat" cmpd="sng" algn="ctr">
                                <a:solidFill>
                                  <a:srgbClr val="000000"/>
                                </a:solidFill>
                                <a:prstDash val="dashDot"/>
                                <a:tailEnd type="triangle"/>
                              </a:ln>
                              <a:effectLst/>
                            </wps:spPr>
                            <wps:bodyPr/>
                          </wps:wsp>
                        </a:graphicData>
                      </a:graphic>
                    </wp:anchor>
                  </w:drawing>
                </mc:Choice>
                <mc:Fallback>
                  <w:pict>
                    <v:shape id="直接箭头连接符 161" o:spid="_x0000_s1026" o:spt="32" type="#_x0000_t32" style="position:absolute;left:0pt;flip:y;margin-left:194.6pt;margin-top:13.55pt;height:12.95pt;width:0pt;z-index:251813888;mso-width-relative:page;mso-height-relative:page;" filled="f" stroked="t" coordsize="21600,21600" o:gfxdata="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2+dLLYAAAACQEA&#10;AA8AAAAAAAAAAQAgAAAAIgAAAGRycy9kb3ducmV2LnhtbFBLAQIUABQAAAAIAIdO4kDRPufKGgIA&#10;APMDAAAOAAAAAAAAAAEAIAAAACcBAABkcnMvZTJvRG9jLnhtbFBLBQYAAAAABgAGAFkBAACzBQAA&#10;AAA=&#10;">
                      <v:fill on="f" focussize="0,0"/>
                      <v:stroke color="#000000" joinstyle="round" dashstyle="dashDot" endarrow="block"/>
                      <v:imagedata o:title=""/>
                      <o:lock v:ext="edit" aspectratio="f"/>
                    </v:shape>
                  </w:pict>
                </mc:Fallback>
              </mc:AlternateContent>
            </w:r>
          </w:p>
          <w:p w14:paraId="6C5F15E4">
            <w:pPr>
              <w:widowControl/>
              <w:adjustRightInd w:val="0"/>
              <w:snapToGrid w:val="0"/>
              <w:spacing w:line="520" w:lineRule="exact"/>
              <w:rPr>
                <w:b/>
                <w:sz w:val="24"/>
              </w:rPr>
            </w:pPr>
            <w:r>
              <w:rPr>
                <w:sz w:val="24"/>
              </w:rPr>
              <mc:AlternateContent>
                <mc:Choice Requires="wps">
                  <w:drawing>
                    <wp:anchor distT="0" distB="0" distL="114300" distR="114300" simplePos="0" relativeHeight="251815936" behindDoc="0" locked="0" layoutInCell="1" allowOverlap="1">
                      <wp:simplePos x="0" y="0"/>
                      <wp:positionH relativeFrom="column">
                        <wp:posOffset>2334260</wp:posOffset>
                      </wp:positionH>
                      <wp:positionV relativeFrom="paragraph">
                        <wp:posOffset>90805</wp:posOffset>
                      </wp:positionV>
                      <wp:extent cx="831215" cy="277495"/>
                      <wp:effectExtent l="4445" t="4445" r="17780" b="7620"/>
                      <wp:wrapNone/>
                      <wp:docPr id="298" name="文本框 148"/>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48F2B1B1">
                                  <w:pPr>
                                    <w:jc w:val="center"/>
                                  </w:pPr>
                                  <w:r>
                                    <w:rPr>
                                      <w:rFonts w:hint="eastAsia"/>
                                    </w:rPr>
                                    <w:t>测试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8" o:spid="_x0000_s1026" o:spt="202" type="#_x0000_t202" style="position:absolute;left:0pt;margin-left:183.8pt;margin-top:7.15pt;height:21.85pt;width:65.45pt;z-index:251815936;mso-width-relative:page;mso-height-relative:page;" filled="f" stroked="t" coordsize="21600,21600" o:gfxdata="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Kn&#10;fhHaAAAACQEAAA8AAAAAAAAAAQAgAAAAIgAAAGRycy9kb3ducmV2LnhtbFBLAQIUABQAAAAIAIdO&#10;4kCHCu6QWgIAAJ8EAAAOAAAAAAAAAAEAIAAAACkBAABkcnMvZTJvRG9jLnhtbFBLBQYAAAAABgAG&#10;AFkBAAD1BQAAAAA=&#10;">
                      <v:fill on="f" focussize="0,0"/>
                      <v:stroke weight="0.5pt" color="#000000" joinstyle="round"/>
                      <v:imagedata o:title=""/>
                      <o:lock v:ext="edit" aspectratio="f"/>
                      <v:textbox>
                        <w:txbxContent>
                          <w:p w14:paraId="48F2B1B1">
                            <w:pPr>
                              <w:jc w:val="center"/>
                            </w:pPr>
                            <w:r>
                              <w:rPr>
                                <w:rFonts w:hint="eastAsia"/>
                              </w:rPr>
                              <w:t>测试</w:t>
                            </w:r>
                          </w:p>
                        </w:txbxContent>
                      </v:textbox>
                    </v:shape>
                  </w:pict>
                </mc:Fallback>
              </mc:AlternateContent>
            </w:r>
            <w:r>
              <w:rPr>
                <w:sz w:val="24"/>
              </w:rPr>
              <mc:AlternateContent>
                <mc:Choice Requires="wps">
                  <w:drawing>
                    <wp:anchor distT="0" distB="0" distL="114300" distR="114300" simplePos="0" relativeHeight="251814912" behindDoc="0" locked="0" layoutInCell="1" allowOverlap="1">
                      <wp:simplePos x="0" y="0"/>
                      <wp:positionH relativeFrom="column">
                        <wp:posOffset>1908175</wp:posOffset>
                      </wp:positionH>
                      <wp:positionV relativeFrom="paragraph">
                        <wp:posOffset>10795</wp:posOffset>
                      </wp:positionV>
                      <wp:extent cx="580390" cy="0"/>
                      <wp:effectExtent l="0" t="4445" r="0" b="5080"/>
                      <wp:wrapNone/>
                      <wp:docPr id="297" name="直接连接符 160"/>
                      <wp:cNvGraphicFramePr/>
                      <a:graphic xmlns:a="http://schemas.openxmlformats.org/drawingml/2006/main">
                        <a:graphicData uri="http://schemas.microsoft.com/office/word/2010/wordprocessingShape">
                          <wps:wsp>
                            <wps:cNvCnPr/>
                            <wps:spPr>
                              <a:xfrm>
                                <a:off x="2782570" y="8383905"/>
                                <a:ext cx="580390" cy="0"/>
                              </a:xfrm>
                              <a:prstGeom prst="line">
                                <a:avLst/>
                              </a:prstGeom>
                              <a:noFill/>
                              <a:ln w="9525" cap="flat" cmpd="sng" algn="ctr">
                                <a:solidFill>
                                  <a:srgbClr val="000000"/>
                                </a:solidFill>
                                <a:prstDash val="dash"/>
                              </a:ln>
                              <a:effectLst/>
                            </wps:spPr>
                            <wps:bodyPr/>
                          </wps:wsp>
                        </a:graphicData>
                      </a:graphic>
                    </wp:anchor>
                  </w:drawing>
                </mc:Choice>
                <mc:Fallback>
                  <w:pict>
                    <v:line id="直接连接符 160" o:spid="_x0000_s1026" o:spt="20" style="position:absolute;left:0pt;margin-left:150.25pt;margin-top:0.85pt;height:0pt;width:45.7pt;z-index:251814912;mso-width-relative:page;mso-height-relative:page;" filled="f" stroked="t" coordsize="21600,21600" o:gfxdata="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Vv&#10;aWXUAAAABwEAAA8AAAAAAAAAAQAgAAAAIgAAAGRycy9kb3ducmV2LnhtbFBLAQIUABQAAAAIAIdO&#10;4kCkoIhh7gEAALYDAAAOAAAAAAAAAAEAIAAAACMBAABkcnMvZTJvRG9jLnhtbFBLBQYAAAAABgAG&#10;AFkBAACDBQAAAAA=&#10;">
                      <v:fill on="f" focussize="0,0"/>
                      <v:stroke color="#000000" joinstyle="round" dashstyle="dash"/>
                      <v:imagedata o:title=""/>
                      <o:lock v:ext="edit" aspectratio="f"/>
                    </v:line>
                  </w:pict>
                </mc:Fallback>
              </mc:AlternateContent>
            </w:r>
          </w:p>
          <w:p w14:paraId="49BF32CF">
            <w:pPr>
              <w:widowControl/>
              <w:adjustRightInd w:val="0"/>
              <w:snapToGrid w:val="0"/>
              <w:spacing w:line="520" w:lineRule="exact"/>
              <w:ind w:firstLine="0" w:firstLineChars="0"/>
              <w:rPr>
                <w:sz w:val="24"/>
              </w:rPr>
            </w:pPr>
            <w:r>
              <w:rPr>
                <w:sz w:val="24"/>
              </w:rPr>
              <mc:AlternateContent>
                <mc:Choice Requires="wps">
                  <w:drawing>
                    <wp:anchor distT="0" distB="0" distL="114300" distR="114300" simplePos="0" relativeHeight="251817984" behindDoc="0" locked="0" layoutInCell="1" allowOverlap="1">
                      <wp:simplePos x="0" y="0"/>
                      <wp:positionH relativeFrom="column">
                        <wp:posOffset>2766060</wp:posOffset>
                      </wp:positionH>
                      <wp:positionV relativeFrom="paragraph">
                        <wp:posOffset>39370</wp:posOffset>
                      </wp:positionV>
                      <wp:extent cx="5715" cy="156845"/>
                      <wp:effectExtent l="34925" t="0" r="35560" b="10795"/>
                      <wp:wrapNone/>
                      <wp:docPr id="256" name="自选图形 284"/>
                      <wp:cNvGraphicFramePr/>
                      <a:graphic xmlns:a="http://schemas.openxmlformats.org/drawingml/2006/main">
                        <a:graphicData uri="http://schemas.microsoft.com/office/word/2010/wordprocessingShape">
                          <wps:wsp>
                            <wps:cNvCnPr/>
                            <wps:spPr>
                              <a:xfrm>
                                <a:off x="0" y="0"/>
                                <a:ext cx="5715" cy="1568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4" o:spid="_x0000_s1026" o:spt="32" type="#_x0000_t32" style="position:absolute;left:0pt;margin-left:217.8pt;margin-top:3.1pt;height:12.35pt;width:0.45pt;z-index:251817984;mso-width-relative:page;mso-height-relative:page;" filled="f" stroked="t" coordsize="21600,21600" o:gfxdata="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ewUXdkAAAAIAQAADwAAAAAAAAABACAAAAAiAAAAZHJzL2Rv&#10;d25yZXYueG1sUEsBAhQAFAAAAAgAh07iQPUyPmYAAgAA7QMAAA4AAAAAAAAAAQAgAAAAKAEAAGRy&#10;cy9lMm9Eb2MueG1sUEsFBgAAAAAGAAYAWQEAAJo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819008" behindDoc="0" locked="0" layoutInCell="1" allowOverlap="1">
                      <wp:simplePos x="0" y="0"/>
                      <wp:positionH relativeFrom="column">
                        <wp:posOffset>2369820</wp:posOffset>
                      </wp:positionH>
                      <wp:positionV relativeFrom="paragraph">
                        <wp:posOffset>130810</wp:posOffset>
                      </wp:positionV>
                      <wp:extent cx="831215" cy="277495"/>
                      <wp:effectExtent l="0" t="0" r="0" b="0"/>
                      <wp:wrapNone/>
                      <wp:docPr id="472" name="文本框 231"/>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noFill/>
                              </a:ln>
                              <a:effectLst/>
                            </wps:spPr>
                            <wps:txbx>
                              <w:txbxContent>
                                <w:p w14:paraId="72B99A24">
                                  <w:pPr>
                                    <w:jc w:val="center"/>
                                  </w:pPr>
                                  <w:r>
                                    <w:rPr>
                                      <w:rFonts w:hint="eastAsia"/>
                                    </w:rPr>
                                    <w:t>成品</w:t>
                                  </w:r>
                                </w:p>
                              </w:txbxContent>
                            </wps:txbx>
                            <wps:bodyPr upright="1"/>
                          </wps:wsp>
                        </a:graphicData>
                      </a:graphic>
                    </wp:anchor>
                  </w:drawing>
                </mc:Choice>
                <mc:Fallback>
                  <w:pict>
                    <v:shape id="文本框 231" o:spid="_x0000_s1026" o:spt="202" type="#_x0000_t202" style="position:absolute;left:0pt;margin-left:186.6pt;margin-top:10.3pt;height:21.85pt;width:65.45pt;z-index:251819008;mso-width-relative:page;mso-height-relative:page;" filled="f" stroked="f" coordsize="21600,21600" o:gfxdata="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072wAAAAkBAAAPAAAAAAAAAAEAIAAAACIAAABkcnMvZG93bnJldi54&#10;bWxQSwECFAAUAAAACACHTuJA7THk9b4BAABoAwAADgAAAAAAAAABACAAAAAqAQAAZHJzL2Uyb0Rv&#10;Yy54bWxQSwUGAAAAAAYABgBZAQAAWgUAAAAA&#10;">
                      <v:fill on="f" focussize="0,0"/>
                      <v:stroke on="f" weight="0.5pt"/>
                      <v:imagedata o:title=""/>
                      <o:lock v:ext="edit" aspectratio="f"/>
                      <v:textbox>
                        <w:txbxContent>
                          <w:p w14:paraId="72B99A24">
                            <w:pPr>
                              <w:jc w:val="center"/>
                            </w:pPr>
                            <w:r>
                              <w:rPr>
                                <w:rFonts w:hint="eastAsia"/>
                              </w:rPr>
                              <w:t>成品</w:t>
                            </w:r>
                          </w:p>
                        </w:txbxContent>
                      </v:textbox>
                    </v:shape>
                  </w:pict>
                </mc:Fallback>
              </mc:AlternateContent>
            </w:r>
          </w:p>
          <w:p w14:paraId="5D3F58AA">
            <w:pPr>
              <w:widowControl/>
              <w:numPr>
                <w:ilvl w:val="0"/>
                <w:numId w:val="0"/>
              </w:numPr>
              <w:autoSpaceDE w:val="0"/>
              <w:autoSpaceDN w:val="0"/>
              <w:adjustRightInd w:val="0"/>
              <w:spacing w:line="360" w:lineRule="auto"/>
              <w:ind w:left="420" w:leftChars="0" w:hanging="420" w:firstLineChars="0"/>
              <w:jc w:val="center"/>
              <w:rPr>
                <w:b/>
                <w:sz w:val="24"/>
              </w:rPr>
            </w:pPr>
            <w:r>
              <w:rPr>
                <w:rFonts w:hint="default" w:ascii="Times New Roman" w:hAnsi="Times New Roman" w:eastAsia="宋体" w:cs="Times New Roman"/>
                <w:b/>
                <w:kern w:val="2"/>
                <w:sz w:val="24"/>
                <w:szCs w:val="24"/>
                <w:lang w:val="en-US" w:eastAsia="zh-CN" w:bidi="ar-SA"/>
              </w:rPr>
              <w:t>图</w:t>
            </w:r>
            <w:r>
              <w:rPr>
                <w:rFonts w:hint="eastAsia" w:cs="Times New Roman"/>
                <w:b/>
                <w:kern w:val="2"/>
                <w:sz w:val="24"/>
                <w:szCs w:val="24"/>
                <w:lang w:val="en-US" w:eastAsia="zh-CN" w:bidi="ar-SA"/>
              </w:rPr>
              <w:t xml:space="preserve">2-7 </w:t>
            </w:r>
            <w:r>
              <w:rPr>
                <w:b/>
                <w:snapToGrid w:val="0"/>
                <w:kern w:val="0"/>
                <w:sz w:val="24"/>
                <w:szCs w:val="21"/>
              </w:rPr>
              <w:t>涂层印刷学院工艺流程图</w:t>
            </w:r>
          </w:p>
          <w:p w14:paraId="4EA72438">
            <w:pPr>
              <w:widowControl/>
              <w:adjustRightInd w:val="0"/>
              <w:snapToGrid w:val="0"/>
              <w:spacing w:line="520" w:lineRule="exact"/>
              <w:rPr>
                <w:b/>
                <w:sz w:val="24"/>
              </w:rPr>
            </w:pPr>
            <w:r>
              <w:rPr>
                <w:sz w:val="24"/>
              </w:rPr>
              <mc:AlternateContent>
                <mc:Choice Requires="wps">
                  <w:drawing>
                    <wp:anchor distT="0" distB="0" distL="114300" distR="114300" simplePos="0" relativeHeight="251823104" behindDoc="0" locked="0" layoutInCell="1" allowOverlap="1">
                      <wp:simplePos x="0" y="0"/>
                      <wp:positionH relativeFrom="column">
                        <wp:posOffset>1651635</wp:posOffset>
                      </wp:positionH>
                      <wp:positionV relativeFrom="paragraph">
                        <wp:posOffset>270510</wp:posOffset>
                      </wp:positionV>
                      <wp:extent cx="2086610" cy="327660"/>
                      <wp:effectExtent l="0" t="0" r="0" b="0"/>
                      <wp:wrapNone/>
                      <wp:docPr id="300" name="文本框 169"/>
                      <wp:cNvGraphicFramePr/>
                      <a:graphic xmlns:a="http://schemas.openxmlformats.org/drawingml/2006/main">
                        <a:graphicData uri="http://schemas.microsoft.com/office/word/2010/wordprocessingShape">
                          <wps:wsp>
                            <wps:cNvSpPr txBox="1"/>
                            <wps:spPr>
                              <a:xfrm>
                                <a:off x="0" y="0"/>
                                <a:ext cx="2086610" cy="327660"/>
                              </a:xfrm>
                              <a:prstGeom prst="rect">
                                <a:avLst/>
                              </a:prstGeom>
                              <a:noFill/>
                              <a:ln w="6350">
                                <a:noFill/>
                              </a:ln>
                              <a:effectLst/>
                            </wps:spPr>
                            <wps:txbx>
                              <w:txbxContent>
                                <w:p w14:paraId="4B4F2F08">
                                  <w:pPr>
                                    <w:jc w:val="center"/>
                                  </w:pPr>
                                  <w:r>
                                    <w:rPr>
                                      <w:rFonts w:hint="eastAsia"/>
                                    </w:rPr>
                                    <w:t>聚丙烯合成纸材料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9" o:spid="_x0000_s1026" o:spt="202" type="#_x0000_t202" style="position:absolute;left:0pt;margin-left:130.05pt;margin-top:21.3pt;height:25.8pt;width:164.3pt;z-index:251823104;mso-width-relative:page;mso-height-relative:page;" filled="f" stroked="f" coordsize="21600,21600" o:gfxdata="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XKlr9sAAAAJAQAADwAAAAAAAAAB&#10;ACAAAAAiAAAAZHJzL2Rvd25yZXYueG1sUEsBAhQAFAAAAAgAh07iQFJKmP9GAgAAeAQAAA4AAAAA&#10;AAAAAQAgAAAAKgEAAGRycy9lMm9Eb2MueG1sUEsFBgAAAAAGAAYAWQEAAOIFAAAAAA==&#10;">
                      <v:fill on="f" focussize="0,0"/>
                      <v:stroke on="f" weight="0.5pt"/>
                      <v:imagedata o:title=""/>
                      <o:lock v:ext="edit" aspectratio="f"/>
                      <v:textbox>
                        <w:txbxContent>
                          <w:p w14:paraId="4B4F2F08">
                            <w:pPr>
                              <w:jc w:val="center"/>
                            </w:pPr>
                            <w:r>
                              <w:rPr>
                                <w:rFonts w:hint="eastAsia"/>
                              </w:rPr>
                              <w:t>聚丙烯合成纸材料</w:t>
                            </w:r>
                          </w:p>
                        </w:txbxContent>
                      </v:textbox>
                    </v:shape>
                  </w:pict>
                </mc:Fallback>
              </mc:AlternateContent>
            </w:r>
            <w:r>
              <w:rPr>
                <w:rFonts w:hint="eastAsia"/>
                <w:b/>
                <w:sz w:val="24"/>
              </w:rPr>
              <w:t>C.印刷测试部</w:t>
            </w:r>
          </w:p>
          <w:p w14:paraId="2C042AAD">
            <w:pPr>
              <w:widowControl/>
              <w:adjustRightInd w:val="0"/>
              <w:snapToGrid w:val="0"/>
              <w:spacing w:line="520" w:lineRule="exact"/>
              <w:rPr>
                <w:b/>
                <w:sz w:val="24"/>
              </w:rPr>
            </w:pPr>
            <w:r>
              <w:rPr>
                <w:sz w:val="24"/>
              </w:rPr>
              <mc:AlternateContent>
                <mc:Choice Requires="wps">
                  <w:drawing>
                    <wp:anchor distT="0" distB="0" distL="114300" distR="114300" simplePos="0" relativeHeight="251824128" behindDoc="0" locked="0" layoutInCell="1" allowOverlap="1">
                      <wp:simplePos x="0" y="0"/>
                      <wp:positionH relativeFrom="column">
                        <wp:posOffset>2609850</wp:posOffset>
                      </wp:positionH>
                      <wp:positionV relativeFrom="paragraph">
                        <wp:posOffset>207645</wp:posOffset>
                      </wp:positionV>
                      <wp:extent cx="0" cy="259715"/>
                      <wp:effectExtent l="38100" t="0" r="38100" b="14605"/>
                      <wp:wrapNone/>
                      <wp:docPr id="301" name="直接箭头连接符 170"/>
                      <wp:cNvGraphicFramePr/>
                      <a:graphic xmlns:a="http://schemas.openxmlformats.org/drawingml/2006/main">
                        <a:graphicData uri="http://schemas.microsoft.com/office/word/2010/wordprocessingShape">
                          <wps:wsp>
                            <wps:cNvCnPr/>
                            <wps:spPr>
                              <a:xfrm>
                                <a:off x="3506470" y="3425825"/>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70" o:spid="_x0000_s1026" o:spt="32" type="#_x0000_t32" style="position:absolute;left:0pt;margin-left:205.5pt;margin-top:16.35pt;height:20.45pt;width:0pt;z-index:251824128;mso-width-relative:page;mso-height-relative:page;" filled="f" stroked="t" coordsize="21600,21600" o:gfxdata="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i5Z1/ZAAAACQEAAA8AAAAAAAAAAQAgAAAAIgAAAGRycy9kb3ducmV2LnhtbFBL&#10;AQIUABQAAAAIAIdO4kDUALdZLgIAADIEAAAOAAAAAAAAAAEAIAAAACgBAABkcnMvZTJvRG9jLnht&#10;bFBLBQYAAAAABgAGAFkBAADIBQAAAAA=&#10;">
                      <v:fill on="f" focussize="0,0"/>
                      <v:stroke color="#000000" joinstyle="round" endarrow="block"/>
                      <v:imagedata o:title=""/>
                      <o:lock v:ext="edit" aspectratio="f"/>
                    </v:shape>
                  </w:pict>
                </mc:Fallback>
              </mc:AlternateContent>
            </w:r>
          </w:p>
          <w:p w14:paraId="66D83807">
            <w:pPr>
              <w:widowControl/>
              <w:adjustRightInd w:val="0"/>
              <w:snapToGrid w:val="0"/>
              <w:spacing w:line="520" w:lineRule="exact"/>
              <w:rPr>
                <w:b/>
                <w:sz w:val="24"/>
              </w:rPr>
            </w:pPr>
            <w:r>
              <w:rPr>
                <w:sz w:val="24"/>
              </w:rPr>
              <mc:AlternateContent>
                <mc:Choice Requires="wps">
                  <w:drawing>
                    <wp:anchor distT="0" distB="0" distL="114300" distR="114300" simplePos="0" relativeHeight="251825152" behindDoc="0" locked="0" layoutInCell="1" allowOverlap="1">
                      <wp:simplePos x="0" y="0"/>
                      <wp:positionH relativeFrom="column">
                        <wp:posOffset>2234565</wp:posOffset>
                      </wp:positionH>
                      <wp:positionV relativeFrom="paragraph">
                        <wp:posOffset>137160</wp:posOffset>
                      </wp:positionV>
                      <wp:extent cx="831215" cy="277495"/>
                      <wp:effectExtent l="4445" t="4445" r="17780" b="7620"/>
                      <wp:wrapNone/>
                      <wp:docPr id="302" name="文本框 171"/>
                      <wp:cNvGraphicFramePr/>
                      <a:graphic xmlns:a="http://schemas.openxmlformats.org/drawingml/2006/main">
                        <a:graphicData uri="http://schemas.microsoft.com/office/word/2010/wordprocessingShape">
                          <wps:wsp>
                            <wps:cNvSpPr txBox="1"/>
                            <wps:spPr>
                              <a:xfrm>
                                <a:off x="3061335" y="3685540"/>
                                <a:ext cx="831215" cy="277495"/>
                              </a:xfrm>
                              <a:prstGeom prst="rect">
                                <a:avLst/>
                              </a:prstGeom>
                              <a:noFill/>
                              <a:ln w="6350">
                                <a:solidFill>
                                  <a:prstClr val="black"/>
                                </a:solidFill>
                              </a:ln>
                              <a:effectLst/>
                            </wps:spPr>
                            <wps:txbx>
                              <w:txbxContent>
                                <w:p w14:paraId="3F12B761">
                                  <w:pPr>
                                    <w:jc w:val="center"/>
                                  </w:pPr>
                                  <w:r>
                                    <w:rPr>
                                      <w:rFonts w:hint="eastAsia"/>
                                    </w:rPr>
                                    <w:t>放卷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1" o:spid="_x0000_s1026" o:spt="202" type="#_x0000_t202" style="position:absolute;left:0pt;margin-left:175.95pt;margin-top:10.8pt;height:21.85pt;width:65.45pt;z-index:251825152;mso-width-relative:page;mso-height-relative:page;" filled="f" stroked="t" coordsize="21600,21600" o:gfxdata="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oOKRy2gAAAAkBAAAPAAAAAAAAAAEAIAAAACIAAABkcnMvZG93bnJldi54bWxQSwEC&#10;FAAUAAAACACHTuJAbuDFXGQCAACrBAAADgAAAAAAAAABACAAAAApAQAAZHJzL2Uyb0RvYy54bWxQ&#10;SwUGAAAAAAYABgBZAQAA/wUAAAAA&#10;">
                      <v:fill on="f" focussize="0,0"/>
                      <v:stroke weight="0.5pt" color="#000000" joinstyle="round"/>
                      <v:imagedata o:title=""/>
                      <o:lock v:ext="edit" aspectratio="f"/>
                      <v:textbox>
                        <w:txbxContent>
                          <w:p w14:paraId="3F12B761">
                            <w:pPr>
                              <w:jc w:val="center"/>
                            </w:pPr>
                            <w:r>
                              <w:rPr>
                                <w:rFonts w:hint="eastAsia"/>
                              </w:rPr>
                              <w:t>放卷</w:t>
                            </w:r>
                          </w:p>
                        </w:txbxContent>
                      </v:textbox>
                    </v:shape>
                  </w:pict>
                </mc:Fallback>
              </mc:AlternateContent>
            </w:r>
          </w:p>
          <w:p w14:paraId="6783D9F2">
            <w:pPr>
              <w:widowControl/>
              <w:adjustRightInd w:val="0"/>
              <w:snapToGrid w:val="0"/>
              <w:spacing w:line="520" w:lineRule="exact"/>
              <w:rPr>
                <w:b/>
                <w:sz w:val="24"/>
              </w:rPr>
            </w:pPr>
            <w:r>
              <w:rPr>
                <w:sz w:val="24"/>
              </w:rPr>
              <mc:AlternateContent>
                <mc:Choice Requires="wps">
                  <w:drawing>
                    <wp:anchor distT="0" distB="0" distL="114300" distR="114300" simplePos="0" relativeHeight="251826176" behindDoc="0" locked="0" layoutInCell="1" allowOverlap="1">
                      <wp:simplePos x="0" y="0"/>
                      <wp:positionH relativeFrom="column">
                        <wp:posOffset>655955</wp:posOffset>
                      </wp:positionH>
                      <wp:positionV relativeFrom="paragraph">
                        <wp:posOffset>292735</wp:posOffset>
                      </wp:positionV>
                      <wp:extent cx="1800860" cy="275590"/>
                      <wp:effectExtent l="0" t="0" r="0" b="0"/>
                      <wp:wrapNone/>
                      <wp:docPr id="303" name="文本框 182"/>
                      <wp:cNvGraphicFramePr/>
                      <a:graphic xmlns:a="http://schemas.openxmlformats.org/drawingml/2006/main">
                        <a:graphicData uri="http://schemas.microsoft.com/office/word/2010/wordprocessingShape">
                          <wps:wsp>
                            <wps:cNvSpPr txBox="1"/>
                            <wps:spPr>
                              <a:xfrm>
                                <a:off x="0" y="0"/>
                                <a:ext cx="1800860" cy="285750"/>
                              </a:xfrm>
                              <a:prstGeom prst="rect">
                                <a:avLst/>
                              </a:prstGeom>
                              <a:noFill/>
                              <a:ln w="6350">
                                <a:noFill/>
                              </a:ln>
                              <a:effectLst/>
                            </wps:spPr>
                            <wps:txbx>
                              <w:txbxContent>
                                <w:p w14:paraId="4B1C4102">
                                  <w:pPr>
                                    <w:jc w:val="center"/>
                                  </w:pPr>
                                  <w:r>
                                    <w:rPr>
                                      <w:rFonts w:hint="eastAsia"/>
                                    </w:rPr>
                                    <w:t>水性油墨、UV油墨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2" o:spid="_x0000_s1026" o:spt="202" type="#_x0000_t202" style="position:absolute;left:0pt;margin-left:51.65pt;margin-top:23.05pt;height:21.7pt;width:141.8pt;z-index:251826176;mso-width-relative:page;mso-height-relative:page;" filled="f" stroked="f" coordsize="21600,21600" o:gfxdata="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VirQraAAAACQEAAA8AAAAAAAAAAQAg&#10;AAAAIgAAAGRycy9kb3ducmV2LnhtbFBLAQIUABQAAAAIAIdO4kBJ6IVWRQIAAHgEAAAOAAAAAAAA&#10;AAEAIAAAACkBAABkcnMvZTJvRG9jLnhtbFBLBQYAAAAABgAGAFkBAADgBQAAAAA=&#10;">
                      <v:fill on="f" focussize="0,0"/>
                      <v:stroke on="f" weight="0.5pt"/>
                      <v:imagedata o:title=""/>
                      <o:lock v:ext="edit" aspectratio="f"/>
                      <v:textbox>
                        <w:txbxContent>
                          <w:p w14:paraId="4B1C4102">
                            <w:pPr>
                              <w:jc w:val="center"/>
                            </w:pPr>
                            <w:r>
                              <w:rPr>
                                <w:rFonts w:hint="eastAsia"/>
                              </w:rPr>
                              <w:t>水性油墨、UV油墨</w:t>
                            </w:r>
                          </w:p>
                        </w:txbxContent>
                      </v:textbox>
                    </v:shape>
                  </w:pict>
                </mc:Fallback>
              </mc:AlternateContent>
            </w:r>
            <w:r>
              <w:rPr>
                <w:sz w:val="24"/>
              </w:rPr>
              <mc:AlternateContent>
                <mc:Choice Requires="wps">
                  <w:drawing>
                    <wp:anchor distT="0" distB="0" distL="114300" distR="114300" simplePos="0" relativeHeight="251827200" behindDoc="0" locked="0" layoutInCell="1" allowOverlap="1">
                      <wp:simplePos x="0" y="0"/>
                      <wp:positionH relativeFrom="column">
                        <wp:posOffset>2609850</wp:posOffset>
                      </wp:positionH>
                      <wp:positionV relativeFrom="paragraph">
                        <wp:posOffset>106680</wp:posOffset>
                      </wp:positionV>
                      <wp:extent cx="0" cy="259715"/>
                      <wp:effectExtent l="38100" t="0" r="38100" b="14605"/>
                      <wp:wrapNone/>
                      <wp:docPr id="304" name="直接箭头连接符 172"/>
                      <wp:cNvGraphicFramePr/>
                      <a:graphic xmlns:a="http://schemas.openxmlformats.org/drawingml/2006/main">
                        <a:graphicData uri="http://schemas.microsoft.com/office/word/2010/wordprocessingShape">
                          <wps:wsp>
                            <wps:cNvCnPr/>
                            <wps:spPr>
                              <a:xfrm>
                                <a:off x="3503295" y="398526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72" o:spid="_x0000_s1026" o:spt="32" type="#_x0000_t32" style="position:absolute;left:0pt;margin-left:205.5pt;margin-top:8.4pt;height:20.45pt;width:0pt;z-index:251827200;mso-width-relative:page;mso-height-relative:page;" filled="f" stroked="t" coordsize="21600,21600" o:gfxdata="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56o+g2AAAAAkBAAAPAAAAAAAAAAEAIAAAACIAAABkcnMvZG93bnJldi54bWxQ&#10;SwECFAAUAAAACACHTuJAx+3gzTACAAAyBAAADgAAAAAAAAABACAAAAAnAQAAZHJzL2Uyb0RvYy54&#10;bWxQSwUGAAAAAAYABgBZAQAAyQUAAAAA&#10;">
                      <v:fill on="f" focussize="0,0"/>
                      <v:stroke color="#000000" joinstyle="round" endarrow="block"/>
                      <v:imagedata o:title=""/>
                      <o:lock v:ext="edit" aspectratio="f"/>
                    </v:shape>
                  </w:pict>
                </mc:Fallback>
              </mc:AlternateContent>
            </w:r>
          </w:p>
          <w:p w14:paraId="0338ED33">
            <w:pPr>
              <w:widowControl/>
              <w:adjustRightInd w:val="0"/>
              <w:snapToGrid w:val="0"/>
              <w:spacing w:line="520" w:lineRule="exact"/>
              <w:rPr>
                <w:b/>
                <w:sz w:val="24"/>
              </w:rPr>
            </w:pPr>
            <w:r>
              <w:rPr>
                <w:sz w:val="24"/>
              </w:rPr>
              <mc:AlternateContent>
                <mc:Choice Requires="wps">
                  <w:drawing>
                    <wp:anchor distT="0" distB="0" distL="114300" distR="114300" simplePos="0" relativeHeight="251839488" behindDoc="0" locked="0" layoutInCell="1" allowOverlap="1">
                      <wp:simplePos x="0" y="0"/>
                      <wp:positionH relativeFrom="column">
                        <wp:posOffset>3093720</wp:posOffset>
                      </wp:positionH>
                      <wp:positionV relativeFrom="paragraph">
                        <wp:posOffset>160020</wp:posOffset>
                      </wp:positionV>
                      <wp:extent cx="427990" cy="0"/>
                      <wp:effectExtent l="0" t="38100" r="13970" b="38100"/>
                      <wp:wrapNone/>
                      <wp:docPr id="200" name="直接箭头连接符 156"/>
                      <wp:cNvGraphicFramePr/>
                      <a:graphic xmlns:a="http://schemas.openxmlformats.org/drawingml/2006/main">
                        <a:graphicData uri="http://schemas.microsoft.com/office/word/2010/wordprocessingShape">
                          <wps:wsp>
                            <wps:cNvCnPr/>
                            <wps:spPr>
                              <a:xfrm>
                                <a:off x="0" y="0"/>
                                <a:ext cx="427990" cy="0"/>
                              </a:xfrm>
                              <a:prstGeom prst="straightConnector1">
                                <a:avLst/>
                              </a:prstGeom>
                              <a:noFill/>
                              <a:ln w="9525" cap="flat" cmpd="sng" algn="ctr">
                                <a:solidFill>
                                  <a:srgbClr val="000000"/>
                                </a:solidFill>
                                <a:prstDash val="dash"/>
                                <a:tailEnd type="triangle"/>
                              </a:ln>
                              <a:effectLst/>
                            </wps:spPr>
                            <wps:bodyPr/>
                          </wps:wsp>
                        </a:graphicData>
                      </a:graphic>
                    </wp:anchor>
                  </w:drawing>
                </mc:Choice>
                <mc:Fallback>
                  <w:pict>
                    <v:shape id="直接箭头连接符 156" o:spid="_x0000_s1026" o:spt="32" type="#_x0000_t32" style="position:absolute;left:0pt;margin-left:243.6pt;margin-top:12.6pt;height:0pt;width:33.7pt;z-index:251839488;mso-width-relative:page;mso-height-relative:page;" filled="f" stroked="t" coordsize="21600,21600" o:gfxdata="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RM51QAAAAkBAAAPAAAAAAAAAAEAIAAAACIAAABkcnMvZG93bnJl&#10;di54bWxQSwECFAAUAAAACACHTuJAvM+xxAACAADaAwAADgAAAAAAAAABACAAAAAkAQAAZHJzL2Uy&#10;b0RvYy54bWxQSwUGAAAAAAYABgBZAQAAlgU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835392" behindDoc="0" locked="0" layoutInCell="1" allowOverlap="1">
                      <wp:simplePos x="0" y="0"/>
                      <wp:positionH relativeFrom="column">
                        <wp:posOffset>773430</wp:posOffset>
                      </wp:positionH>
                      <wp:positionV relativeFrom="paragraph">
                        <wp:posOffset>182245</wp:posOffset>
                      </wp:positionV>
                      <wp:extent cx="1478915" cy="635"/>
                      <wp:effectExtent l="0" t="48260" r="14605" b="57785"/>
                      <wp:wrapNone/>
                      <wp:docPr id="475" name="直线 22551"/>
                      <wp:cNvGraphicFramePr/>
                      <a:graphic xmlns:a="http://schemas.openxmlformats.org/drawingml/2006/main">
                        <a:graphicData uri="http://schemas.microsoft.com/office/word/2010/wordprocessingShape">
                          <wps:wsp>
                            <wps:cNvCnPr/>
                            <wps:spPr>
                              <a:xfrm>
                                <a:off x="0" y="0"/>
                                <a:ext cx="1800225"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551" o:spid="_x0000_s1026" o:spt="20" style="position:absolute;left:0pt;margin-left:60.9pt;margin-top:14.35pt;height:0.05pt;width:116.45pt;z-index:251835392;mso-width-relative:page;mso-height-relative:page;" filled="f" stroked="t" coordsize="21600,21600" o:gfxdata="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vLnxjZAAAACQEAAA8AAAAAAAAAAQAgAAAAIgAAAGRycy9kb3ducmV2LnhtbFBLAQIUABQA&#10;AAAIAIdO4kCtsOlW7wEAAOcDAAAOAAAAAAAAAAEAIAAAACg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6416" behindDoc="0" locked="0" layoutInCell="1" allowOverlap="1">
                      <wp:simplePos x="0" y="0"/>
                      <wp:positionH relativeFrom="column">
                        <wp:posOffset>3480435</wp:posOffset>
                      </wp:positionH>
                      <wp:positionV relativeFrom="paragraph">
                        <wp:posOffset>35560</wp:posOffset>
                      </wp:positionV>
                      <wp:extent cx="960755" cy="485140"/>
                      <wp:effectExtent l="0" t="0" r="0" b="0"/>
                      <wp:wrapNone/>
                      <wp:docPr id="291" name="文本框 183"/>
                      <wp:cNvGraphicFramePr/>
                      <a:graphic xmlns:a="http://schemas.openxmlformats.org/drawingml/2006/main">
                        <a:graphicData uri="http://schemas.microsoft.com/office/word/2010/wordprocessingShape">
                          <wps:wsp>
                            <wps:cNvSpPr txBox="1"/>
                            <wps:spPr>
                              <a:xfrm>
                                <a:off x="4408805" y="6235700"/>
                                <a:ext cx="960755" cy="485140"/>
                              </a:xfrm>
                              <a:prstGeom prst="rect">
                                <a:avLst/>
                              </a:prstGeom>
                              <a:noFill/>
                              <a:ln w="6350">
                                <a:noFill/>
                              </a:ln>
                              <a:effectLst/>
                            </wps:spPr>
                            <wps:txbx>
                              <w:txbxContent>
                                <w:p w14:paraId="4A9F34CF">
                                  <w:r>
                                    <w:rPr>
                                      <w:rFonts w:hint="eastAsia"/>
                                    </w:rPr>
                                    <w:t>G</w:t>
                                  </w:r>
                                  <w:r>
                                    <w:rPr>
                                      <w:rFonts w:hint="eastAsia"/>
                                      <w:vertAlign w:val="subscript"/>
                                    </w:rPr>
                                    <w:t xml:space="preserve"> </w:t>
                                  </w:r>
                                  <w:r>
                                    <w:rPr>
                                      <w:rFonts w:hint="eastAsia"/>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3" o:spid="_x0000_s1026" o:spt="202" type="#_x0000_t202" style="position:absolute;left:0pt;margin-left:274.05pt;margin-top:2.8pt;height:38.2pt;width:75.65pt;z-index:251836416;mso-width-relative:page;mso-height-relative:page;" filled="f" stroked="f" coordsize="21600,21600" o:gfxdata="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yeCyuNoAAAAIAQAA&#10;DwAAAAAAAAABACAAAAAiAAAAZHJzL2Rvd25yZXYueG1sUEsBAhQAFAAAAAgAh07iQOA3FyNQAgAA&#10;gwQAAA4AAAAAAAAAAQAgAAAAKQEAAGRycy9lMm9Eb2MueG1sUEsFBgAAAAAGAAYAWQEAAOsFAAAA&#10;AA==&#10;">
                      <v:fill on="f" focussize="0,0"/>
                      <v:stroke on="f" weight="0.5pt"/>
                      <v:imagedata o:title=""/>
                      <o:lock v:ext="edit" aspectratio="f"/>
                      <v:textbox>
                        <w:txbxContent>
                          <w:p w14:paraId="4A9F34CF">
                            <w:r>
                              <w:rPr>
                                <w:rFonts w:hint="eastAsia"/>
                              </w:rPr>
                              <w:t>G</w:t>
                            </w:r>
                            <w:r>
                              <w:rPr>
                                <w:rFonts w:hint="eastAsia"/>
                                <w:vertAlign w:val="subscript"/>
                              </w:rPr>
                              <w:t xml:space="preserve"> </w:t>
                            </w:r>
                            <w:r>
                              <w:rPr>
                                <w:rFonts w:hint="eastAsia"/>
                              </w:rPr>
                              <w:t>有机废气</w:t>
                            </w:r>
                          </w:p>
                        </w:txbxContent>
                      </v:textbox>
                    </v:shape>
                  </w:pict>
                </mc:Fallback>
              </mc:AlternateContent>
            </w:r>
            <w:r>
              <w:rPr>
                <w:sz w:val="24"/>
              </w:rPr>
              <mc:AlternateContent>
                <mc:Choice Requires="wps">
                  <w:drawing>
                    <wp:anchor distT="0" distB="0" distL="114300" distR="114300" simplePos="0" relativeHeight="251828224" behindDoc="0" locked="0" layoutInCell="1" allowOverlap="1">
                      <wp:simplePos x="0" y="0"/>
                      <wp:positionH relativeFrom="column">
                        <wp:posOffset>2234565</wp:posOffset>
                      </wp:positionH>
                      <wp:positionV relativeFrom="paragraph">
                        <wp:posOffset>32385</wp:posOffset>
                      </wp:positionV>
                      <wp:extent cx="831215" cy="277495"/>
                      <wp:effectExtent l="4445" t="4445" r="17780" b="7620"/>
                      <wp:wrapNone/>
                      <wp:docPr id="306" name="文本框 174"/>
                      <wp:cNvGraphicFramePr/>
                      <a:graphic xmlns:a="http://schemas.openxmlformats.org/drawingml/2006/main">
                        <a:graphicData uri="http://schemas.microsoft.com/office/word/2010/wordprocessingShape">
                          <wps:wsp>
                            <wps:cNvSpPr txBox="1"/>
                            <wps:spPr>
                              <a:xfrm>
                                <a:off x="3066415" y="4241165"/>
                                <a:ext cx="831215" cy="277495"/>
                              </a:xfrm>
                              <a:prstGeom prst="rect">
                                <a:avLst/>
                              </a:prstGeom>
                              <a:noFill/>
                              <a:ln w="6350">
                                <a:solidFill>
                                  <a:prstClr val="black"/>
                                </a:solidFill>
                              </a:ln>
                              <a:effectLst/>
                            </wps:spPr>
                            <wps:txbx>
                              <w:txbxContent>
                                <w:p w14:paraId="03933A20">
                                  <w:pPr>
                                    <w:jc w:val="center"/>
                                  </w:pPr>
                                  <w:r>
                                    <w:rPr>
                                      <w:rFonts w:hint="eastAsia"/>
                                    </w:rPr>
                                    <w:t>印刷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4" o:spid="_x0000_s1026" o:spt="202" type="#_x0000_t202" style="position:absolute;left:0pt;margin-left:175.95pt;margin-top:2.55pt;height:21.85pt;width:65.45pt;z-index:251828224;mso-width-relative:page;mso-height-relative:page;" filled="f" stroked="t" coordsize="21600,21600" o:gfxdata="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SHl4dkAAAAIAQAADwAAAAAAAAABACAAAAAiAAAAZHJzL2Rvd25yZXYueG1sUEsB&#10;AhQAFAAAAAgAh07iQAVnq4VmAgAAqwQAAA4AAAAAAAAAAQAgAAAAKAEAAGRycy9lMm9Eb2MueG1s&#10;UEsFBgAAAAAGAAYAWQEAAAAGAAAAAA==&#10;">
                      <v:fill on="f" focussize="0,0"/>
                      <v:stroke weight="0.5pt" color="#000000" joinstyle="round"/>
                      <v:imagedata o:title=""/>
                      <o:lock v:ext="edit" aspectratio="f"/>
                      <v:textbox>
                        <w:txbxContent>
                          <w:p w14:paraId="03933A20">
                            <w:pPr>
                              <w:jc w:val="center"/>
                            </w:pPr>
                            <w:r>
                              <w:rPr>
                                <w:rFonts w:hint="eastAsia"/>
                              </w:rPr>
                              <w:t>印刷</w:t>
                            </w:r>
                          </w:p>
                        </w:txbxContent>
                      </v:textbox>
                    </v:shape>
                  </w:pict>
                </mc:Fallback>
              </mc:AlternateContent>
            </w:r>
            <w:r>
              <w:rPr>
                <w:sz w:val="24"/>
              </w:rPr>
              <mc:AlternateContent>
                <mc:Choice Requires="wps">
                  <w:drawing>
                    <wp:anchor distT="0" distB="0" distL="114300" distR="114300" simplePos="0" relativeHeight="251829248" behindDoc="0" locked="0" layoutInCell="1" allowOverlap="1">
                      <wp:simplePos x="0" y="0"/>
                      <wp:positionH relativeFrom="column">
                        <wp:posOffset>2609850</wp:posOffset>
                      </wp:positionH>
                      <wp:positionV relativeFrom="paragraph">
                        <wp:posOffset>309880</wp:posOffset>
                      </wp:positionV>
                      <wp:extent cx="0" cy="259715"/>
                      <wp:effectExtent l="38100" t="0" r="38100" b="14605"/>
                      <wp:wrapNone/>
                      <wp:docPr id="307" name="直接箭头连接符 173"/>
                      <wp:cNvGraphicFramePr/>
                      <a:graphic xmlns:a="http://schemas.openxmlformats.org/drawingml/2006/main">
                        <a:graphicData uri="http://schemas.microsoft.com/office/word/2010/wordprocessingShape">
                          <wps:wsp>
                            <wps:cNvCnPr/>
                            <wps:spPr>
                              <a:xfrm>
                                <a:off x="3499485" y="451866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73" o:spid="_x0000_s1026" o:spt="32" type="#_x0000_t32" style="position:absolute;left:0pt;margin-left:205.5pt;margin-top:24.4pt;height:20.45pt;width:0pt;z-index:251829248;mso-width-relative:page;mso-height-relative:page;" filled="f" stroked="t" coordsize="21600,21600" o:gfxdata="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r8+q/YAAAACQEAAA8AAAAAAAAAAQAgAAAAIgAAAGRycy9kb3ducmV2Lnht&#10;bFBLAQIUABQAAAAIAIdO4kD75SrLMgIAADIEAAAOAAAAAAAAAAEAIAAAACcBAABkcnMvZTJvRG9j&#10;LnhtbFBLBQYAAAAABgAGAFkBAADLBQAAAAA=&#10;">
                      <v:fill on="f" focussize="0,0"/>
                      <v:stroke color="#000000" joinstyle="round" endarrow="block"/>
                      <v:imagedata o:title=""/>
                      <o:lock v:ext="edit" aspectratio="f"/>
                    </v:shape>
                  </w:pict>
                </mc:Fallback>
              </mc:AlternateContent>
            </w:r>
          </w:p>
          <w:p w14:paraId="6A023CC7">
            <w:pPr>
              <w:widowControl/>
              <w:adjustRightInd w:val="0"/>
              <w:snapToGrid w:val="0"/>
              <w:spacing w:line="520" w:lineRule="exact"/>
              <w:rPr>
                <w:b/>
                <w:sz w:val="24"/>
              </w:rPr>
            </w:pPr>
            <w:r>
              <mc:AlternateContent>
                <mc:Choice Requires="wps">
                  <w:drawing>
                    <wp:anchor distT="0" distB="0" distL="114300" distR="114300" simplePos="0" relativeHeight="251837440" behindDoc="0" locked="0" layoutInCell="1" allowOverlap="1">
                      <wp:simplePos x="0" y="0"/>
                      <wp:positionH relativeFrom="column">
                        <wp:posOffset>3466465</wp:posOffset>
                      </wp:positionH>
                      <wp:positionV relativeFrom="paragraph">
                        <wp:posOffset>215900</wp:posOffset>
                      </wp:positionV>
                      <wp:extent cx="919480" cy="344170"/>
                      <wp:effectExtent l="0" t="0" r="0" b="0"/>
                      <wp:wrapNone/>
                      <wp:docPr id="305" name="文本框 183"/>
                      <wp:cNvGraphicFramePr/>
                      <a:graphic xmlns:a="http://schemas.openxmlformats.org/drawingml/2006/main">
                        <a:graphicData uri="http://schemas.microsoft.com/office/word/2010/wordprocessingShape">
                          <wps:wsp>
                            <wps:cNvSpPr txBox="1"/>
                            <wps:spPr>
                              <a:xfrm>
                                <a:off x="4403725" y="6793230"/>
                                <a:ext cx="919480" cy="344170"/>
                              </a:xfrm>
                              <a:prstGeom prst="rect">
                                <a:avLst/>
                              </a:prstGeom>
                              <a:noFill/>
                              <a:ln w="6350">
                                <a:noFill/>
                              </a:ln>
                              <a:effectLst/>
                            </wps:spPr>
                            <wps:txbx>
                              <w:txbxContent>
                                <w:p w14:paraId="0E83AA46">
                                  <w:r>
                                    <w:rPr>
                                      <w:rFonts w:hint="eastAsia"/>
                                    </w:rPr>
                                    <w:t>G有机废气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3" o:spid="_x0000_s1026" o:spt="202" type="#_x0000_t202" style="position:absolute;left:0pt;margin-left:272.95pt;margin-top:17pt;height:27.1pt;width:72.4pt;z-index:251837440;mso-width-relative:page;mso-height-relative:page;" filled="f" stroked="f" coordsize="21600,21600" o:gfxdata="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G6/pS2wAAAAkB&#10;AAAPAAAAAAAAAAEAIAAAACIAAABkcnMvZG93bnJldi54bWxQSwECFAAUAAAACACHTuJA0r1NwFEC&#10;AACDBAAADgAAAAAAAAABACAAAAAqAQAAZHJzL2Uyb0RvYy54bWxQSwUGAAAAAAYABgBZAQAA7QUA&#10;AAAA&#10;">
                      <v:fill on="f" focussize="0,0"/>
                      <v:stroke on="f" weight="0.5pt"/>
                      <v:imagedata o:title=""/>
                      <o:lock v:ext="edit" aspectratio="f"/>
                      <v:textbox>
                        <w:txbxContent>
                          <w:p w14:paraId="0E83AA46">
                            <w:r>
                              <w:rPr>
                                <w:rFonts w:hint="eastAsia"/>
                              </w:rPr>
                              <w:t>G有机废气</w:t>
                            </w:r>
                          </w:p>
                        </w:txbxContent>
                      </v:textbox>
                    </v:shape>
                  </w:pict>
                </mc:Fallback>
              </mc:AlternateContent>
            </w:r>
            <w:r>
              <w:rPr>
                <w:sz w:val="24"/>
              </w:rPr>
              <mc:AlternateContent>
                <mc:Choice Requires="wps">
                  <w:drawing>
                    <wp:anchor distT="0" distB="0" distL="114300" distR="114300" simplePos="0" relativeHeight="251830272" behindDoc="0" locked="0" layoutInCell="1" allowOverlap="1">
                      <wp:simplePos x="0" y="0"/>
                      <wp:positionH relativeFrom="column">
                        <wp:posOffset>2234565</wp:posOffset>
                      </wp:positionH>
                      <wp:positionV relativeFrom="paragraph">
                        <wp:posOffset>235585</wp:posOffset>
                      </wp:positionV>
                      <wp:extent cx="831215" cy="277495"/>
                      <wp:effectExtent l="4445" t="4445" r="17780" b="7620"/>
                      <wp:wrapNone/>
                      <wp:docPr id="311" name="文本框 175"/>
                      <wp:cNvGraphicFramePr/>
                      <a:graphic xmlns:a="http://schemas.openxmlformats.org/drawingml/2006/main">
                        <a:graphicData uri="http://schemas.microsoft.com/office/word/2010/wordprocessingShape">
                          <wps:wsp>
                            <wps:cNvSpPr txBox="1"/>
                            <wps:spPr>
                              <a:xfrm>
                                <a:off x="3072130" y="4774565"/>
                                <a:ext cx="831215" cy="277495"/>
                              </a:xfrm>
                              <a:prstGeom prst="rect">
                                <a:avLst/>
                              </a:prstGeom>
                              <a:noFill/>
                              <a:ln w="6350">
                                <a:solidFill>
                                  <a:prstClr val="black"/>
                                </a:solidFill>
                              </a:ln>
                              <a:effectLst/>
                            </wps:spPr>
                            <wps:txbx>
                              <w:txbxContent>
                                <w:p w14:paraId="7228199B">
                                  <w:pPr>
                                    <w:jc w:val="center"/>
                                  </w:pPr>
                                  <w:r>
                                    <w:rPr>
                                      <w:rFonts w:hint="eastAsia"/>
                                    </w:rPr>
                                    <w:t>固化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5" o:spid="_x0000_s1026" o:spt="202" type="#_x0000_t202" style="position:absolute;left:0pt;margin-left:175.95pt;margin-top:18.55pt;height:21.85pt;width:65.45pt;z-index:251830272;mso-width-relative:page;mso-height-relative:page;" filled="f" stroked="t" coordsize="21600,21600" o:gfxdata="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N/sRdkAAAAJAQAADwAAAAAAAAABACAAAAAiAAAAZHJzL2Rvd25yZXYueG1sUEsB&#10;AhQAFAAAAAgAh07iQFMOHVRmAgAAqwQAAA4AAAAAAAAAAQAgAAAAKAEAAGRycy9lMm9Eb2MueG1s&#10;UEsFBgAAAAAGAAYAWQEAAAAGAAAAAA==&#10;">
                      <v:fill on="f" focussize="0,0"/>
                      <v:stroke weight="0.5pt" color="#000000" joinstyle="round"/>
                      <v:imagedata o:title=""/>
                      <o:lock v:ext="edit" aspectratio="f"/>
                      <v:textbox>
                        <w:txbxContent>
                          <w:p w14:paraId="7228199B">
                            <w:pPr>
                              <w:jc w:val="center"/>
                            </w:pPr>
                            <w:r>
                              <w:rPr>
                                <w:rFonts w:hint="eastAsia"/>
                              </w:rPr>
                              <w:t>固化</w:t>
                            </w:r>
                          </w:p>
                        </w:txbxContent>
                      </v:textbox>
                    </v:shape>
                  </w:pict>
                </mc:Fallback>
              </mc:AlternateContent>
            </w:r>
          </w:p>
          <w:p w14:paraId="4CB2747C">
            <w:pPr>
              <w:widowControl/>
              <w:adjustRightInd w:val="0"/>
              <w:snapToGrid w:val="0"/>
              <w:spacing w:line="520" w:lineRule="exact"/>
              <w:rPr>
                <w:b/>
                <w:sz w:val="24"/>
              </w:rPr>
            </w:pPr>
            <w:r>
              <w:rPr>
                <w:sz w:val="24"/>
              </w:rPr>
              <mc:AlternateContent>
                <mc:Choice Requires="wps">
                  <w:drawing>
                    <wp:anchor distT="0" distB="0" distL="114300" distR="114300" simplePos="0" relativeHeight="251840512" behindDoc="0" locked="0" layoutInCell="1" allowOverlap="1">
                      <wp:simplePos x="0" y="0"/>
                      <wp:positionH relativeFrom="column">
                        <wp:posOffset>3072130</wp:posOffset>
                      </wp:positionH>
                      <wp:positionV relativeFrom="paragraph">
                        <wp:posOffset>49530</wp:posOffset>
                      </wp:positionV>
                      <wp:extent cx="427990" cy="0"/>
                      <wp:effectExtent l="0" t="38100" r="13970" b="38100"/>
                      <wp:wrapNone/>
                      <wp:docPr id="203" name="直接箭头连接符 156"/>
                      <wp:cNvGraphicFramePr/>
                      <a:graphic xmlns:a="http://schemas.openxmlformats.org/drawingml/2006/main">
                        <a:graphicData uri="http://schemas.microsoft.com/office/word/2010/wordprocessingShape">
                          <wps:wsp>
                            <wps:cNvCnPr/>
                            <wps:spPr>
                              <a:xfrm>
                                <a:off x="0" y="0"/>
                                <a:ext cx="427990" cy="0"/>
                              </a:xfrm>
                              <a:prstGeom prst="straightConnector1">
                                <a:avLst/>
                              </a:prstGeom>
                              <a:noFill/>
                              <a:ln w="9525" cap="flat" cmpd="sng" algn="ctr">
                                <a:solidFill>
                                  <a:srgbClr val="000000"/>
                                </a:solidFill>
                                <a:prstDash val="dash"/>
                                <a:tailEnd type="triangle"/>
                              </a:ln>
                              <a:effectLst/>
                            </wps:spPr>
                            <wps:bodyPr/>
                          </wps:wsp>
                        </a:graphicData>
                      </a:graphic>
                    </wp:anchor>
                  </w:drawing>
                </mc:Choice>
                <mc:Fallback>
                  <w:pict>
                    <v:shape id="直接箭头连接符 156" o:spid="_x0000_s1026" o:spt="32" type="#_x0000_t32" style="position:absolute;left:0pt;margin-left:241.9pt;margin-top:3.9pt;height:0pt;width:33.7pt;z-index:251840512;mso-width-relative:page;mso-height-relative:page;" filled="f" stroked="t" coordsize="21600,21600" o:gfxdata="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ejDEx0wAAAAcBAAAPAAAAAAAAAAEAIAAAACIAAABkcnMvZG93bnJl&#10;di54bWxQSwECFAAUAAAACACHTuJAAtNVewICAADaAwAADgAAAAAAAAABACAAAAAiAQAAZHJzL2Uy&#10;b0RvYy54bWxQSwUGAAAAAAYABgBZAQAAlgU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831296" behindDoc="0" locked="0" layoutInCell="1" allowOverlap="1">
                      <wp:simplePos x="0" y="0"/>
                      <wp:positionH relativeFrom="column">
                        <wp:posOffset>2609850</wp:posOffset>
                      </wp:positionH>
                      <wp:positionV relativeFrom="paragraph">
                        <wp:posOffset>191135</wp:posOffset>
                      </wp:positionV>
                      <wp:extent cx="0" cy="259715"/>
                      <wp:effectExtent l="38100" t="0" r="38100" b="14605"/>
                      <wp:wrapNone/>
                      <wp:docPr id="312" name="直接箭头连接符 177"/>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77" o:spid="_x0000_s1026" o:spt="32" type="#_x0000_t32" style="position:absolute;left:0pt;margin-left:205.5pt;margin-top:15.05pt;height:20.45pt;width:0pt;z-index:251831296;mso-width-relative:page;mso-height-relative:page;" filled="f" stroked="t" coordsize="21600,21600" o:gfxdata="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kGyQb&#10;1wAAAAkBAAAPAAAAAAAAAAEAIAAAACIAAABkcnMvZG93bnJldi54bWxQSwECFAAUAAAACACHTuJA&#10;25HbPiICAAAmBAAADgAAAAAAAAABACAAAAAmAQAAZHJzL2Uyb0RvYy54bWxQSwUGAAAAAAYABgBZ&#10;AQAAugUAAAAA&#10;">
                      <v:fill on="f" focussize="0,0"/>
                      <v:stroke color="#000000" joinstyle="round" endarrow="block"/>
                      <v:imagedata o:title=""/>
                      <o:lock v:ext="edit" aspectratio="f"/>
                    </v:shape>
                  </w:pict>
                </mc:Fallback>
              </mc:AlternateContent>
            </w:r>
          </w:p>
          <w:p w14:paraId="1ACD4926">
            <w:pPr>
              <w:widowControl/>
              <w:adjustRightInd w:val="0"/>
              <w:snapToGrid w:val="0"/>
              <w:spacing w:line="520" w:lineRule="exact"/>
              <w:rPr>
                <w:b/>
                <w:sz w:val="24"/>
              </w:rPr>
            </w:pPr>
            <w:r>
              <mc:AlternateContent>
                <mc:Choice Requires="wps">
                  <w:drawing>
                    <wp:anchor distT="0" distB="0" distL="114300" distR="114300" simplePos="0" relativeHeight="251838464" behindDoc="0" locked="0" layoutInCell="1" allowOverlap="1">
                      <wp:simplePos x="0" y="0"/>
                      <wp:positionH relativeFrom="column">
                        <wp:posOffset>3460750</wp:posOffset>
                      </wp:positionH>
                      <wp:positionV relativeFrom="paragraph">
                        <wp:posOffset>106680</wp:posOffset>
                      </wp:positionV>
                      <wp:extent cx="960755" cy="261620"/>
                      <wp:effectExtent l="0" t="0" r="0" b="0"/>
                      <wp:wrapNone/>
                      <wp:docPr id="342" name="文本框 183"/>
                      <wp:cNvGraphicFramePr/>
                      <a:graphic xmlns:a="http://schemas.openxmlformats.org/drawingml/2006/main">
                        <a:graphicData uri="http://schemas.microsoft.com/office/word/2010/wordprocessingShape">
                          <wps:wsp>
                            <wps:cNvSpPr txBox="1"/>
                            <wps:spPr>
                              <a:xfrm>
                                <a:off x="4403725" y="6793230"/>
                                <a:ext cx="960755" cy="261620"/>
                              </a:xfrm>
                              <a:prstGeom prst="rect">
                                <a:avLst/>
                              </a:prstGeom>
                              <a:noFill/>
                              <a:ln w="6350">
                                <a:noFill/>
                              </a:ln>
                              <a:effectLst/>
                            </wps:spPr>
                            <wps:txbx>
                              <w:txbxContent>
                                <w:p w14:paraId="680E14A1">
                                  <w:pPr>
                                    <w:rPr>
                                      <w:rFonts w:hint="eastAsia" w:eastAsia="宋体"/>
                                      <w:lang w:eastAsia="zh-CN"/>
                                    </w:rPr>
                                  </w:pPr>
                                  <w:r>
                                    <w:rPr>
                                      <w:rFonts w:hint="eastAsia"/>
                                      <w:lang w:val="en-US" w:eastAsia="zh-CN"/>
                                    </w:rPr>
                                    <w:t>W</w:t>
                                  </w:r>
                                  <w:r>
                                    <w:rPr>
                                      <w:rFonts w:hint="eastAsia"/>
                                      <w:lang w:eastAsia="zh-CN"/>
                                    </w:rPr>
                                    <w:t>冷却废水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3" o:spid="_x0000_s1026" o:spt="202" type="#_x0000_t202" style="position:absolute;left:0pt;margin-left:272.5pt;margin-top:8.4pt;height:20.6pt;width:75.65pt;z-index:251838464;mso-width-relative:page;mso-height-relative:page;" filled="f" stroked="f" coordsize="21600,21600" o:gfxdata="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J8rINkAAAAJAQAA&#10;DwAAAAAAAAABACAAAAAiAAAAZHJzL2Rvd25yZXYueG1sUEsBAhQAFAAAAAgAh07iQOijnpJRAgAA&#10;gwQAAA4AAAAAAAAAAQAgAAAAKAEAAGRycy9lMm9Eb2MueG1sUEsFBgAAAAAGAAYAWQEAAOsFAAAA&#10;AA==&#10;">
                      <v:fill on="f" focussize="0,0"/>
                      <v:stroke on="f" weight="0.5pt"/>
                      <v:imagedata o:title=""/>
                      <o:lock v:ext="edit" aspectratio="f"/>
                      <v:textbox>
                        <w:txbxContent>
                          <w:p w14:paraId="680E14A1">
                            <w:pPr>
                              <w:rPr>
                                <w:rFonts w:hint="eastAsia" w:eastAsia="宋体"/>
                                <w:lang w:eastAsia="zh-CN"/>
                              </w:rPr>
                            </w:pPr>
                            <w:r>
                              <w:rPr>
                                <w:rFonts w:hint="eastAsia"/>
                                <w:lang w:val="en-US" w:eastAsia="zh-CN"/>
                              </w:rPr>
                              <w:t>W</w:t>
                            </w:r>
                            <w:r>
                              <w:rPr>
                                <w:rFonts w:hint="eastAsia"/>
                                <w:lang w:eastAsia="zh-CN"/>
                              </w:rPr>
                              <w:t>冷却废水</w:t>
                            </w:r>
                          </w:p>
                        </w:txbxContent>
                      </v:textbox>
                    </v:shape>
                  </w:pict>
                </mc:Fallback>
              </mc:AlternateContent>
            </w:r>
            <w:r>
              <w:rPr>
                <w:sz w:val="24"/>
              </w:rPr>
              <mc:AlternateContent>
                <mc:Choice Requires="wps">
                  <w:drawing>
                    <wp:anchor distT="0" distB="0" distL="114300" distR="114300" simplePos="0" relativeHeight="251841536" behindDoc="0" locked="0" layoutInCell="1" allowOverlap="1">
                      <wp:simplePos x="0" y="0"/>
                      <wp:positionH relativeFrom="column">
                        <wp:posOffset>3083560</wp:posOffset>
                      </wp:positionH>
                      <wp:positionV relativeFrom="paragraph">
                        <wp:posOffset>244475</wp:posOffset>
                      </wp:positionV>
                      <wp:extent cx="427990" cy="0"/>
                      <wp:effectExtent l="0" t="38100" r="13970" b="38100"/>
                      <wp:wrapNone/>
                      <wp:docPr id="205" name="直接箭头连接符 156"/>
                      <wp:cNvGraphicFramePr/>
                      <a:graphic xmlns:a="http://schemas.openxmlformats.org/drawingml/2006/main">
                        <a:graphicData uri="http://schemas.microsoft.com/office/word/2010/wordprocessingShape">
                          <wps:wsp>
                            <wps:cNvCnPr/>
                            <wps:spPr>
                              <a:xfrm>
                                <a:off x="0" y="0"/>
                                <a:ext cx="427990" cy="0"/>
                              </a:xfrm>
                              <a:prstGeom prst="straightConnector1">
                                <a:avLst/>
                              </a:prstGeom>
                              <a:noFill/>
                              <a:ln w="9525" cap="flat" cmpd="sng" algn="ctr">
                                <a:solidFill>
                                  <a:srgbClr val="000000"/>
                                </a:solidFill>
                                <a:prstDash val="dash"/>
                                <a:tailEnd type="triangle"/>
                              </a:ln>
                              <a:effectLst/>
                            </wps:spPr>
                            <wps:bodyPr/>
                          </wps:wsp>
                        </a:graphicData>
                      </a:graphic>
                    </wp:anchor>
                  </w:drawing>
                </mc:Choice>
                <mc:Fallback>
                  <w:pict>
                    <v:shape id="直接箭头连接符 156" o:spid="_x0000_s1026" o:spt="32" type="#_x0000_t32" style="position:absolute;left:0pt;margin-left:242.8pt;margin-top:19.25pt;height:0pt;width:33.7pt;z-index:251841536;mso-width-relative:page;mso-height-relative:page;" filled="f" stroked="t" coordsize="21600,21600" o:gfxdata="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Nw2NdUAAAAJAQAADwAAAAAAAAABACAAAAAiAAAAZHJzL2Rvd25y&#10;ZXYueG1sUEsBAhQAFAAAAAgAh07iQD/s7N8BAgAA2gMAAA4AAAAAAAAAAQAgAAAAJAEAAGRycy9l&#10;Mm9Eb2MueG1sUEsFBgAAAAAGAAYAWQEAAJcFA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832320" behindDoc="0" locked="0" layoutInCell="1" allowOverlap="1">
                      <wp:simplePos x="0" y="0"/>
                      <wp:positionH relativeFrom="column">
                        <wp:posOffset>2234565</wp:posOffset>
                      </wp:positionH>
                      <wp:positionV relativeFrom="paragraph">
                        <wp:posOffset>108585</wp:posOffset>
                      </wp:positionV>
                      <wp:extent cx="831215" cy="277495"/>
                      <wp:effectExtent l="4445" t="4445" r="17780" b="7620"/>
                      <wp:wrapNone/>
                      <wp:docPr id="313" name="文本框 178"/>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242CF562">
                                  <w:pPr>
                                    <w:jc w:val="center"/>
                                  </w:pPr>
                                  <w:r>
                                    <w:rPr>
                                      <w:rFonts w:hint="eastAsia"/>
                                    </w:rPr>
                                    <w:t>收卷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8" o:spid="_x0000_s1026" o:spt="202" type="#_x0000_t202" style="position:absolute;left:0pt;margin-left:175.95pt;margin-top:8.55pt;height:21.85pt;width:65.45pt;z-index:251832320;mso-width-relative:page;mso-height-relative:page;" filled="f" stroked="t" coordsize="21600,21600" o:gfxdata="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Uu&#10;Q1bZAAAACQEAAA8AAAAAAAAAAQAgAAAAIgAAAGRycy9kb3ducmV2LnhtbFBLAQIUABQAAAAIAIdO&#10;4kBI1BQFWwIAAJ8EAAAOAAAAAAAAAAEAIAAAACgBAABkcnMvZTJvRG9jLnhtbFBLBQYAAAAABgAG&#10;AFkBAAD1BQAAAAA=&#10;">
                      <v:fill on="f" focussize="0,0"/>
                      <v:stroke weight="0.5pt" color="#000000" joinstyle="round"/>
                      <v:imagedata o:title=""/>
                      <o:lock v:ext="edit" aspectratio="f"/>
                      <v:textbox>
                        <w:txbxContent>
                          <w:p w14:paraId="242CF562">
                            <w:pPr>
                              <w:jc w:val="center"/>
                            </w:pPr>
                            <w:r>
                              <w:rPr>
                                <w:rFonts w:hint="eastAsia"/>
                              </w:rPr>
                              <w:t>收卷</w:t>
                            </w:r>
                          </w:p>
                        </w:txbxContent>
                      </v:textbox>
                    </v:shape>
                  </w:pict>
                </mc:Fallback>
              </mc:AlternateContent>
            </w:r>
          </w:p>
          <w:p w14:paraId="7B436743">
            <w:pPr>
              <w:widowControl/>
              <w:adjustRightInd w:val="0"/>
              <w:snapToGrid w:val="0"/>
              <w:spacing w:line="520" w:lineRule="exact"/>
              <w:rPr>
                <w:b/>
                <w:sz w:val="24"/>
              </w:rPr>
            </w:pPr>
            <w:r>
              <w:rPr>
                <w:sz w:val="24"/>
              </w:rPr>
              <mc:AlternateContent>
                <mc:Choice Requires="wps">
                  <w:drawing>
                    <wp:anchor distT="0" distB="0" distL="114300" distR="114300" simplePos="0" relativeHeight="251833344" behindDoc="0" locked="0" layoutInCell="1" allowOverlap="1">
                      <wp:simplePos x="0" y="0"/>
                      <wp:positionH relativeFrom="column">
                        <wp:posOffset>2234565</wp:posOffset>
                      </wp:positionH>
                      <wp:positionV relativeFrom="paragraph">
                        <wp:posOffset>320675</wp:posOffset>
                      </wp:positionV>
                      <wp:extent cx="831215" cy="277495"/>
                      <wp:effectExtent l="4445" t="4445" r="17780" b="7620"/>
                      <wp:wrapNone/>
                      <wp:docPr id="314" name="文本框 180"/>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79858ABE">
                                  <w:pPr>
                                    <w:jc w:val="center"/>
                                  </w:pPr>
                                  <w:r>
                                    <w:rPr>
                                      <w:rFonts w:hint="eastAsia"/>
                                    </w:rPr>
                                    <w:t>测试</w:t>
                                  </w:r>
                                </w:p>
                                <w:p w14:paraId="41423FB2">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0" o:spid="_x0000_s1026" o:spt="202" type="#_x0000_t202" style="position:absolute;left:0pt;margin-left:175.95pt;margin-top:25.25pt;height:21.85pt;width:65.45pt;z-index:251833344;mso-width-relative:page;mso-height-relative:page;" filled="f" stroked="t" coordsize="21600,21600" o:gfxdata="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Wd&#10;fH7aAAAACQEAAA8AAAAAAAAAAQAgAAAAIgAAAGRycy9kb3ducmV2LnhtbFBLAQIUABQAAAAIAIdO&#10;4kD00To5WgIAAJ8EAAAOAAAAAAAAAAEAIAAAACkBAABkcnMvZTJvRG9jLnhtbFBLBQYAAAAABgAG&#10;AFkBAAD1BQAAAAA=&#10;">
                      <v:fill on="f" focussize="0,0"/>
                      <v:stroke weight="0.5pt" color="#000000" joinstyle="round"/>
                      <v:imagedata o:title=""/>
                      <o:lock v:ext="edit" aspectratio="f"/>
                      <v:textbox>
                        <w:txbxContent>
                          <w:p w14:paraId="79858ABE">
                            <w:pPr>
                              <w:jc w:val="center"/>
                            </w:pPr>
                            <w:r>
                              <w:rPr>
                                <w:rFonts w:hint="eastAsia"/>
                              </w:rPr>
                              <w:t>测试</w:t>
                            </w:r>
                          </w:p>
                          <w:p w14:paraId="41423FB2">
                            <w:pPr>
                              <w:jc w:val="center"/>
                            </w:pPr>
                          </w:p>
                        </w:txbxContent>
                      </v:textbox>
                    </v:shape>
                  </w:pict>
                </mc:Fallback>
              </mc:AlternateContent>
            </w:r>
            <w:r>
              <w:rPr>
                <w:sz w:val="24"/>
              </w:rPr>
              <mc:AlternateContent>
                <mc:Choice Requires="wps">
                  <w:drawing>
                    <wp:anchor distT="0" distB="0" distL="114300" distR="114300" simplePos="0" relativeHeight="251834368" behindDoc="0" locked="0" layoutInCell="1" allowOverlap="1">
                      <wp:simplePos x="0" y="0"/>
                      <wp:positionH relativeFrom="column">
                        <wp:posOffset>2609850</wp:posOffset>
                      </wp:positionH>
                      <wp:positionV relativeFrom="paragraph">
                        <wp:posOffset>64135</wp:posOffset>
                      </wp:positionV>
                      <wp:extent cx="0" cy="259715"/>
                      <wp:effectExtent l="38100" t="0" r="38100" b="14605"/>
                      <wp:wrapNone/>
                      <wp:docPr id="315" name="直接箭头连接符 179"/>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79" o:spid="_x0000_s1026" o:spt="32" type="#_x0000_t32" style="position:absolute;left:0pt;margin-left:205.5pt;margin-top:5.05pt;height:20.45pt;width:0pt;z-index:251834368;mso-width-relative:page;mso-height-relative:page;" filled="f" stroked="t" coordsize="21600,21600" o:gfxdata="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zngD/W&#10;AAAACQEAAA8AAAAAAAAAAQAgAAAAIgAAAGRycy9kb3ducmV2LnhtbFBLAQIUABQAAAAIAIdO4kCZ&#10;A/liIgIAACYEAAAOAAAAAAAAAAEAIAAAACUBAABkcnMvZTJvRG9jLnhtbFBLBQYAAAAABgAGAFkB&#10;AAC5BQAAAAA=&#10;">
                      <v:fill on="f" focussize="0,0"/>
                      <v:stroke color="#000000" joinstyle="round" endarrow="block"/>
                      <v:imagedata o:title=""/>
                      <o:lock v:ext="edit" aspectratio="f"/>
                    </v:shape>
                  </w:pict>
                </mc:Fallback>
              </mc:AlternateContent>
            </w:r>
          </w:p>
          <w:p w14:paraId="204CE3AB">
            <w:pPr>
              <w:widowControl/>
              <w:adjustRightInd w:val="0"/>
              <w:snapToGrid w:val="0"/>
              <w:spacing w:line="520" w:lineRule="exact"/>
              <w:rPr>
                <w:b/>
                <w:sz w:val="24"/>
              </w:rPr>
            </w:pPr>
          </w:p>
          <w:p w14:paraId="7D8CE422">
            <w:pPr>
              <w:widowControl/>
              <w:numPr>
                <w:ilvl w:val="0"/>
                <w:numId w:val="0"/>
              </w:numPr>
              <w:autoSpaceDE w:val="0"/>
              <w:autoSpaceDN w:val="0"/>
              <w:adjustRightInd w:val="0"/>
              <w:spacing w:line="360" w:lineRule="auto"/>
              <w:ind w:left="420" w:leftChars="0" w:hanging="420" w:firstLineChars="0"/>
              <w:jc w:val="center"/>
              <w:rPr>
                <w:b/>
                <w:snapToGrid w:val="0"/>
                <w:kern w:val="0"/>
                <w:sz w:val="24"/>
                <w:szCs w:val="21"/>
              </w:rPr>
            </w:pPr>
            <w:r>
              <w:rPr>
                <w:rFonts w:hint="default" w:ascii="Times New Roman" w:hAnsi="Times New Roman" w:eastAsia="宋体" w:cs="Times New Roman"/>
                <w:b/>
                <w:snapToGrid w:val="0"/>
                <w:kern w:val="0"/>
                <w:sz w:val="24"/>
                <w:szCs w:val="21"/>
                <w:lang w:val="en-US" w:eastAsia="zh-CN" w:bidi="ar-SA"/>
              </w:rPr>
              <w:t>图</w:t>
            </w:r>
            <w:r>
              <w:rPr>
                <w:rFonts w:hint="eastAsia" w:cs="Times New Roman"/>
                <w:b/>
                <w:snapToGrid w:val="0"/>
                <w:kern w:val="0"/>
                <w:sz w:val="24"/>
                <w:szCs w:val="21"/>
                <w:lang w:val="en-US" w:eastAsia="zh-CN" w:bidi="ar-SA"/>
              </w:rPr>
              <w:t xml:space="preserve">2-8 </w:t>
            </w:r>
            <w:r>
              <w:rPr>
                <w:b/>
                <w:snapToGrid w:val="0"/>
                <w:kern w:val="0"/>
                <w:sz w:val="24"/>
                <w:szCs w:val="21"/>
              </w:rPr>
              <w:t>印刷测试部工艺流程图</w:t>
            </w:r>
          </w:p>
          <w:p w14:paraId="5FBBB6E5">
            <w:pPr>
              <w:widowControl/>
              <w:adjustRightInd w:val="0"/>
              <w:snapToGrid w:val="0"/>
              <w:spacing w:line="520" w:lineRule="exact"/>
              <w:rPr>
                <w:rFonts w:hint="eastAsia" w:ascii="Times New Roman" w:hAnsi="Times New Roman" w:eastAsia="宋体" w:cs="Times New Roman"/>
                <w:b/>
                <w:sz w:val="24"/>
              </w:rPr>
            </w:pPr>
            <w:r>
              <w:rPr>
                <w:rFonts w:hint="eastAsia" w:ascii="Times New Roman" w:hAnsi="Times New Roman" w:eastAsia="宋体" w:cs="Times New Roman"/>
                <w:b/>
                <w:sz w:val="24"/>
                <w:lang w:val="en-US" w:eastAsia="zh-CN"/>
              </w:rPr>
              <w:t>D.</w:t>
            </w:r>
            <w:r>
              <w:rPr>
                <w:rFonts w:hint="eastAsia" w:ascii="Times New Roman" w:hAnsi="Times New Roman" w:eastAsia="宋体" w:cs="Times New Roman"/>
                <w:b/>
                <w:sz w:val="24"/>
              </w:rPr>
              <w:t>分析测试中心</w:t>
            </w:r>
          </w:p>
          <w:p w14:paraId="0E2D891E">
            <w:pPr>
              <w:pStyle w:val="84"/>
              <w:adjustRightInd w:val="0"/>
              <w:snapToGrid w:val="0"/>
              <w:spacing w:line="500" w:lineRule="exact"/>
              <w:ind w:firstLine="480"/>
              <w:rPr>
                <w:rFonts w:hint="default" w:ascii="Times New Roman" w:hAnsi="Times New Roman" w:cs="Times New Roman"/>
                <w:bCs/>
                <w:snapToGrid w:val="0"/>
                <w:kern w:val="0"/>
                <w:sz w:val="24"/>
              </w:rPr>
            </w:pPr>
            <w:r>
              <w:rPr>
                <w:rFonts w:hint="default" w:ascii="Times New Roman" w:hAnsi="Times New Roman" w:cs="Times New Roman"/>
                <w:sz w:val="24"/>
              </w:rPr>
              <w:t>分析测试中心主要包括</w:t>
            </w:r>
            <w:r>
              <w:rPr>
                <w:rFonts w:hint="default" w:ascii="Times New Roman" w:hAnsi="Times New Roman" w:cs="Times New Roman"/>
                <w:sz w:val="24"/>
                <w:lang w:eastAsia="zh-CN"/>
              </w:rPr>
              <w:t>三</w:t>
            </w:r>
            <w:r>
              <w:rPr>
                <w:rFonts w:hint="default" w:ascii="Times New Roman" w:hAnsi="Times New Roman" w:cs="Times New Roman"/>
                <w:sz w:val="24"/>
              </w:rPr>
              <w:t>部分：1、外购丙烯酸树脂</w:t>
            </w:r>
            <w:r>
              <w:rPr>
                <w:rFonts w:hint="default" w:ascii="Times New Roman" w:hAnsi="Times New Roman" w:cs="Times New Roman"/>
                <w:sz w:val="24"/>
                <w:lang w:eastAsia="zh-CN"/>
              </w:rPr>
              <w:t>乳液</w:t>
            </w:r>
            <w:r>
              <w:rPr>
                <w:rFonts w:hint="default" w:ascii="Times New Roman" w:hAnsi="Times New Roman" w:cs="Times New Roman"/>
                <w:sz w:val="24"/>
              </w:rPr>
              <w:t>的抽测分析；2、</w:t>
            </w:r>
            <w:r>
              <w:rPr>
                <w:rFonts w:hint="default" w:ascii="Times New Roman" w:hAnsi="Times New Roman" w:cs="Times New Roman"/>
                <w:bCs/>
                <w:snapToGrid w:val="0"/>
                <w:kern w:val="0"/>
                <w:sz w:val="24"/>
              </w:rPr>
              <w:t>中试线成品或半成品的物性检测、成分分析</w:t>
            </w:r>
            <w:r>
              <w:rPr>
                <w:rFonts w:hint="default" w:ascii="Times New Roman" w:hAnsi="Times New Roman" w:cs="Times New Roman"/>
                <w:bCs/>
                <w:snapToGrid w:val="0"/>
                <w:kern w:val="0"/>
                <w:sz w:val="24"/>
                <w:lang w:val="en-US" w:eastAsia="zh-CN"/>
              </w:rPr>
              <w:t>；3.</w:t>
            </w:r>
            <w:r>
              <w:rPr>
                <w:rFonts w:hint="default" w:ascii="Times New Roman" w:hAnsi="Times New Roman" w:cs="Times New Roman"/>
                <w:bCs/>
                <w:snapToGrid w:val="0"/>
                <w:kern w:val="0"/>
                <w:sz w:val="24"/>
              </w:rPr>
              <w:t>应用性性能分析。</w:t>
            </w:r>
          </w:p>
          <w:p w14:paraId="3A79F347">
            <w:pPr>
              <w:widowControl/>
              <w:adjustRightInd w:val="0"/>
              <w:snapToGrid w:val="0"/>
              <w:spacing w:line="520" w:lineRule="exact"/>
              <w:ind w:firstLine="480" w:firstLineChars="200"/>
              <w:rPr>
                <w:rFonts w:hint="eastAsia" w:eastAsia="宋体"/>
                <w:sz w:val="24"/>
                <w:lang w:eastAsia="zh-CN"/>
              </w:rPr>
            </w:pPr>
            <w:r>
              <w:rPr>
                <w:rFonts w:hint="eastAsia"/>
                <w:sz w:val="24"/>
                <w:lang w:eastAsia="zh-CN"/>
              </w:rPr>
              <w:t>（</w:t>
            </w:r>
            <w:r>
              <w:rPr>
                <w:rFonts w:hint="eastAsia"/>
                <w:sz w:val="24"/>
                <w:lang w:val="en-US" w:eastAsia="zh-CN"/>
              </w:rPr>
              <w:t>1</w:t>
            </w:r>
            <w:r>
              <w:rPr>
                <w:rFonts w:hint="eastAsia"/>
                <w:sz w:val="24"/>
                <w:lang w:eastAsia="zh-CN"/>
              </w:rPr>
              <w:t>）外购丙烯酸树脂乳液抽测</w:t>
            </w:r>
          </w:p>
          <w:p w14:paraId="4CD00BE1">
            <w:pPr>
              <w:widowControl/>
              <w:adjustRightInd w:val="0"/>
              <w:snapToGrid w:val="0"/>
              <w:spacing w:line="520" w:lineRule="exact"/>
              <w:ind w:firstLine="480" w:firstLineChars="200"/>
              <w:rPr>
                <w:rFonts w:hint="eastAsia"/>
                <w:sz w:val="24"/>
              </w:rPr>
            </w:pPr>
            <w:r>
              <w:rPr>
                <w:rFonts w:hint="eastAsia"/>
                <w:sz w:val="24"/>
              </w:rPr>
              <w:t>外购丙烯酸树脂</w:t>
            </w:r>
            <w:r>
              <w:rPr>
                <w:rFonts w:hint="eastAsia"/>
                <w:sz w:val="24"/>
                <w:lang w:eastAsia="zh-CN"/>
              </w:rPr>
              <w:t>乳液</w:t>
            </w:r>
            <w:r>
              <w:rPr>
                <w:rFonts w:hint="eastAsia"/>
                <w:sz w:val="24"/>
              </w:rPr>
              <w:t>的测试采用将其涂布在塑料薄膜上以后测试产品应用性能的方式，具体如下：</w:t>
            </w:r>
          </w:p>
          <w:p w14:paraId="56391580">
            <w:pPr>
              <w:pStyle w:val="11"/>
            </w:pPr>
            <w:r>
              <w:rPr>
                <w:sz w:val="24"/>
              </w:rPr>
              <mc:AlternateContent>
                <mc:Choice Requires="wps">
                  <w:drawing>
                    <wp:anchor distT="0" distB="0" distL="114300" distR="114300" simplePos="0" relativeHeight="251842560" behindDoc="0" locked="0" layoutInCell="1" allowOverlap="1">
                      <wp:simplePos x="0" y="0"/>
                      <wp:positionH relativeFrom="column">
                        <wp:posOffset>1744345</wp:posOffset>
                      </wp:positionH>
                      <wp:positionV relativeFrom="paragraph">
                        <wp:posOffset>125730</wp:posOffset>
                      </wp:positionV>
                      <wp:extent cx="2086610" cy="307975"/>
                      <wp:effectExtent l="0" t="0" r="0" b="0"/>
                      <wp:wrapNone/>
                      <wp:docPr id="466" name="文本框 169"/>
                      <wp:cNvGraphicFramePr/>
                      <a:graphic xmlns:a="http://schemas.openxmlformats.org/drawingml/2006/main">
                        <a:graphicData uri="http://schemas.microsoft.com/office/word/2010/wordprocessingShape">
                          <wps:wsp>
                            <wps:cNvSpPr txBox="1"/>
                            <wps:spPr>
                              <a:xfrm>
                                <a:off x="2540635" y="3174365"/>
                                <a:ext cx="2086610" cy="307975"/>
                              </a:xfrm>
                              <a:prstGeom prst="rect">
                                <a:avLst/>
                              </a:prstGeom>
                              <a:noFill/>
                              <a:ln w="6350">
                                <a:noFill/>
                              </a:ln>
                              <a:effectLst/>
                            </wps:spPr>
                            <wps:txbx>
                              <w:txbxContent>
                                <w:p w14:paraId="0295AE11">
                                  <w:pPr>
                                    <w:jc w:val="center"/>
                                  </w:pPr>
                                  <w:r>
                                    <w:rPr>
                                      <w:rFonts w:hint="eastAsia"/>
                                    </w:rPr>
                                    <w:t>塑料薄膜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9" o:spid="_x0000_s1026" o:spt="202" type="#_x0000_t202" style="position:absolute;left:0pt;margin-left:137.35pt;margin-top:9.9pt;height:24.25pt;width:164.3pt;z-index:251842560;mso-width-relative:page;mso-height-relative:page;" filled="f" stroked="f" coordsize="21600,21600" o:gfxdata="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FRROraAAAACQEA&#10;AA8AAAAAAAAAAQAgAAAAIgAAAGRycy9kb3ducmV2LnhtbFBLAQIUABQAAAAIAIdO4kAeGL02UQIA&#10;AIQEAAAOAAAAAAAAAAEAIAAAACkBAABkcnMvZTJvRG9jLnhtbFBLBQYAAAAABgAGAFkBAADsBQAA&#10;AAA=&#10;">
                      <v:fill on="f" focussize="0,0"/>
                      <v:stroke on="f" weight="0.5pt"/>
                      <v:imagedata o:title=""/>
                      <o:lock v:ext="edit" aspectratio="f"/>
                      <v:textbox>
                        <w:txbxContent>
                          <w:p w14:paraId="0295AE11">
                            <w:pPr>
                              <w:jc w:val="center"/>
                            </w:pPr>
                            <w:r>
                              <w:rPr>
                                <w:rFonts w:hint="eastAsia"/>
                              </w:rPr>
                              <w:t>塑料薄膜</w:t>
                            </w:r>
                          </w:p>
                        </w:txbxContent>
                      </v:textbox>
                    </v:shape>
                  </w:pict>
                </mc:Fallback>
              </mc:AlternateContent>
            </w:r>
          </w:p>
          <w:p w14:paraId="64899768">
            <w:pPr>
              <w:widowControl/>
              <w:adjustRightInd w:val="0"/>
              <w:snapToGrid w:val="0"/>
              <w:spacing w:line="520" w:lineRule="exact"/>
              <w:rPr>
                <w:b/>
                <w:sz w:val="24"/>
              </w:rPr>
            </w:pPr>
            <w:r>
              <w:rPr>
                <w:sz w:val="24"/>
              </w:rPr>
              <mc:AlternateContent>
                <mc:Choice Requires="wps">
                  <w:drawing>
                    <wp:anchor distT="0" distB="0" distL="114300" distR="114300" simplePos="0" relativeHeight="251844608" behindDoc="0" locked="0" layoutInCell="1" allowOverlap="1">
                      <wp:simplePos x="0" y="0"/>
                      <wp:positionH relativeFrom="column">
                        <wp:posOffset>1191895</wp:posOffset>
                      </wp:positionH>
                      <wp:positionV relativeFrom="paragraph">
                        <wp:posOffset>302260</wp:posOffset>
                      </wp:positionV>
                      <wp:extent cx="1174115" cy="250190"/>
                      <wp:effectExtent l="0" t="0" r="0" b="0"/>
                      <wp:wrapNone/>
                      <wp:docPr id="259" name="文本框 140"/>
                      <wp:cNvGraphicFramePr/>
                      <a:graphic xmlns:a="http://schemas.openxmlformats.org/drawingml/2006/main">
                        <a:graphicData uri="http://schemas.microsoft.com/office/word/2010/wordprocessingShape">
                          <wps:wsp>
                            <wps:cNvSpPr txBox="1"/>
                            <wps:spPr>
                              <a:xfrm>
                                <a:off x="0" y="0"/>
                                <a:ext cx="1174115" cy="250190"/>
                              </a:xfrm>
                              <a:prstGeom prst="rect">
                                <a:avLst/>
                              </a:prstGeom>
                              <a:noFill/>
                              <a:ln w="6350">
                                <a:noFill/>
                              </a:ln>
                              <a:effectLst/>
                            </wps:spPr>
                            <wps:txbx>
                              <w:txbxContent>
                                <w:p w14:paraId="45814C8F">
                                  <w:r>
                                    <w:rPr>
                                      <w:rFonts w:hint="eastAsia"/>
                                    </w:rPr>
                                    <w:t>丙烯酸树脂乳液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0" o:spid="_x0000_s1026" o:spt="202" type="#_x0000_t202" style="position:absolute;left:0pt;margin-left:93.85pt;margin-top:23.8pt;height:19.7pt;width:92.45pt;z-index:251844608;mso-width-relative:page;mso-height-relative:page;" filled="f" stroked="f" coordsize="21600,21600" o:gfxdata="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KJguNkAAAAJAQAADwAAAAAAAAABACAA&#10;AAAiAAAAZHJzL2Rvd25yZXYueG1sUEsBAhQAFAAAAAgAh07iQJGFy95FAgAAeAQAAA4AAAAAAAAA&#10;AQAgAAAAKAEAAGRycy9lMm9Eb2MueG1sUEsFBgAAAAAGAAYAWQEAAN8FAAAAAA==&#10;">
                      <v:fill on="f" focussize="0,0"/>
                      <v:stroke on="f" weight="0.5pt"/>
                      <v:imagedata o:title=""/>
                      <o:lock v:ext="edit" aspectratio="f"/>
                      <v:textbox>
                        <w:txbxContent>
                          <w:p w14:paraId="45814C8F">
                            <w:r>
                              <w:rPr>
                                <w:rFonts w:hint="eastAsia"/>
                              </w:rPr>
                              <w:t>丙烯酸树脂乳液</w:t>
                            </w:r>
                          </w:p>
                        </w:txbxContent>
                      </v:textbox>
                    </v:shape>
                  </w:pict>
                </mc:Fallback>
              </mc:AlternateContent>
            </w:r>
            <w:r>
              <w:rPr>
                <w:sz w:val="24"/>
              </w:rPr>
              <mc:AlternateContent>
                <mc:Choice Requires="wps">
                  <w:drawing>
                    <wp:anchor distT="0" distB="0" distL="114300" distR="114300" simplePos="0" relativeHeight="251843584" behindDoc="0" locked="0" layoutInCell="1" allowOverlap="1">
                      <wp:simplePos x="0" y="0"/>
                      <wp:positionH relativeFrom="column">
                        <wp:posOffset>2704465</wp:posOffset>
                      </wp:positionH>
                      <wp:positionV relativeFrom="paragraph">
                        <wp:posOffset>64135</wp:posOffset>
                      </wp:positionV>
                      <wp:extent cx="0" cy="259715"/>
                      <wp:effectExtent l="38100" t="0" r="38100" b="14605"/>
                      <wp:wrapNone/>
                      <wp:docPr id="480" name="直接箭头连接符 135"/>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35" o:spid="_x0000_s1026" o:spt="32" type="#_x0000_t32" style="position:absolute;left:0pt;margin-left:212.95pt;margin-top:5.05pt;height:20.45pt;width:0pt;z-index:251843584;mso-width-relative:page;mso-height-relative:page;" filled="f" stroked="t" coordsize="21600,21600" o:gfxdata="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k/Y&#10;89gAAAAJAQAADwAAAAAAAAABACAAAAAiAAAAZHJzL2Rvd25yZXYueG1sUEsBAhQAFAAAAAgAh07i&#10;QDJ67SkiAgAAJgQAAA4AAAAAAAAAAQAgAAAAJwEAAGRycy9lMm9Eb2MueG1sUEsFBgAAAAAGAAYA&#10;WQEAALsFAAAAAA==&#10;">
                      <v:fill on="f" focussize="0,0"/>
                      <v:stroke color="#000000" joinstyle="round" endarrow="block"/>
                      <v:imagedata o:title=""/>
                      <o:lock v:ext="edit" aspectratio="f"/>
                    </v:shape>
                  </w:pict>
                </mc:Fallback>
              </mc:AlternateContent>
            </w:r>
          </w:p>
          <w:p w14:paraId="0B642C01">
            <w:pPr>
              <w:widowControl/>
              <w:adjustRightInd w:val="0"/>
              <w:snapToGrid w:val="0"/>
              <w:spacing w:line="520" w:lineRule="exact"/>
              <w:rPr>
                <w:b/>
                <w:sz w:val="24"/>
              </w:rPr>
            </w:pPr>
            <w:r>
              <w:rPr>
                <w:sz w:val="24"/>
              </w:rPr>
              <mc:AlternateContent>
                <mc:Choice Requires="wps">
                  <w:drawing>
                    <wp:anchor distT="0" distB="0" distL="114300" distR="114300" simplePos="0" relativeHeight="251848704" behindDoc="0" locked="0" layoutInCell="1" allowOverlap="1">
                      <wp:simplePos x="0" y="0"/>
                      <wp:positionH relativeFrom="column">
                        <wp:posOffset>1330325</wp:posOffset>
                      </wp:positionH>
                      <wp:positionV relativeFrom="paragraph">
                        <wp:posOffset>180340</wp:posOffset>
                      </wp:positionV>
                      <wp:extent cx="967740" cy="3175"/>
                      <wp:effectExtent l="0" t="38100" r="7620" b="34925"/>
                      <wp:wrapNone/>
                      <wp:docPr id="260" name="自选图形 268"/>
                      <wp:cNvGraphicFramePr/>
                      <a:graphic xmlns:a="http://schemas.openxmlformats.org/drawingml/2006/main">
                        <a:graphicData uri="http://schemas.microsoft.com/office/word/2010/wordprocessingShape">
                          <wps:wsp>
                            <wps:cNvCnPr/>
                            <wps:spPr>
                              <a:xfrm>
                                <a:off x="0" y="0"/>
                                <a:ext cx="967740" cy="3175"/>
                              </a:xfrm>
                              <a:prstGeom prst="bentConnector2">
                                <a:avLst/>
                              </a:prstGeom>
                              <a:ln w="9525" cap="flat" cmpd="sng">
                                <a:solidFill>
                                  <a:srgbClr val="000000"/>
                                </a:solidFill>
                                <a:prstDash val="solid"/>
                                <a:round/>
                                <a:headEnd type="none" w="med" len="med"/>
                                <a:tailEnd type="triangle" w="med" len="med"/>
                              </a:ln>
                            </wps:spPr>
                            <wps:bodyPr/>
                          </wps:wsp>
                        </a:graphicData>
                      </a:graphic>
                    </wp:anchor>
                  </w:drawing>
                </mc:Choice>
                <mc:Fallback>
                  <w:pict>
                    <v:shape id="自选图形 268" o:spid="_x0000_s1026" o:spt="33" type="#_x0000_t33" style="position:absolute;left:0pt;margin-left:104.75pt;margin-top:14.2pt;height:0.25pt;width:76.2pt;z-index:251848704;mso-width-relative:page;mso-height-relative:page;" filled="f" stroked="t" coordsize="21600,21600" o:gfxdata="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cRq12QAAAAkBAAAPAAAAAAAAAAEAIAAAACIAAABkcnMv&#10;ZG93bnJldi54bWxQSwECFAAUAAAACACHTuJA6YI9QwICAADzAwAADgAAAAAAAAABACAAAAAoAQAA&#10;ZHJzL2Uyb0RvYy54bWxQSwUGAAAAAAYABgBZAQAAnA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845632" behindDoc="0" locked="0" layoutInCell="1" allowOverlap="1">
                      <wp:simplePos x="0" y="0"/>
                      <wp:positionH relativeFrom="column">
                        <wp:posOffset>3550285</wp:posOffset>
                      </wp:positionH>
                      <wp:positionV relativeFrom="paragraph">
                        <wp:posOffset>39370</wp:posOffset>
                      </wp:positionV>
                      <wp:extent cx="960755" cy="485140"/>
                      <wp:effectExtent l="0" t="0" r="0" b="0"/>
                      <wp:wrapNone/>
                      <wp:docPr id="481" name="文本框 153"/>
                      <wp:cNvGraphicFramePr/>
                      <a:graphic xmlns:a="http://schemas.openxmlformats.org/drawingml/2006/main">
                        <a:graphicData uri="http://schemas.microsoft.com/office/word/2010/wordprocessingShape">
                          <wps:wsp>
                            <wps:cNvSpPr txBox="1"/>
                            <wps:spPr>
                              <a:xfrm>
                                <a:off x="4450715" y="6889750"/>
                                <a:ext cx="960755" cy="485140"/>
                              </a:xfrm>
                              <a:prstGeom prst="rect">
                                <a:avLst/>
                              </a:prstGeom>
                              <a:noFill/>
                              <a:ln w="6350">
                                <a:noFill/>
                              </a:ln>
                              <a:effectLst/>
                            </wps:spPr>
                            <wps:txbx>
                              <w:txbxContent>
                                <w:p w14:paraId="65809D32">
                                  <w:r>
                                    <w:rPr>
                                      <w:rFonts w:hint="eastAsia"/>
                                    </w:rPr>
                                    <w:t>G有机废气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3" o:spid="_x0000_s1026" o:spt="202" type="#_x0000_t202" style="position:absolute;left:0pt;margin-left:279.55pt;margin-top:3.1pt;height:38.2pt;width:75.65pt;z-index:251845632;mso-width-relative:page;mso-height-relative:page;" filled="f" stroked="f" coordsize="21600,21600" o:gfxdata="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cr0dQ2gAAAAgBAAAP&#10;AAAAAAAAAAEAIAAAACIAAABkcnMvZG93bnJldi54bWxQSwECFAAUAAAACACHTuJAzSPtXU8CAACD&#10;BAAADgAAAAAAAAABACAAAAApAQAAZHJzL2Uyb0RvYy54bWxQSwUGAAAAAAYABgBZAQAA6gUAAAAA&#10;">
                      <v:fill on="f" focussize="0,0"/>
                      <v:stroke on="f" weight="0.5pt"/>
                      <v:imagedata o:title=""/>
                      <o:lock v:ext="edit" aspectratio="f"/>
                      <v:textbox>
                        <w:txbxContent>
                          <w:p w14:paraId="65809D32">
                            <w:r>
                              <w:rPr>
                                <w:rFonts w:hint="eastAsia"/>
                              </w:rPr>
                              <w:t>G有机废气</w:t>
                            </w:r>
                          </w:p>
                        </w:txbxContent>
                      </v:textbox>
                    </v:shape>
                  </w:pict>
                </mc:Fallback>
              </mc:AlternateContent>
            </w:r>
            <w:r>
              <w:rPr>
                <w:sz w:val="24"/>
              </w:rPr>
              <mc:AlternateContent>
                <mc:Choice Requires="wps">
                  <w:drawing>
                    <wp:anchor distT="0" distB="0" distL="114300" distR="114300" simplePos="0" relativeHeight="251846656" behindDoc="0" locked="0" layoutInCell="1" allowOverlap="1">
                      <wp:simplePos x="0" y="0"/>
                      <wp:positionH relativeFrom="column">
                        <wp:posOffset>3127375</wp:posOffset>
                      </wp:positionH>
                      <wp:positionV relativeFrom="paragraph">
                        <wp:posOffset>148590</wp:posOffset>
                      </wp:positionV>
                      <wp:extent cx="427990" cy="0"/>
                      <wp:effectExtent l="0" t="38100" r="13970" b="38100"/>
                      <wp:wrapNone/>
                      <wp:docPr id="482" name="直接箭头连接符 154"/>
                      <wp:cNvGraphicFramePr/>
                      <a:graphic xmlns:a="http://schemas.openxmlformats.org/drawingml/2006/main">
                        <a:graphicData uri="http://schemas.microsoft.com/office/word/2010/wordprocessingShape">
                          <wps:wsp>
                            <wps:cNvCnPr/>
                            <wps:spPr>
                              <a:xfrm>
                                <a:off x="4027805" y="6998970"/>
                                <a:ext cx="427990" cy="0"/>
                              </a:xfrm>
                              <a:prstGeom prst="straightConnector1">
                                <a:avLst/>
                              </a:prstGeom>
                              <a:noFill/>
                              <a:ln w="9525" cap="flat" cmpd="sng" algn="ctr">
                                <a:solidFill>
                                  <a:srgbClr val="000000"/>
                                </a:solidFill>
                                <a:prstDash val="dash"/>
                                <a:tailEnd type="triangle"/>
                              </a:ln>
                              <a:effectLst/>
                            </wps:spPr>
                            <wps:bodyPr/>
                          </wps:wsp>
                        </a:graphicData>
                      </a:graphic>
                    </wp:anchor>
                  </w:drawing>
                </mc:Choice>
                <mc:Fallback>
                  <w:pict>
                    <v:shape id="直接箭头连接符 154" o:spid="_x0000_s1026" o:spt="32" type="#_x0000_t32" style="position:absolute;left:0pt;margin-left:246.25pt;margin-top:11.7pt;height:0pt;width:33.7pt;z-index:251846656;mso-width-relative:page;mso-height-relative:page;" filled="f" stroked="t" coordsize="21600,21600" o:gfxdata="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SY4rtUAAAAJAQAADwAAAAAAAAABACAA&#10;AAAiAAAAZHJzL2Rvd25yZXYueG1sUEsBAhQAFAAAAAgAh07iQNy/SoMQAgAA5gMAAA4AAAAAAAAA&#10;AQAgAAAAJAEAAGRycy9lMm9Eb2MueG1sUEsFBgAAAAAGAAYAWQEAAKYFA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847680" behindDoc="0" locked="0" layoutInCell="1" allowOverlap="1">
                      <wp:simplePos x="0" y="0"/>
                      <wp:positionH relativeFrom="column">
                        <wp:posOffset>2714625</wp:posOffset>
                      </wp:positionH>
                      <wp:positionV relativeFrom="paragraph">
                        <wp:posOffset>297180</wp:posOffset>
                      </wp:positionV>
                      <wp:extent cx="0" cy="259715"/>
                      <wp:effectExtent l="38100" t="0" r="38100" b="14605"/>
                      <wp:wrapNone/>
                      <wp:docPr id="483" name="直接箭头连接符 142"/>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42" o:spid="_x0000_s1026" o:spt="32" type="#_x0000_t32" style="position:absolute;left:0pt;margin-left:213.75pt;margin-top:23.4pt;height:20.45pt;width:0pt;z-index:251847680;mso-width-relative:page;mso-height-relative:page;" filled="f" stroked="t" coordsize="21600,21600" o:gfxdata="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D5&#10;WwzYAAAACQEAAA8AAAAAAAAAAQAgAAAAIgAAAGRycy9kb3ducmV2LnhtbFBLAQIUABQAAAAIAIdO&#10;4kDvRPw4IwIAACYEAAAOAAAAAAAAAAEAIAAAACcBAABkcnMvZTJvRG9jLnhtbFBLBQYAAAAABgAG&#10;AFkBAAC8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849728" behindDoc="0" locked="0" layoutInCell="1" allowOverlap="1">
                      <wp:simplePos x="0" y="0"/>
                      <wp:positionH relativeFrom="column">
                        <wp:posOffset>2281555</wp:posOffset>
                      </wp:positionH>
                      <wp:positionV relativeFrom="paragraph">
                        <wp:posOffset>19685</wp:posOffset>
                      </wp:positionV>
                      <wp:extent cx="831215" cy="277495"/>
                      <wp:effectExtent l="4445" t="4445" r="17780" b="7620"/>
                      <wp:wrapNone/>
                      <wp:docPr id="485" name="文本框 139"/>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03016C0B">
                                  <w:pPr>
                                    <w:jc w:val="center"/>
                                  </w:pPr>
                                  <w:r>
                                    <w:rPr>
                                      <w:rFonts w:hint="eastAsia"/>
                                    </w:rPr>
                                    <w:t>涂布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9" o:spid="_x0000_s1026" o:spt="202" type="#_x0000_t202" style="position:absolute;left:0pt;margin-left:179.65pt;margin-top:1.55pt;height:21.85pt;width:65.45pt;z-index:251849728;mso-width-relative:page;mso-height-relative:page;" filled="f" stroked="t" coordsize="21600,21600" o:gfxdata="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EIy&#10;YtkAAAAIAQAADwAAAAAAAAABACAAAAAiAAAAZHJzL2Rvd25yZXYueG1sUEsBAhQAFAAAAAgAh07i&#10;QAKWbPZaAgAAnwQAAA4AAAAAAAAAAQAgAAAAKAEAAGRycy9lMm9Eb2MueG1sUEsFBgAAAAAGAAYA&#10;WQEAAPQFAAAAAA==&#10;">
                      <v:fill on="f" focussize="0,0"/>
                      <v:stroke weight="0.5pt" color="#000000" joinstyle="round"/>
                      <v:imagedata o:title=""/>
                      <o:lock v:ext="edit" aspectratio="f"/>
                      <v:textbox>
                        <w:txbxContent>
                          <w:p w14:paraId="03016C0B">
                            <w:pPr>
                              <w:jc w:val="center"/>
                            </w:pPr>
                            <w:r>
                              <w:rPr>
                                <w:rFonts w:hint="eastAsia"/>
                              </w:rPr>
                              <w:t>涂布</w:t>
                            </w:r>
                          </w:p>
                        </w:txbxContent>
                      </v:textbox>
                    </v:shape>
                  </w:pict>
                </mc:Fallback>
              </mc:AlternateContent>
            </w:r>
          </w:p>
          <w:p w14:paraId="32826EEE">
            <w:pPr>
              <w:widowControl/>
              <w:adjustRightInd w:val="0"/>
              <w:snapToGrid w:val="0"/>
              <w:spacing w:line="520" w:lineRule="exact"/>
              <w:rPr>
                <w:b/>
                <w:sz w:val="24"/>
              </w:rPr>
            </w:pPr>
            <w:r>
              <w:rPr>
                <w:sz w:val="24"/>
              </w:rPr>
              <mc:AlternateContent>
                <mc:Choice Requires="wps">
                  <w:drawing>
                    <wp:anchor distT="0" distB="0" distL="114300" distR="114300" simplePos="0" relativeHeight="251850752" behindDoc="0" locked="0" layoutInCell="1" allowOverlap="1">
                      <wp:simplePos x="0" y="0"/>
                      <wp:positionH relativeFrom="column">
                        <wp:posOffset>3557270</wp:posOffset>
                      </wp:positionH>
                      <wp:positionV relativeFrom="paragraph">
                        <wp:posOffset>198755</wp:posOffset>
                      </wp:positionV>
                      <wp:extent cx="960755" cy="438785"/>
                      <wp:effectExtent l="0" t="0" r="0" b="0"/>
                      <wp:wrapNone/>
                      <wp:docPr id="486" name="文本框 157"/>
                      <wp:cNvGraphicFramePr/>
                      <a:graphic xmlns:a="http://schemas.openxmlformats.org/drawingml/2006/main">
                        <a:graphicData uri="http://schemas.microsoft.com/office/word/2010/wordprocessingShape">
                          <wps:wsp>
                            <wps:cNvSpPr txBox="1"/>
                            <wps:spPr>
                              <a:xfrm>
                                <a:off x="0" y="0"/>
                                <a:ext cx="960755" cy="802005"/>
                              </a:xfrm>
                              <a:prstGeom prst="rect">
                                <a:avLst/>
                              </a:prstGeom>
                              <a:noFill/>
                              <a:ln w="6350">
                                <a:noFill/>
                              </a:ln>
                              <a:effectLst/>
                            </wps:spPr>
                            <wps:txbx>
                              <w:txbxContent>
                                <w:p w14:paraId="002C31F8">
                                  <w:r>
                                    <w:rPr>
                                      <w:rFonts w:hint="eastAsia"/>
                                    </w:rPr>
                                    <w:t>G有机废气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7" o:spid="_x0000_s1026" o:spt="202" type="#_x0000_t202" style="position:absolute;left:0pt;margin-left:280.1pt;margin-top:15.65pt;height:34.55pt;width:75.65pt;z-index:251850752;mso-width-relative:page;mso-height-relative:page;" filled="f" stroked="f" coordsize="21600,21600" o:gfxdata="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X/QstoAAAAKAQAADwAAAAAAAAABACAA&#10;AAAiAAAAZHJzL2Rvd25yZXYueG1sUEsBAhQAFAAAAAgAh07iQPY3dWNEAgAAdwQAAA4AAAAAAAAA&#10;AQAgAAAAKQEAAGRycy9lMm9Eb2MueG1sUEsFBgAAAAAGAAYAWQEAAN8FAAAAAA==&#10;">
                      <v:fill on="f" focussize="0,0"/>
                      <v:stroke on="f" weight="0.5pt"/>
                      <v:imagedata o:title=""/>
                      <o:lock v:ext="edit" aspectratio="f"/>
                      <v:textbox>
                        <w:txbxContent>
                          <w:p w14:paraId="002C31F8">
                            <w:r>
                              <w:rPr>
                                <w:rFonts w:hint="eastAsia"/>
                              </w:rPr>
                              <w:t>G有机废气</w:t>
                            </w:r>
                          </w:p>
                        </w:txbxContent>
                      </v:textbox>
                    </v:shape>
                  </w:pict>
                </mc:Fallback>
              </mc:AlternateContent>
            </w:r>
            <w:r>
              <w:rPr>
                <w:sz w:val="24"/>
              </w:rPr>
              <mc:AlternateContent>
                <mc:Choice Requires="wps">
                  <w:drawing>
                    <wp:anchor distT="0" distB="0" distL="114300" distR="114300" simplePos="0" relativeHeight="251851776" behindDoc="0" locked="0" layoutInCell="1" allowOverlap="1">
                      <wp:simplePos x="0" y="0"/>
                      <wp:positionH relativeFrom="column">
                        <wp:posOffset>2287270</wp:posOffset>
                      </wp:positionH>
                      <wp:positionV relativeFrom="paragraph">
                        <wp:posOffset>222885</wp:posOffset>
                      </wp:positionV>
                      <wp:extent cx="831215" cy="277495"/>
                      <wp:effectExtent l="4445" t="4445" r="17780" b="7620"/>
                      <wp:wrapNone/>
                      <wp:docPr id="487" name="文本框 143"/>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0166620D">
                                  <w:pPr>
                                    <w:jc w:val="center"/>
                                  </w:pPr>
                                  <w:r>
                                    <w:rPr>
                                      <w:rFonts w:hint="eastAsia"/>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3" o:spid="_x0000_s1026" o:spt="202" type="#_x0000_t202" style="position:absolute;left:0pt;margin-left:180.1pt;margin-top:17.55pt;height:21.85pt;width:65.45pt;z-index:251851776;mso-width-relative:page;mso-height-relative:page;" filled="f" stroked="t" coordsize="21600,21600" o:gfxdata="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W0&#10;4FTZAAAACQEAAA8AAAAAAAAAAQAgAAAAIgAAAGRycy9kb3ducmV2LnhtbFBLAQIUABQAAAAIAIdO&#10;4kBNu2B4WwIAAJ8EAAAOAAAAAAAAAAEAIAAAACgBAABkcnMvZTJvRG9jLnhtbFBLBQYAAAAABgAG&#10;AFkBAAD1BQAAAAA=&#10;">
                      <v:fill on="f" focussize="0,0"/>
                      <v:stroke weight="0.5pt" color="#000000" joinstyle="round"/>
                      <v:imagedata o:title=""/>
                      <o:lock v:ext="edit" aspectratio="f"/>
                      <v:textbox>
                        <w:txbxContent>
                          <w:p w14:paraId="0166620D">
                            <w:pPr>
                              <w:jc w:val="center"/>
                            </w:pPr>
                            <w:r>
                              <w:rPr>
                                <w:rFonts w:hint="eastAsia"/>
                              </w:rPr>
                              <w:t>烘干</w:t>
                            </w:r>
                          </w:p>
                        </w:txbxContent>
                      </v:textbox>
                    </v:shape>
                  </w:pict>
                </mc:Fallback>
              </mc:AlternateContent>
            </w:r>
          </w:p>
          <w:p w14:paraId="72251B4C">
            <w:pPr>
              <w:widowControl/>
              <w:adjustRightInd w:val="0"/>
              <w:snapToGrid w:val="0"/>
              <w:spacing w:line="520" w:lineRule="exact"/>
              <w:rPr>
                <w:b/>
                <w:sz w:val="24"/>
              </w:rPr>
            </w:pPr>
            <w:r>
              <w:rPr>
                <w:sz w:val="24"/>
              </w:rPr>
              <mc:AlternateContent>
                <mc:Choice Requires="wps">
                  <w:drawing>
                    <wp:anchor distT="0" distB="0" distL="114300" distR="114300" simplePos="0" relativeHeight="251852800" behindDoc="0" locked="0" layoutInCell="1" allowOverlap="1">
                      <wp:simplePos x="0" y="0"/>
                      <wp:positionH relativeFrom="column">
                        <wp:posOffset>3132455</wp:posOffset>
                      </wp:positionH>
                      <wp:positionV relativeFrom="paragraph">
                        <wp:posOffset>38735</wp:posOffset>
                      </wp:positionV>
                      <wp:extent cx="427990" cy="0"/>
                      <wp:effectExtent l="0" t="38100" r="13970" b="38100"/>
                      <wp:wrapNone/>
                      <wp:docPr id="488" name="直接箭头连接符 156"/>
                      <wp:cNvGraphicFramePr/>
                      <a:graphic xmlns:a="http://schemas.openxmlformats.org/drawingml/2006/main">
                        <a:graphicData uri="http://schemas.microsoft.com/office/word/2010/wordprocessingShape">
                          <wps:wsp>
                            <wps:cNvCnPr/>
                            <wps:spPr>
                              <a:xfrm>
                                <a:off x="0" y="0"/>
                                <a:ext cx="427990" cy="0"/>
                              </a:xfrm>
                              <a:prstGeom prst="straightConnector1">
                                <a:avLst/>
                              </a:prstGeom>
                              <a:noFill/>
                              <a:ln w="9525" cap="flat" cmpd="sng" algn="ctr">
                                <a:solidFill>
                                  <a:srgbClr val="000000"/>
                                </a:solidFill>
                                <a:prstDash val="dash"/>
                                <a:tailEnd type="triangle"/>
                              </a:ln>
                              <a:effectLst/>
                            </wps:spPr>
                            <wps:bodyPr/>
                          </wps:wsp>
                        </a:graphicData>
                      </a:graphic>
                    </wp:anchor>
                  </w:drawing>
                </mc:Choice>
                <mc:Fallback>
                  <w:pict>
                    <v:shape id="直接箭头连接符 156" o:spid="_x0000_s1026" o:spt="32" type="#_x0000_t32" style="position:absolute;left:0pt;margin-left:246.65pt;margin-top:3.05pt;height:0pt;width:33.7pt;z-index:251852800;mso-width-relative:page;mso-height-relative:page;" filled="f" stroked="t" coordsize="21600,21600" o:gfxdata="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4+2g0wAAAAcBAAAPAAAAAAAAAAEAIAAAACIAAABkcnMvZG93bnJl&#10;di54bWxQSwECFAAUAAAACACHTuJAA+/8kwICAADaAwAADgAAAAAAAAABACAAAAAiAQAAZHJzL2Uy&#10;b0RvYy54bWxQSwUGAAAAAAYABgBZAQAAlgU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853824" behindDoc="0" locked="0" layoutInCell="1" allowOverlap="1">
                      <wp:simplePos x="0" y="0"/>
                      <wp:positionH relativeFrom="column">
                        <wp:posOffset>2711450</wp:posOffset>
                      </wp:positionH>
                      <wp:positionV relativeFrom="paragraph">
                        <wp:posOffset>187960</wp:posOffset>
                      </wp:positionV>
                      <wp:extent cx="0" cy="259715"/>
                      <wp:effectExtent l="38100" t="0" r="38100" b="14605"/>
                      <wp:wrapNone/>
                      <wp:docPr id="489" name="直接箭头连接符 145"/>
                      <wp:cNvGraphicFramePr/>
                      <a:graphic xmlns:a="http://schemas.openxmlformats.org/drawingml/2006/main">
                        <a:graphicData uri="http://schemas.microsoft.com/office/word/2010/wordprocessingShape">
                          <wps:wsp>
                            <wps:cNvCnPr/>
                            <wps:spPr>
                              <a:xfrm>
                                <a:off x="0" y="0"/>
                                <a:ext cx="0" cy="259715"/>
                              </a:xfrm>
                              <a:prstGeom prst="straightConnector1">
                                <a:avLst/>
                              </a:prstGeom>
                              <a:noFill/>
                              <a:ln w="9525" cap="flat" cmpd="sng" algn="ctr">
                                <a:solidFill>
                                  <a:srgbClr val="000000">
                                    <a:shade val="95000"/>
                                    <a:satMod val="105000"/>
                                  </a:srgbClr>
                                </a:solidFill>
                                <a:prstDash val="solid"/>
                                <a:tailEnd type="triangle" w="med" len="med"/>
                              </a:ln>
                              <a:effectLst/>
                            </wps:spPr>
                            <wps:bodyPr/>
                          </wps:wsp>
                        </a:graphicData>
                      </a:graphic>
                    </wp:anchor>
                  </w:drawing>
                </mc:Choice>
                <mc:Fallback>
                  <w:pict>
                    <v:shape id="直接箭头连接符 145" o:spid="_x0000_s1026" o:spt="32" type="#_x0000_t32" style="position:absolute;left:0pt;margin-left:213.5pt;margin-top:14.8pt;height:20.45pt;width:0pt;z-index:251853824;mso-width-relative:page;mso-height-relative:page;" filled="f" stroked="t" coordsize="21600,21600" o:gfxdata="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9&#10;35LZAAAACQEAAA8AAAAAAAAAAQAgAAAAIgAAAGRycy9kb3ducmV2LnhtbFBLAQIUABQAAAAIAIdO&#10;4kBRqXoiIgIAACYEAAAOAAAAAAAAAAEAIAAAACgBAABkcnMvZTJvRG9jLnhtbFBLBQYAAAAABgAG&#10;AFkBAAC8BQAAAAA=&#10;">
                      <v:fill on="f" focussize="0,0"/>
                      <v:stroke color="#000000" joinstyle="round" endarrow="block"/>
                      <v:imagedata o:title=""/>
                      <o:lock v:ext="edit" aspectratio="f"/>
                    </v:shape>
                  </w:pict>
                </mc:Fallback>
              </mc:AlternateContent>
            </w:r>
          </w:p>
          <w:p w14:paraId="04D0F4D7">
            <w:pPr>
              <w:widowControl/>
              <w:adjustRightInd w:val="0"/>
              <w:snapToGrid w:val="0"/>
              <w:spacing w:line="520" w:lineRule="exact"/>
              <w:rPr>
                <w:sz w:val="24"/>
              </w:rPr>
            </w:pPr>
            <w:r>
              <w:rPr>
                <w:sz w:val="24"/>
              </w:rPr>
              <mc:AlternateContent>
                <mc:Choice Requires="wps">
                  <w:drawing>
                    <wp:anchor distT="0" distB="0" distL="114300" distR="114300" simplePos="0" relativeHeight="251854848" behindDoc="0" locked="0" layoutInCell="1" allowOverlap="1">
                      <wp:simplePos x="0" y="0"/>
                      <wp:positionH relativeFrom="column">
                        <wp:posOffset>2289175</wp:posOffset>
                      </wp:positionH>
                      <wp:positionV relativeFrom="paragraph">
                        <wp:posOffset>107950</wp:posOffset>
                      </wp:positionV>
                      <wp:extent cx="831215" cy="277495"/>
                      <wp:effectExtent l="4445" t="4445" r="17780" b="7620"/>
                      <wp:wrapNone/>
                      <wp:docPr id="490" name="文本框 148"/>
                      <wp:cNvGraphicFramePr/>
                      <a:graphic xmlns:a="http://schemas.openxmlformats.org/drawingml/2006/main">
                        <a:graphicData uri="http://schemas.microsoft.com/office/word/2010/wordprocessingShape">
                          <wps:wsp>
                            <wps:cNvSpPr txBox="1"/>
                            <wps:spPr>
                              <a:xfrm>
                                <a:off x="0" y="0"/>
                                <a:ext cx="831215" cy="277495"/>
                              </a:xfrm>
                              <a:prstGeom prst="rect">
                                <a:avLst/>
                              </a:prstGeom>
                              <a:noFill/>
                              <a:ln w="6350">
                                <a:solidFill>
                                  <a:prstClr val="black"/>
                                </a:solidFill>
                              </a:ln>
                              <a:effectLst/>
                            </wps:spPr>
                            <wps:txbx>
                              <w:txbxContent>
                                <w:p w14:paraId="7DD0B679">
                                  <w:pPr>
                                    <w:jc w:val="center"/>
                                  </w:pPr>
                                  <w:r>
                                    <w:rPr>
                                      <w:rFonts w:hint="eastAsia"/>
                                    </w:rPr>
                                    <w:t>测试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8" o:spid="_x0000_s1026" o:spt="202" type="#_x0000_t202" style="position:absolute;left:0pt;margin-left:180.25pt;margin-top:8.5pt;height:21.85pt;width:65.45pt;z-index:251854848;mso-width-relative:page;mso-height-relative:page;" filled="f" stroked="t" coordsize="21600,21600" o:gfxdata="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q/q&#10;Q9kAAAAJAQAADwAAAAAAAAABACAAAAAiAAAAZHJzL2Rvd25yZXYueG1sUEsBAhQAFAAAAAgAh07i&#10;QEEVwDJaAgAAnwQAAA4AAAAAAAAAAQAgAAAAKAEAAGRycy9lMm9Eb2MueG1sUEsFBgAAAAAGAAYA&#10;WQEAAPQFAAAAAA==&#10;">
                      <v:fill on="f" focussize="0,0"/>
                      <v:stroke weight="0.5pt" color="#000000" joinstyle="round"/>
                      <v:imagedata o:title=""/>
                      <o:lock v:ext="edit" aspectratio="f"/>
                      <v:textbox>
                        <w:txbxContent>
                          <w:p w14:paraId="7DD0B679">
                            <w:pPr>
                              <w:jc w:val="center"/>
                            </w:pPr>
                            <w:r>
                              <w:rPr>
                                <w:rFonts w:hint="eastAsia"/>
                              </w:rPr>
                              <w:t>测试</w:t>
                            </w:r>
                          </w:p>
                        </w:txbxContent>
                      </v:textbox>
                    </v:shape>
                  </w:pict>
                </mc:Fallback>
              </mc:AlternateContent>
            </w:r>
          </w:p>
          <w:p w14:paraId="6D7D7311">
            <w:pPr>
              <w:pStyle w:val="11"/>
            </w:pPr>
          </w:p>
          <w:p w14:paraId="183C2A7E">
            <w:pPr>
              <w:numPr>
                <w:ilvl w:val="0"/>
                <w:numId w:val="0"/>
              </w:numPr>
              <w:autoSpaceDE w:val="0"/>
              <w:autoSpaceDN w:val="0"/>
              <w:spacing w:line="360" w:lineRule="auto"/>
              <w:ind w:left="420" w:leftChars="0" w:hanging="420" w:firstLineChars="0"/>
              <w:jc w:val="center"/>
              <w:rPr>
                <w:b/>
                <w:sz w:val="24"/>
              </w:rPr>
            </w:pPr>
            <w:r>
              <w:rPr>
                <w:rFonts w:hint="eastAsia" w:cs="Times New Roman"/>
                <w:b/>
                <w:kern w:val="2"/>
                <w:sz w:val="24"/>
                <w:szCs w:val="24"/>
                <w:lang w:val="en-US" w:eastAsia="zh-CN" w:bidi="ar-SA"/>
              </w:rPr>
              <w:t xml:space="preserve">2-9 </w:t>
            </w:r>
            <w:r>
              <w:rPr>
                <w:b/>
                <w:snapToGrid w:val="0"/>
                <w:kern w:val="0"/>
                <w:sz w:val="24"/>
                <w:szCs w:val="21"/>
              </w:rPr>
              <w:t>分析测试中心工艺流程图</w:t>
            </w:r>
          </w:p>
          <w:p w14:paraId="776BC397">
            <w:pPr>
              <w:pStyle w:val="84"/>
              <w:spacing w:line="500" w:lineRule="exact"/>
              <w:ind w:firstLine="480"/>
              <w:rPr>
                <w:rFonts w:hint="default" w:ascii="Times New Roman" w:hAnsi="Times New Roman" w:eastAsia="宋体" w:cs="Times New Roman"/>
                <w:bCs/>
                <w:snapToGrid w:val="0"/>
                <w:kern w:val="0"/>
                <w:sz w:val="24"/>
                <w:lang w:eastAsia="zh-CN"/>
              </w:rPr>
            </w:pPr>
            <w:r>
              <w:rPr>
                <w:rFonts w:hint="default" w:ascii="Times New Roman" w:hAnsi="Times New Roman" w:cs="Times New Roman"/>
                <w:bCs/>
                <w:snapToGrid w:val="0"/>
                <w:kern w:val="0"/>
                <w:sz w:val="24"/>
                <w:lang w:eastAsia="zh-CN"/>
              </w:rPr>
              <w:t>（</w:t>
            </w:r>
            <w:r>
              <w:rPr>
                <w:rFonts w:hint="default" w:ascii="Times New Roman" w:hAnsi="Times New Roman" w:cs="Times New Roman"/>
                <w:bCs/>
                <w:snapToGrid w:val="0"/>
                <w:kern w:val="0"/>
                <w:sz w:val="24"/>
                <w:lang w:val="en-US" w:eastAsia="zh-CN"/>
              </w:rPr>
              <w:t>2</w:t>
            </w:r>
            <w:r>
              <w:rPr>
                <w:rFonts w:hint="default" w:ascii="Times New Roman" w:hAnsi="Times New Roman" w:cs="Times New Roman"/>
                <w:bCs/>
                <w:snapToGrid w:val="0"/>
                <w:kern w:val="0"/>
                <w:sz w:val="24"/>
                <w:lang w:eastAsia="zh-CN"/>
              </w:rPr>
              <w:t>）</w:t>
            </w:r>
            <w:r>
              <w:rPr>
                <w:rFonts w:hint="default" w:ascii="Times New Roman" w:hAnsi="Times New Roman" w:cs="Times New Roman"/>
                <w:bCs/>
                <w:snapToGrid w:val="0"/>
                <w:kern w:val="0"/>
                <w:sz w:val="24"/>
              </w:rPr>
              <w:t>中试线成品或半成品的物性检测</w:t>
            </w:r>
            <w:r>
              <w:rPr>
                <w:rFonts w:hint="default" w:ascii="Times New Roman" w:hAnsi="Times New Roman" w:cs="Times New Roman"/>
                <w:bCs/>
                <w:snapToGrid w:val="0"/>
                <w:kern w:val="0"/>
                <w:sz w:val="24"/>
                <w:lang w:eastAsia="zh-CN"/>
              </w:rPr>
              <w:t>和成品分析</w:t>
            </w:r>
          </w:p>
          <w:p w14:paraId="58AAEEA9">
            <w:pPr>
              <w:pStyle w:val="84"/>
              <w:spacing w:line="500" w:lineRule="exact"/>
              <w:ind w:firstLine="480"/>
              <w:rPr>
                <w:rFonts w:hint="default" w:ascii="Times New Roman" w:hAnsi="Times New Roman" w:cs="Times New Roman"/>
                <w:bCs/>
                <w:snapToGrid w:val="0"/>
                <w:kern w:val="0"/>
                <w:sz w:val="24"/>
              </w:rPr>
            </w:pPr>
            <w:r>
              <w:rPr>
                <w:rFonts w:hint="default" w:ascii="Times New Roman" w:hAnsi="Times New Roman" w:cs="Times New Roman"/>
                <w:bCs/>
                <w:snapToGrid w:val="0"/>
                <w:kern w:val="0"/>
                <w:sz w:val="24"/>
              </w:rPr>
              <w:t>中试线成品或半成品的物性检测包括①厚度、克重、密度、拉伸强度、挺度、白度、雾度等，通过实验室仪器和工具辅助后直接读取数值，只产生测试后的废品，无其他污染物产生；②成分测试主要采用红外、紫外、X射线荧光灯、DSC、TGA、SEM等射线照射分析后读取数值，不使用化学试剂，产生测试后的废品S</w:t>
            </w:r>
            <w:r>
              <w:rPr>
                <w:rFonts w:hint="default" w:ascii="Times New Roman" w:hAnsi="Times New Roman" w:cs="Times New Roman"/>
                <w:bCs/>
                <w:snapToGrid w:val="0"/>
                <w:kern w:val="0"/>
                <w:sz w:val="24"/>
                <w:vertAlign w:val="baseline"/>
                <w:lang w:val="en-US" w:eastAsia="zh-CN"/>
              </w:rPr>
              <w:t>和废容器瓶S</w:t>
            </w:r>
            <w:r>
              <w:rPr>
                <w:rFonts w:hint="default" w:ascii="Times New Roman" w:hAnsi="Times New Roman" w:cs="Times New Roman"/>
                <w:bCs/>
                <w:snapToGrid w:val="0"/>
                <w:kern w:val="0"/>
                <w:sz w:val="24"/>
              </w:rPr>
              <w:t>。其中TGA测试温度达到1000℃，产生有机废气G；</w:t>
            </w:r>
          </w:p>
          <w:p w14:paraId="0C15CE23">
            <w:pPr>
              <w:pStyle w:val="84"/>
              <w:numPr>
                <w:ilvl w:val="0"/>
                <w:numId w:val="11"/>
              </w:numPr>
              <w:spacing w:line="500" w:lineRule="exact"/>
              <w:ind w:firstLine="480" w:firstLineChars="200"/>
              <w:rPr>
                <w:rFonts w:hint="default" w:ascii="Times New Roman" w:hAnsi="Times New Roman" w:cs="Times New Roman"/>
                <w:bCs/>
                <w:snapToGrid w:val="0"/>
                <w:kern w:val="0"/>
                <w:sz w:val="24"/>
              </w:rPr>
            </w:pPr>
            <w:r>
              <w:rPr>
                <w:rFonts w:hint="default" w:ascii="Times New Roman" w:hAnsi="Times New Roman" w:cs="Times New Roman"/>
                <w:bCs/>
                <w:snapToGrid w:val="0"/>
                <w:kern w:val="0"/>
                <w:sz w:val="24"/>
              </w:rPr>
              <w:t>应用性能分析包括老化试验、油墨模拟</w:t>
            </w:r>
            <w:r>
              <w:rPr>
                <w:rFonts w:hint="default" w:ascii="Times New Roman" w:hAnsi="Times New Roman" w:cs="Times New Roman"/>
                <w:bCs/>
                <w:snapToGrid w:val="0"/>
                <w:kern w:val="0"/>
                <w:sz w:val="24"/>
                <w:lang w:eastAsia="zh-CN"/>
              </w:rPr>
              <w:t>等</w:t>
            </w:r>
            <w:r>
              <w:rPr>
                <w:rFonts w:hint="default" w:ascii="Times New Roman" w:hAnsi="Times New Roman" w:cs="Times New Roman"/>
                <w:bCs/>
                <w:snapToGrid w:val="0"/>
                <w:kern w:val="0"/>
                <w:sz w:val="24"/>
              </w:rPr>
              <w:t>测试，产生测试后的</w:t>
            </w:r>
            <w:r>
              <w:rPr>
                <w:rFonts w:hint="default" w:ascii="Times New Roman" w:hAnsi="Times New Roman" w:cs="Times New Roman"/>
                <w:bCs/>
                <w:snapToGrid w:val="0"/>
                <w:kern w:val="0"/>
                <w:sz w:val="24"/>
                <w:lang w:eastAsia="zh-CN"/>
              </w:rPr>
              <w:t>废膜</w:t>
            </w:r>
            <w:r>
              <w:rPr>
                <w:rFonts w:hint="default" w:ascii="Times New Roman" w:hAnsi="Times New Roman" w:cs="Times New Roman"/>
                <w:bCs/>
                <w:snapToGrid w:val="0"/>
                <w:kern w:val="0"/>
                <w:sz w:val="24"/>
                <w:lang w:val="en-US" w:eastAsia="zh-CN"/>
              </w:rPr>
              <w:t>S</w:t>
            </w:r>
            <w:r>
              <w:rPr>
                <w:rFonts w:hint="default" w:ascii="Times New Roman" w:hAnsi="Times New Roman" w:cs="Times New Roman"/>
                <w:bCs/>
                <w:snapToGrid w:val="0"/>
                <w:kern w:val="0"/>
                <w:sz w:val="24"/>
                <w:vertAlign w:val="baseline"/>
                <w:lang w:val="en-US" w:eastAsia="zh-CN"/>
              </w:rPr>
              <w:t>、</w:t>
            </w:r>
            <w:r>
              <w:rPr>
                <w:rFonts w:hint="default" w:ascii="Times New Roman" w:hAnsi="Times New Roman" w:cs="Times New Roman"/>
                <w:bCs/>
                <w:snapToGrid w:val="0"/>
                <w:kern w:val="0"/>
                <w:sz w:val="24"/>
              </w:rPr>
              <w:t>和有机气体G。</w:t>
            </w:r>
          </w:p>
          <w:p w14:paraId="06A4354D">
            <w:pPr>
              <w:pStyle w:val="84"/>
              <w:numPr>
                <w:ilvl w:val="0"/>
                <w:numId w:val="12"/>
              </w:numPr>
              <w:spacing w:line="500" w:lineRule="exact"/>
              <w:ind w:firstLine="480" w:firstLineChars="200"/>
              <w:rPr>
                <w:rFonts w:hint="default" w:ascii="Times New Roman" w:hAnsi="Times New Roman" w:cs="Times New Roman"/>
                <w:bCs/>
                <w:snapToGrid w:val="0"/>
                <w:kern w:val="0"/>
                <w:sz w:val="24"/>
                <w:lang w:val="en-US" w:eastAsia="zh-CN"/>
              </w:rPr>
            </w:pPr>
            <w:r>
              <w:rPr>
                <w:rFonts w:hint="default" w:ascii="Times New Roman" w:hAnsi="Times New Roman" w:cs="Times New Roman"/>
                <w:bCs/>
                <w:snapToGrid w:val="0"/>
                <w:kern w:val="0"/>
                <w:sz w:val="24"/>
                <w:lang w:val="en-US" w:eastAsia="zh-CN"/>
              </w:rPr>
              <w:t>老化试验</w:t>
            </w:r>
          </w:p>
          <w:p w14:paraId="0BA18676">
            <w:pPr>
              <w:pStyle w:val="84"/>
              <w:numPr>
                <w:ilvl w:val="-1"/>
                <w:numId w:val="0"/>
              </w:numPr>
              <w:spacing w:line="500" w:lineRule="exact"/>
              <w:ind w:firstLine="480"/>
              <w:rPr>
                <w:rFonts w:hint="default" w:ascii="Times New Roman" w:hAnsi="Times New Roman" w:cs="Times New Roman"/>
                <w:bCs/>
                <w:snapToGrid w:val="0"/>
                <w:kern w:val="0"/>
                <w:sz w:val="24"/>
                <w:lang w:val="en-US" w:eastAsia="zh-CN"/>
              </w:rPr>
            </w:pPr>
            <w:r>
              <w:rPr>
                <w:rFonts w:hint="default" w:ascii="Times New Roman" w:hAnsi="Times New Roman" w:cs="Times New Roman"/>
                <w:bCs/>
                <w:snapToGrid w:val="0"/>
                <w:kern w:val="0"/>
                <w:sz w:val="24"/>
                <w:lang w:val="en-US" w:eastAsia="zh-CN"/>
              </w:rPr>
              <w:t>老化试验是将上述中试产品或半成品放入高低温交变实验箱及UV老化试验箱中进行抽测，温度最高达到120℃，最低为-40℃，一次老化时间在0-144小时不等，此实验过程产生废膜S和有机气体G。</w:t>
            </w:r>
          </w:p>
          <w:p w14:paraId="6BBBE784">
            <w:pPr>
              <w:pStyle w:val="84"/>
              <w:numPr>
                <w:ilvl w:val="0"/>
                <w:numId w:val="12"/>
              </w:numPr>
              <w:spacing w:line="500" w:lineRule="exact"/>
              <w:ind w:firstLine="480" w:firstLineChars="200"/>
              <w:rPr>
                <w:rFonts w:hint="default" w:ascii="Times New Roman" w:hAnsi="Times New Roman" w:cs="Times New Roman"/>
                <w:bCs/>
                <w:snapToGrid w:val="0"/>
                <w:kern w:val="0"/>
                <w:sz w:val="24"/>
                <w:lang w:val="en-US" w:eastAsia="zh-CN"/>
              </w:rPr>
            </w:pPr>
            <w:r>
              <w:rPr>
                <w:rFonts w:hint="default" w:ascii="Times New Roman" w:hAnsi="Times New Roman" w:cs="Times New Roman"/>
                <w:bCs/>
                <w:snapToGrid w:val="0"/>
                <w:kern w:val="0"/>
                <w:sz w:val="24"/>
                <w:lang w:val="en-US" w:eastAsia="zh-CN"/>
              </w:rPr>
              <w:t>油墨模拟</w:t>
            </w:r>
          </w:p>
          <w:p w14:paraId="15D7C782">
            <w:pPr>
              <w:pStyle w:val="84"/>
              <w:numPr>
                <w:ilvl w:val="-1"/>
                <w:numId w:val="0"/>
              </w:numPr>
              <w:spacing w:line="500" w:lineRule="exact"/>
              <w:ind w:firstLine="480"/>
              <w:rPr>
                <w:rFonts w:hint="default" w:ascii="Times New Roman" w:hAnsi="Times New Roman" w:cs="Times New Roman"/>
                <w:bCs/>
                <w:snapToGrid w:val="0"/>
                <w:kern w:val="0"/>
                <w:sz w:val="24"/>
                <w:lang w:val="en-US" w:eastAsia="zh-CN"/>
              </w:rPr>
            </w:pPr>
            <w:r>
              <w:rPr>
                <w:rFonts w:hint="default" w:ascii="Times New Roman" w:hAnsi="Times New Roman" w:cs="Times New Roman"/>
                <w:bCs/>
                <w:snapToGrid w:val="0"/>
                <w:kern w:val="0"/>
                <w:sz w:val="24"/>
                <w:lang w:val="en-US" w:eastAsia="zh-CN"/>
              </w:rPr>
              <w:t>油墨模拟测试是将上述中试产品或半成品放入油墨测试仪进行抽测，将水性油墨或UV油墨放入匀墨辊上进行匀墨，随后展色于测试样品上，随后放入烘干机中进行烘干，</w:t>
            </w:r>
            <w:r>
              <w:rPr>
                <w:rFonts w:hint="eastAsia" w:cs="Times New Roman"/>
                <w:bCs/>
                <w:snapToGrid w:val="0"/>
                <w:kern w:val="0"/>
                <w:sz w:val="24"/>
                <w:lang w:val="en-US" w:eastAsia="zh-CN"/>
              </w:rPr>
              <w:t>此</w:t>
            </w:r>
            <w:r>
              <w:rPr>
                <w:rFonts w:hint="default" w:ascii="Times New Roman" w:hAnsi="Times New Roman" w:cs="Times New Roman"/>
                <w:bCs/>
                <w:snapToGrid w:val="0"/>
                <w:kern w:val="0"/>
                <w:sz w:val="24"/>
                <w:lang w:val="en-US" w:eastAsia="zh-CN"/>
              </w:rPr>
              <w:t>实验过程产生废膜S和有机气体G</w:t>
            </w:r>
            <w:r>
              <w:rPr>
                <w:rFonts w:hint="default" w:ascii="Times New Roman" w:hAnsi="Times New Roman" w:cs="Times New Roman"/>
                <w:bCs/>
                <w:snapToGrid w:val="0"/>
                <w:kern w:val="0"/>
                <w:sz w:val="24"/>
                <w:vertAlign w:val="baseline"/>
                <w:lang w:val="en-US" w:eastAsia="zh-CN"/>
              </w:rPr>
              <w:t>。</w:t>
            </w:r>
          </w:p>
          <w:p w14:paraId="4C7FC0A5">
            <w:pPr>
              <w:pStyle w:val="12"/>
              <w:numPr>
                <w:ilvl w:val="0"/>
                <w:numId w:val="0"/>
              </w:numPr>
              <w:ind w:leftChars="0"/>
              <w:rPr>
                <w:rFonts w:hint="default"/>
                <w:lang w:val="en-US" w:eastAsia="zh-CN"/>
              </w:rPr>
            </w:pPr>
          </w:p>
          <w:p w14:paraId="2AE2F7C0">
            <w:pPr>
              <w:pStyle w:val="12"/>
              <w:numPr>
                <w:ilvl w:val="0"/>
                <w:numId w:val="0"/>
              </w:numPr>
              <w:ind w:leftChars="0"/>
              <w:rPr>
                <w:rFonts w:hint="default"/>
                <w:lang w:val="en-US" w:eastAsia="zh-CN"/>
              </w:rPr>
            </w:pPr>
          </w:p>
          <w:p w14:paraId="6ED43128">
            <w:pPr>
              <w:pStyle w:val="12"/>
              <w:numPr>
                <w:ilvl w:val="0"/>
                <w:numId w:val="0"/>
              </w:numPr>
              <w:ind w:leftChars="0"/>
              <w:rPr>
                <w:rFonts w:hint="default"/>
                <w:lang w:val="en-US" w:eastAsia="zh-CN"/>
              </w:rPr>
            </w:pPr>
          </w:p>
          <w:p w14:paraId="437D1099">
            <w:pPr>
              <w:pStyle w:val="12"/>
              <w:numPr>
                <w:ilvl w:val="0"/>
                <w:numId w:val="0"/>
              </w:numPr>
              <w:ind w:leftChars="0"/>
              <w:rPr>
                <w:rFonts w:hint="default"/>
                <w:lang w:val="en-US" w:eastAsia="zh-CN"/>
              </w:rPr>
            </w:pPr>
          </w:p>
          <w:p w14:paraId="4C6D767C">
            <w:pPr>
              <w:pStyle w:val="12"/>
              <w:numPr>
                <w:ilvl w:val="0"/>
                <w:numId w:val="0"/>
              </w:numPr>
              <w:ind w:leftChars="0"/>
              <w:rPr>
                <w:rFonts w:hint="default"/>
                <w:lang w:val="en-US" w:eastAsia="zh-CN"/>
              </w:rPr>
            </w:pPr>
          </w:p>
          <w:p w14:paraId="3D5C983C">
            <w:pPr>
              <w:pStyle w:val="12"/>
              <w:numPr>
                <w:ilvl w:val="0"/>
                <w:numId w:val="0"/>
              </w:numPr>
              <w:ind w:leftChars="0"/>
              <w:rPr>
                <w:rFonts w:hint="default"/>
                <w:lang w:val="en-US" w:eastAsia="zh-CN"/>
              </w:rPr>
            </w:pPr>
          </w:p>
          <w:p w14:paraId="38D0B0D4">
            <w:pPr>
              <w:pStyle w:val="12"/>
              <w:numPr>
                <w:ilvl w:val="0"/>
                <w:numId w:val="0"/>
              </w:numPr>
              <w:ind w:leftChars="0"/>
              <w:rPr>
                <w:rFonts w:hint="default"/>
                <w:lang w:val="en-US" w:eastAsia="zh-CN"/>
              </w:rPr>
            </w:pPr>
          </w:p>
          <w:p w14:paraId="08E14FDB">
            <w:pPr>
              <w:pStyle w:val="12"/>
              <w:numPr>
                <w:ilvl w:val="0"/>
                <w:numId w:val="0"/>
              </w:numPr>
              <w:ind w:leftChars="0"/>
              <w:rPr>
                <w:rFonts w:hint="default"/>
                <w:lang w:val="en-US" w:eastAsia="zh-CN"/>
              </w:rPr>
            </w:pPr>
          </w:p>
          <w:p w14:paraId="211015AB">
            <w:pPr>
              <w:pStyle w:val="12"/>
              <w:numPr>
                <w:ilvl w:val="0"/>
                <w:numId w:val="0"/>
              </w:numPr>
              <w:ind w:leftChars="0"/>
              <w:rPr>
                <w:rFonts w:hint="default"/>
                <w:lang w:val="en-US" w:eastAsia="zh-CN"/>
              </w:rPr>
            </w:pPr>
          </w:p>
          <w:p w14:paraId="363B6E40">
            <w:pPr>
              <w:pStyle w:val="12"/>
              <w:numPr>
                <w:ilvl w:val="0"/>
                <w:numId w:val="0"/>
              </w:numPr>
              <w:ind w:leftChars="0"/>
              <w:rPr>
                <w:rFonts w:hint="default"/>
                <w:lang w:val="en-US" w:eastAsia="zh-CN"/>
              </w:rPr>
            </w:pPr>
          </w:p>
          <w:p w14:paraId="5F792549">
            <w:pPr>
              <w:pStyle w:val="12"/>
              <w:numPr>
                <w:ilvl w:val="0"/>
                <w:numId w:val="0"/>
              </w:numPr>
              <w:ind w:leftChars="0"/>
              <w:rPr>
                <w:rFonts w:hint="default"/>
                <w:lang w:val="en-US" w:eastAsia="zh-CN"/>
              </w:rPr>
            </w:pPr>
          </w:p>
          <w:p w14:paraId="7BBDD7DE">
            <w:pPr>
              <w:pStyle w:val="12"/>
              <w:numPr>
                <w:ilvl w:val="0"/>
                <w:numId w:val="0"/>
              </w:numPr>
              <w:ind w:leftChars="0"/>
              <w:rPr>
                <w:rFonts w:hint="default"/>
                <w:lang w:val="en-US" w:eastAsia="zh-CN"/>
              </w:rPr>
            </w:pPr>
          </w:p>
          <w:p w14:paraId="685B1251">
            <w:pPr>
              <w:pStyle w:val="12"/>
              <w:numPr>
                <w:ilvl w:val="0"/>
                <w:numId w:val="0"/>
              </w:numPr>
              <w:ind w:leftChars="0"/>
              <w:rPr>
                <w:rFonts w:hint="default"/>
                <w:lang w:val="en-US" w:eastAsia="zh-CN"/>
              </w:rPr>
            </w:pPr>
          </w:p>
          <w:p w14:paraId="133E8DD5">
            <w:pPr>
              <w:pStyle w:val="12"/>
              <w:numPr>
                <w:ilvl w:val="0"/>
                <w:numId w:val="0"/>
              </w:numPr>
              <w:ind w:leftChars="0"/>
              <w:rPr>
                <w:rFonts w:hint="default"/>
                <w:lang w:val="en-US" w:eastAsia="zh-CN"/>
              </w:rPr>
            </w:pPr>
          </w:p>
          <w:p w14:paraId="52072BD9">
            <w:pPr>
              <w:pStyle w:val="12"/>
              <w:numPr>
                <w:ilvl w:val="0"/>
                <w:numId w:val="0"/>
              </w:numPr>
              <w:ind w:leftChars="0"/>
              <w:rPr>
                <w:rFonts w:hint="default"/>
                <w:lang w:val="en-US" w:eastAsia="zh-CN"/>
              </w:rPr>
            </w:pPr>
          </w:p>
          <w:p w14:paraId="1C347D74">
            <w:pPr>
              <w:pStyle w:val="12"/>
              <w:numPr>
                <w:ilvl w:val="0"/>
                <w:numId w:val="0"/>
              </w:numPr>
              <w:ind w:leftChars="0"/>
              <w:rPr>
                <w:rFonts w:hint="default"/>
                <w:lang w:val="en-US" w:eastAsia="zh-CN"/>
              </w:rPr>
            </w:pPr>
          </w:p>
          <w:p w14:paraId="1E583DC7">
            <w:pPr>
              <w:pStyle w:val="12"/>
              <w:numPr>
                <w:ilvl w:val="0"/>
                <w:numId w:val="0"/>
              </w:numPr>
              <w:ind w:leftChars="0"/>
              <w:rPr>
                <w:rFonts w:hint="default"/>
                <w:lang w:val="en-US" w:eastAsia="zh-CN"/>
              </w:rPr>
            </w:pPr>
          </w:p>
          <w:p w14:paraId="7C701013">
            <w:pPr>
              <w:pStyle w:val="12"/>
              <w:numPr>
                <w:ilvl w:val="0"/>
                <w:numId w:val="0"/>
              </w:numPr>
              <w:ind w:leftChars="0"/>
              <w:rPr>
                <w:rFonts w:hint="default"/>
                <w:lang w:val="en-US" w:eastAsia="zh-CN"/>
              </w:rPr>
            </w:pPr>
          </w:p>
          <w:p w14:paraId="0369DC81">
            <w:pPr>
              <w:pStyle w:val="12"/>
              <w:numPr>
                <w:ilvl w:val="0"/>
                <w:numId w:val="0"/>
              </w:numPr>
              <w:ind w:leftChars="0"/>
              <w:rPr>
                <w:rFonts w:hint="default"/>
                <w:lang w:val="en-US" w:eastAsia="zh-CN"/>
              </w:rPr>
            </w:pPr>
          </w:p>
          <w:p w14:paraId="7190CF5D">
            <w:pPr>
              <w:pStyle w:val="12"/>
              <w:numPr>
                <w:ilvl w:val="0"/>
                <w:numId w:val="0"/>
              </w:numPr>
              <w:ind w:leftChars="0"/>
              <w:rPr>
                <w:rFonts w:hint="default"/>
                <w:lang w:val="en-US" w:eastAsia="zh-CN"/>
              </w:rPr>
            </w:pPr>
          </w:p>
          <w:p w14:paraId="2EA0A104">
            <w:pPr>
              <w:pStyle w:val="12"/>
              <w:numPr>
                <w:ilvl w:val="0"/>
                <w:numId w:val="0"/>
              </w:numPr>
              <w:ind w:leftChars="0"/>
              <w:rPr>
                <w:rFonts w:hint="default"/>
                <w:lang w:val="en-US" w:eastAsia="zh-CN"/>
              </w:rPr>
            </w:pPr>
          </w:p>
          <w:p w14:paraId="072329DA">
            <w:pPr>
              <w:pStyle w:val="12"/>
              <w:numPr>
                <w:ilvl w:val="0"/>
                <w:numId w:val="0"/>
              </w:numPr>
              <w:ind w:leftChars="0"/>
              <w:rPr>
                <w:rFonts w:hint="default"/>
                <w:lang w:val="en-US" w:eastAsia="zh-CN"/>
              </w:rPr>
            </w:pPr>
          </w:p>
          <w:p w14:paraId="27039C9B">
            <w:pPr>
              <w:pStyle w:val="12"/>
              <w:numPr>
                <w:ilvl w:val="0"/>
                <w:numId w:val="0"/>
              </w:numPr>
              <w:ind w:leftChars="0"/>
              <w:rPr>
                <w:rFonts w:hint="default"/>
                <w:lang w:val="en-US" w:eastAsia="zh-CN"/>
              </w:rPr>
            </w:pPr>
          </w:p>
          <w:p w14:paraId="0CF2D06D">
            <w:pPr>
              <w:pStyle w:val="12"/>
              <w:numPr>
                <w:ilvl w:val="0"/>
                <w:numId w:val="0"/>
              </w:numPr>
              <w:ind w:leftChars="0"/>
              <w:rPr>
                <w:rFonts w:hint="default"/>
                <w:lang w:val="en-US" w:eastAsia="zh-CN"/>
              </w:rPr>
            </w:pPr>
          </w:p>
          <w:p w14:paraId="7684E91E">
            <w:pPr>
              <w:pStyle w:val="12"/>
              <w:numPr>
                <w:ilvl w:val="0"/>
                <w:numId w:val="0"/>
              </w:numPr>
              <w:ind w:leftChars="0"/>
              <w:rPr>
                <w:rFonts w:hint="default"/>
                <w:lang w:val="en-US" w:eastAsia="zh-CN"/>
              </w:rPr>
            </w:pPr>
          </w:p>
          <w:p w14:paraId="051026EB">
            <w:pPr>
              <w:pStyle w:val="11"/>
              <w:tabs>
                <w:tab w:val="left" w:pos="0"/>
              </w:tabs>
              <w:ind w:firstLine="0" w:firstLineChars="0"/>
              <w:rPr>
                <w:b/>
                <w:kern w:val="2"/>
                <w:szCs w:val="24"/>
                <w:lang w:bidi="ar"/>
              </w:rPr>
            </w:pPr>
            <w:r>
              <w:rPr>
                <w:rFonts w:hint="eastAsia"/>
                <w:b/>
                <w:kern w:val="2"/>
                <w:szCs w:val="24"/>
                <w:lang w:bidi="ar"/>
              </w:rPr>
              <w:t>4</w:t>
            </w:r>
            <w:r>
              <w:rPr>
                <w:b/>
                <w:kern w:val="2"/>
                <w:szCs w:val="24"/>
                <w:lang w:bidi="ar"/>
              </w:rPr>
              <w:t xml:space="preserve"> 现有项目</w:t>
            </w:r>
            <w:r>
              <w:rPr>
                <w:rFonts w:hint="eastAsia"/>
                <w:b/>
                <w:kern w:val="2"/>
                <w:szCs w:val="24"/>
                <w:lang w:bidi="ar"/>
              </w:rPr>
              <w:t>水平衡</w:t>
            </w:r>
          </w:p>
          <w:p w14:paraId="4C962FEC">
            <w:pPr>
              <w:numPr>
                <w:ilvl w:val="255"/>
                <w:numId w:val="0"/>
              </w:numPr>
              <w:tabs>
                <w:tab w:val="left" w:pos="425"/>
              </w:tabs>
              <w:spacing w:line="360" w:lineRule="auto"/>
              <w:rPr>
                <w:rFonts w:ascii="宋体" w:hAnsi="宋体"/>
                <w:b/>
                <w:bCs/>
                <w:sz w:val="24"/>
              </w:rPr>
            </w:pPr>
            <w:r>
              <mc:AlternateContent>
                <mc:Choice Requires="wps">
                  <w:drawing>
                    <wp:anchor distT="0" distB="0" distL="114300" distR="114300" simplePos="0" relativeHeight="251889664" behindDoc="0" locked="0" layoutInCell="1" allowOverlap="1">
                      <wp:simplePos x="0" y="0"/>
                      <wp:positionH relativeFrom="column">
                        <wp:posOffset>855345</wp:posOffset>
                      </wp:positionH>
                      <wp:positionV relativeFrom="paragraph">
                        <wp:posOffset>255270</wp:posOffset>
                      </wp:positionV>
                      <wp:extent cx="770255" cy="269875"/>
                      <wp:effectExtent l="0" t="0" r="0" b="0"/>
                      <wp:wrapNone/>
                      <wp:docPr id="392" name="文本框 76"/>
                      <wp:cNvGraphicFramePr/>
                      <a:graphic xmlns:a="http://schemas.openxmlformats.org/drawingml/2006/main">
                        <a:graphicData uri="http://schemas.microsoft.com/office/word/2010/wordprocessingShape">
                          <wps:wsp>
                            <wps:cNvSpPr txBox="1"/>
                            <wps:spPr>
                              <a:xfrm>
                                <a:off x="0" y="0"/>
                                <a:ext cx="770255" cy="269875"/>
                              </a:xfrm>
                              <a:prstGeom prst="rect">
                                <a:avLst/>
                              </a:prstGeom>
                              <a:noFill/>
                              <a:ln>
                                <a:noFill/>
                              </a:ln>
                              <a:effectLst/>
                            </wps:spPr>
                            <wps:txbx>
                              <w:txbxContent>
                                <w:p w14:paraId="7009B109">
                                  <w:r>
                                    <w:rPr>
                                      <w:rFonts w:hint="eastAsia"/>
                                    </w:rPr>
                                    <w:t>损耗5</w:t>
                                  </w:r>
                                  <w:r>
                                    <w:rPr>
                                      <w:rFonts w:hint="eastAsia"/>
                                      <w:lang w:val="en-US" w:eastAsia="zh-CN"/>
                                    </w:rPr>
                                    <w:t>60</w:t>
                                  </w:r>
                                  <w:r>
                                    <w:rPr>
                                      <w:rFonts w:hint="eastAsia"/>
                                    </w:rPr>
                                    <w:t>.5</w:t>
                                  </w:r>
                                </w:p>
                              </w:txbxContent>
                            </wps:txbx>
                            <wps:bodyPr upright="1"/>
                          </wps:wsp>
                        </a:graphicData>
                      </a:graphic>
                    </wp:anchor>
                  </w:drawing>
                </mc:Choice>
                <mc:Fallback>
                  <w:pict>
                    <v:shape id="文本框 76" o:spid="_x0000_s1026" o:spt="202" type="#_x0000_t202" style="position:absolute;left:0pt;margin-left:67.35pt;margin-top:20.1pt;height:21.25pt;width:60.65pt;z-index:251889664;mso-width-relative:page;mso-height-relative:page;" filled="f" stroked="f" coordsize="21600,21600" o:gfxdata="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P&#10;7Rk61gAAAAkBAAAPAAAAAAAAAAEAIAAAACIAAABkcnMvZG93bnJldi54bWxQSwECFAAUAAAACACH&#10;TuJAQyTRQLQBAABeAwAADgAAAAAAAAABACAAAAAlAQAAZHJzL2Uyb0RvYy54bWxQSwUGAAAAAAYA&#10;BgBZAQAASwUAAAAA&#10;">
                      <v:fill on="f" focussize="0,0"/>
                      <v:stroke on="f"/>
                      <v:imagedata o:title=""/>
                      <o:lock v:ext="edit" aspectratio="f"/>
                      <v:textbox>
                        <w:txbxContent>
                          <w:p w14:paraId="7009B109">
                            <w:r>
                              <w:rPr>
                                <w:rFonts w:hint="eastAsia"/>
                              </w:rPr>
                              <w:t>损耗5</w:t>
                            </w:r>
                            <w:r>
                              <w:rPr>
                                <w:rFonts w:hint="eastAsia"/>
                                <w:lang w:val="en-US" w:eastAsia="zh-CN"/>
                              </w:rPr>
                              <w:t>60</w:t>
                            </w:r>
                            <w:r>
                              <w:rPr>
                                <w:rFonts w:hint="eastAsia"/>
                              </w:rPr>
                              <w:t>.5</w:t>
                            </w:r>
                          </w:p>
                        </w:txbxContent>
                      </v:textbox>
                    </v:shape>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3789680</wp:posOffset>
                      </wp:positionH>
                      <wp:positionV relativeFrom="paragraph">
                        <wp:posOffset>271780</wp:posOffset>
                      </wp:positionV>
                      <wp:extent cx="532765" cy="269875"/>
                      <wp:effectExtent l="0" t="0" r="0" b="0"/>
                      <wp:wrapNone/>
                      <wp:docPr id="411" name="文本框 74"/>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a:effectLst/>
                            </wps:spPr>
                            <wps:txbx>
                              <w:txbxContent>
                                <w:p w14:paraId="7D4A1E49">
                                  <w:pPr>
                                    <w:rPr>
                                      <w:rFonts w:hint="default" w:eastAsia="宋体"/>
                                      <w:lang w:val="en-US" w:eastAsia="zh-CN"/>
                                    </w:rPr>
                                  </w:pPr>
                                  <w:r>
                                    <w:rPr>
                                      <w:rFonts w:hint="eastAsia"/>
                                      <w:lang w:val="en-US" w:eastAsia="zh-CN"/>
                                    </w:rPr>
                                    <w:t>1257</w:t>
                                  </w:r>
                                </w:p>
                              </w:txbxContent>
                            </wps:txbx>
                            <wps:bodyPr upright="1"/>
                          </wps:wsp>
                        </a:graphicData>
                      </a:graphic>
                    </wp:anchor>
                  </w:drawing>
                </mc:Choice>
                <mc:Fallback>
                  <w:pict>
                    <v:shape id="文本框 74" o:spid="_x0000_s1026" o:spt="202" type="#_x0000_t202" style="position:absolute;left:0pt;margin-left:298.4pt;margin-top:21.4pt;height:21.25pt;width:41.95pt;z-index:251907072;mso-width-relative:page;mso-height-relative:page;" filled="f" stroked="f" coordsize="21600,21600" o:gfxdata="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Q81tzYAAAACQEAAA8AAAAAAAAAAQAgAAAAIgAAAGRycy9kb3ducmV2LnhtbFBLAQIUABQAAAAI&#10;AIdO4kDlERABtAEAAF4DAAAOAAAAAAAAAAEAIAAAACcBAABkcnMvZTJvRG9jLnhtbFBLBQYAAAAA&#10;BgAGAFkBAABNBQAAAAA=&#10;">
                      <v:fill on="f" focussize="0,0"/>
                      <v:stroke on="f"/>
                      <v:imagedata o:title=""/>
                      <o:lock v:ext="edit" aspectratio="f"/>
                      <v:textbox>
                        <w:txbxContent>
                          <w:p w14:paraId="7D4A1E49">
                            <w:pPr>
                              <w:rPr>
                                <w:rFonts w:hint="default" w:eastAsia="宋体"/>
                                <w:lang w:val="en-US" w:eastAsia="zh-CN"/>
                              </w:rPr>
                            </w:pPr>
                            <w:r>
                              <w:rPr>
                                <w:rFonts w:hint="eastAsia"/>
                                <w:lang w:val="en-US" w:eastAsia="zh-CN"/>
                              </w:rPr>
                              <w:t>1257</w:t>
                            </w:r>
                          </w:p>
                        </w:txbxContent>
                      </v:textbox>
                    </v:shape>
                  </w:pict>
                </mc:Fallback>
              </mc:AlternateContent>
            </w:r>
            <w:r>
              <mc:AlternateContent>
                <mc:Choice Requires="wps">
                  <w:drawing>
                    <wp:anchor distT="0" distB="0" distL="114300" distR="114300" simplePos="0" relativeHeight="251905024" behindDoc="0" locked="0" layoutInCell="1" allowOverlap="1">
                      <wp:simplePos x="0" y="0"/>
                      <wp:positionH relativeFrom="column">
                        <wp:posOffset>2829560</wp:posOffset>
                      </wp:positionH>
                      <wp:positionV relativeFrom="paragraph">
                        <wp:posOffset>289560</wp:posOffset>
                      </wp:positionV>
                      <wp:extent cx="532765" cy="269875"/>
                      <wp:effectExtent l="0" t="0" r="0" b="0"/>
                      <wp:wrapNone/>
                      <wp:docPr id="409" name="文本框 73"/>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a:effectLst/>
                            </wps:spPr>
                            <wps:txbx>
                              <w:txbxContent>
                                <w:p w14:paraId="5E8BA90B">
                                  <w:pPr>
                                    <w:rPr>
                                      <w:rFonts w:hint="default" w:eastAsia="宋体"/>
                                      <w:lang w:val="en-US" w:eastAsia="zh-CN"/>
                                    </w:rPr>
                                  </w:pPr>
                                  <w:r>
                                    <w:rPr>
                                      <w:rFonts w:hint="eastAsia"/>
                                      <w:lang w:val="en-US" w:eastAsia="zh-CN"/>
                                    </w:rPr>
                                    <w:t>1257</w:t>
                                  </w:r>
                                </w:p>
                              </w:txbxContent>
                            </wps:txbx>
                            <wps:bodyPr upright="1"/>
                          </wps:wsp>
                        </a:graphicData>
                      </a:graphic>
                    </wp:anchor>
                  </w:drawing>
                </mc:Choice>
                <mc:Fallback>
                  <w:pict>
                    <v:shape id="文本框 73" o:spid="_x0000_s1026" o:spt="202" type="#_x0000_t202" style="position:absolute;left:0pt;margin-left:222.8pt;margin-top:22.8pt;height:21.25pt;width:41.95pt;z-index:251905024;mso-width-relative:page;mso-height-relative:page;" filled="f" stroked="f" coordsize="21600,21600" o:gfxdata="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WBTXdYAAAAJAQAADwAAAAAAAAABACAAAAAiAAAAZHJzL2Rvd25yZXYueG1sUEsBAhQAFAAAAAgA&#10;h07iQDN30hm1AQAAXgMAAA4AAAAAAAAAAQAgAAAAJQEAAGRycy9lMm9Eb2MueG1sUEsFBgAAAAAG&#10;AAYAWQEAAEwFAAAAAA==&#10;">
                      <v:fill on="f" focussize="0,0"/>
                      <v:stroke on="f"/>
                      <v:imagedata o:title=""/>
                      <o:lock v:ext="edit" aspectratio="f"/>
                      <v:textbox>
                        <w:txbxContent>
                          <w:p w14:paraId="5E8BA90B">
                            <w:pPr>
                              <w:rPr>
                                <w:rFonts w:hint="default" w:eastAsia="宋体"/>
                                <w:lang w:val="en-US" w:eastAsia="zh-CN"/>
                              </w:rPr>
                            </w:pPr>
                            <w:r>
                              <w:rPr>
                                <w:rFonts w:hint="eastAsia"/>
                                <w:lang w:val="en-US" w:eastAsia="zh-CN"/>
                              </w:rPr>
                              <w:t>1257</w:t>
                            </w:r>
                          </w:p>
                        </w:txbxContent>
                      </v:textbox>
                    </v:shape>
                  </w:pict>
                </mc:Fallback>
              </mc:AlternateContent>
            </w:r>
          </w:p>
          <w:p w14:paraId="60617E2B">
            <w:pPr>
              <w:spacing w:line="500" w:lineRule="exact"/>
              <w:rPr>
                <w:rFonts w:ascii="宋体" w:hAnsi="宋体"/>
                <w:b/>
                <w:bCs/>
                <w:sz w:val="24"/>
              </w:rPr>
            </w:pPr>
            <w:r>
              <mc:AlternateContent>
                <mc:Choice Requires="wps">
                  <w:drawing>
                    <wp:anchor distT="0" distB="0" distL="114300" distR="114300" simplePos="0" relativeHeight="251908096" behindDoc="0" locked="0" layoutInCell="1" allowOverlap="1">
                      <wp:simplePos x="0" y="0"/>
                      <wp:positionH relativeFrom="column">
                        <wp:posOffset>4129405</wp:posOffset>
                      </wp:positionH>
                      <wp:positionV relativeFrom="paragraph">
                        <wp:posOffset>262255</wp:posOffset>
                      </wp:positionV>
                      <wp:extent cx="532765" cy="269875"/>
                      <wp:effectExtent l="0" t="0" r="0" b="0"/>
                      <wp:wrapNone/>
                      <wp:docPr id="412" name="文本框 77"/>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a:effectLst/>
                            </wps:spPr>
                            <wps:txbx>
                              <w:txbxContent>
                                <w:p w14:paraId="0C77752E">
                                  <w:pPr>
                                    <w:rPr>
                                      <w:rFonts w:hint="default" w:eastAsia="宋体"/>
                                      <w:lang w:val="en-US" w:eastAsia="zh-CN"/>
                                    </w:rPr>
                                  </w:pPr>
                                  <w:r>
                                    <w:rPr>
                                      <w:rFonts w:hint="eastAsia"/>
                                      <w:lang w:val="en-US" w:eastAsia="zh-CN"/>
                                    </w:rPr>
                                    <w:t>2277</w:t>
                                  </w:r>
                                </w:p>
                              </w:txbxContent>
                            </wps:txbx>
                            <wps:bodyPr upright="1"/>
                          </wps:wsp>
                        </a:graphicData>
                      </a:graphic>
                    </wp:anchor>
                  </w:drawing>
                </mc:Choice>
                <mc:Fallback>
                  <w:pict>
                    <v:shape id="文本框 77" o:spid="_x0000_s1026" o:spt="202" type="#_x0000_t202" style="position:absolute;left:0pt;margin-left:325.15pt;margin-top:20.65pt;height:21.25pt;width:41.95pt;z-index:251908096;mso-width-relative:page;mso-height-relative:page;" filled="f" stroked="f" coordsize="21600,21600" o:gfxdata="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7TId7XAAAACQEAAA8AAAAAAAAAAQAgAAAAIgAAAGRycy9kb3ducmV2LnhtbFBLAQIUABQAAAAI&#10;AIdO4kBVTVm8tQEAAF4DAAAOAAAAAAAAAAEAIAAAACYBAABkcnMvZTJvRG9jLnhtbFBLBQYAAAAA&#10;BgAGAFkBAABNBQAAAAA=&#10;">
                      <v:fill on="f" focussize="0,0"/>
                      <v:stroke on="f"/>
                      <v:imagedata o:title=""/>
                      <o:lock v:ext="edit" aspectratio="f"/>
                      <v:textbox>
                        <w:txbxContent>
                          <w:p w14:paraId="0C77752E">
                            <w:pPr>
                              <w:rPr>
                                <w:rFonts w:hint="default" w:eastAsia="宋体"/>
                                <w:lang w:val="en-US" w:eastAsia="zh-CN"/>
                              </w:rPr>
                            </w:pPr>
                            <w:r>
                              <w:rPr>
                                <w:rFonts w:hint="eastAsia"/>
                                <w:lang w:val="en-US" w:eastAsia="zh-CN"/>
                              </w:rPr>
                              <w:t>2277</w:t>
                            </w:r>
                          </w:p>
                        </w:txbxContent>
                      </v:textbox>
                    </v:shape>
                  </w:pict>
                </mc:Fallback>
              </mc:AlternateContent>
            </w:r>
            <w:r>
              <w:rPr>
                <w:sz w:val="24"/>
              </w:rPr>
              <mc:AlternateContent>
                <mc:Choice Requires="wps">
                  <w:drawing>
                    <wp:anchor distT="0" distB="0" distL="114300" distR="114300" simplePos="0" relativeHeight="251901952" behindDoc="0" locked="0" layoutInCell="1" allowOverlap="1">
                      <wp:simplePos x="0" y="0"/>
                      <wp:positionH relativeFrom="column">
                        <wp:posOffset>4127500</wp:posOffset>
                      </wp:positionH>
                      <wp:positionV relativeFrom="paragraph">
                        <wp:posOffset>180975</wp:posOffset>
                      </wp:positionV>
                      <wp:extent cx="635" cy="504825"/>
                      <wp:effectExtent l="4445" t="0" r="10160" b="13335"/>
                      <wp:wrapNone/>
                      <wp:docPr id="406" name="直线 79"/>
                      <wp:cNvGraphicFramePr/>
                      <a:graphic xmlns:a="http://schemas.openxmlformats.org/drawingml/2006/main">
                        <a:graphicData uri="http://schemas.microsoft.com/office/word/2010/wordprocessingShape">
                          <wps:wsp>
                            <wps:cNvCnPr/>
                            <wps:spPr>
                              <a:xfrm>
                                <a:off x="0" y="0"/>
                                <a:ext cx="635" cy="5048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79" o:spid="_x0000_s1026" o:spt="20" style="position:absolute;left:0pt;margin-left:325pt;margin-top:14.25pt;height:39.75pt;width:0.05pt;z-index:251901952;mso-width-relative:page;mso-height-relative:page;" filled="f" stroked="t" coordsize="21600,21600" o:gfxdata="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vSXTv1gAA&#10;AAoBAAAPAAAAAAAAAAEAIAAAACIAAABkcnMvZG93bnJldi54bWxQSwECFAAUAAAACACHTuJA1uOW&#10;eecBAADhAwAADgAAAAAAAAABACAAAAAlAQAAZHJzL2Uyb0RvYy54bWxQSwUGAAAAAAYABgBZAQAA&#10;fgU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899904" behindDoc="0" locked="0" layoutInCell="1" allowOverlap="1">
                      <wp:simplePos x="0" y="0"/>
                      <wp:positionH relativeFrom="column">
                        <wp:posOffset>3837305</wp:posOffset>
                      </wp:positionH>
                      <wp:positionV relativeFrom="paragraph">
                        <wp:posOffset>193040</wp:posOffset>
                      </wp:positionV>
                      <wp:extent cx="295275" cy="635"/>
                      <wp:effectExtent l="0" t="37465" r="9525" b="38100"/>
                      <wp:wrapNone/>
                      <wp:docPr id="404" name="直线 80"/>
                      <wp:cNvGraphicFramePr/>
                      <a:graphic xmlns:a="http://schemas.openxmlformats.org/drawingml/2006/main">
                        <a:graphicData uri="http://schemas.microsoft.com/office/word/2010/wordprocessingShape">
                          <wps:wsp>
                            <wps:cNvCnPr/>
                            <wps:spPr>
                              <a:xfrm>
                                <a:off x="0" y="0"/>
                                <a:ext cx="29527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80" o:spid="_x0000_s1026" o:spt="20" style="position:absolute;left:0pt;margin-left:302.15pt;margin-top:15.2pt;height:0.05pt;width:23.25pt;z-index:251899904;mso-width-relative:page;mso-height-relative:page;" filled="f" stroked="t" coordsize="21600,21600" o:gfxdata="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uIYBN2QAAAAkBAAAPAAAAAAAAAAEAIAAAACIAAABkcnMvZG93bnJldi54bWxQSwECFAAUAAAA&#10;CACHTuJAtg8AIu0BAADlAwAADgAAAAAAAAABACAAAAAo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2892425</wp:posOffset>
                      </wp:positionH>
                      <wp:positionV relativeFrom="paragraph">
                        <wp:posOffset>200025</wp:posOffset>
                      </wp:positionV>
                      <wp:extent cx="347980" cy="635"/>
                      <wp:effectExtent l="0" t="38100" r="2540" b="37465"/>
                      <wp:wrapNone/>
                      <wp:docPr id="417" name="自选图形 216"/>
                      <wp:cNvGraphicFramePr/>
                      <a:graphic xmlns:a="http://schemas.openxmlformats.org/drawingml/2006/main">
                        <a:graphicData uri="http://schemas.microsoft.com/office/word/2010/wordprocessingShape">
                          <wps:wsp>
                            <wps:cNvCnPr/>
                            <wps:spPr>
                              <a:xfrm flipV="1">
                                <a:off x="0" y="0"/>
                                <a:ext cx="34798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6" o:spid="_x0000_s1026" o:spt="32" type="#_x0000_t32" style="position:absolute;left:0pt;flip:y;margin-left:227.75pt;margin-top:15.75pt;height:0.05pt;width:27.4pt;z-index:251913216;mso-width-relative:page;mso-height-relative:page;" filled="f" stroked="t" coordsize="21600,21600" o:gfxdata="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I5NgnYAAAACQEAAA8AAAAAAAAAAQAg&#10;AAAAIgAAAGRycy9kb3ducmV2LnhtbFBLAQIUABQAAAAIAIdO4kBCq4onDgIAAAQ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1724660</wp:posOffset>
                      </wp:positionH>
                      <wp:positionV relativeFrom="paragraph">
                        <wp:posOffset>2540</wp:posOffset>
                      </wp:positionV>
                      <wp:extent cx="532765" cy="269875"/>
                      <wp:effectExtent l="0" t="0" r="0" b="0"/>
                      <wp:wrapNone/>
                      <wp:docPr id="395" name="文本框 75"/>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a:effectLst/>
                            </wps:spPr>
                            <wps:txbx>
                              <w:txbxContent>
                                <w:p w14:paraId="55BEA731">
                                  <w:pPr>
                                    <w:rPr>
                                      <w:rFonts w:hint="default" w:eastAsia="宋体"/>
                                      <w:lang w:val="en-US" w:eastAsia="zh-CN"/>
                                    </w:rPr>
                                  </w:pPr>
                                  <w:r>
                                    <w:rPr>
                                      <w:rFonts w:hint="eastAsia"/>
                                      <w:lang w:val="en-US" w:eastAsia="zh-CN"/>
                                    </w:rPr>
                                    <w:t>1257</w:t>
                                  </w:r>
                                </w:p>
                              </w:txbxContent>
                            </wps:txbx>
                            <wps:bodyPr upright="1"/>
                          </wps:wsp>
                        </a:graphicData>
                      </a:graphic>
                    </wp:anchor>
                  </w:drawing>
                </mc:Choice>
                <mc:Fallback>
                  <w:pict>
                    <v:shape id="文本框 75" o:spid="_x0000_s1026" o:spt="202" type="#_x0000_t202" style="position:absolute;left:0pt;margin-left:135.8pt;margin-top:0.2pt;height:21.25pt;width:41.95pt;z-index:251891712;mso-width-relative:page;mso-height-relative:page;" filled="f" stroked="f" coordsize="21600,21600" o:gfxdata="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A+W&#10;ZNQAAAAHAQAADwAAAAAAAAABACAAAAAiAAAAZHJzL2Rvd25yZXYueG1sUEsBAhQAFAAAAAgAh07i&#10;QC/Ap6O0AQAAXgMAAA4AAAAAAAAAAQAgAAAAIwEAAGRycy9lMm9Eb2MueG1sUEsFBgAAAAAGAAYA&#10;WQEAAEkFAAAAAA==&#10;">
                      <v:fill on="f" focussize="0,0"/>
                      <v:stroke on="f"/>
                      <v:imagedata o:title=""/>
                      <o:lock v:ext="edit" aspectratio="f"/>
                      <v:textbox>
                        <w:txbxContent>
                          <w:p w14:paraId="55BEA731">
                            <w:pPr>
                              <w:rPr>
                                <w:rFonts w:hint="default" w:eastAsia="宋体"/>
                                <w:lang w:val="en-US" w:eastAsia="zh-CN"/>
                              </w:rPr>
                            </w:pPr>
                            <w:r>
                              <w:rPr>
                                <w:rFonts w:hint="eastAsia"/>
                                <w:lang w:val="en-US" w:eastAsia="zh-CN"/>
                              </w:rPr>
                              <w:t>1257</w:t>
                            </w:r>
                          </w:p>
                        </w:txbxContent>
                      </v:textbox>
                    </v:shap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1793240</wp:posOffset>
                      </wp:positionH>
                      <wp:positionV relativeFrom="paragraph">
                        <wp:posOffset>198755</wp:posOffset>
                      </wp:positionV>
                      <wp:extent cx="347980" cy="635"/>
                      <wp:effectExtent l="0" t="38100" r="2540" b="37465"/>
                      <wp:wrapNone/>
                      <wp:docPr id="415" name="自选图形 214"/>
                      <wp:cNvGraphicFramePr/>
                      <a:graphic xmlns:a="http://schemas.openxmlformats.org/drawingml/2006/main">
                        <a:graphicData uri="http://schemas.microsoft.com/office/word/2010/wordprocessingShape">
                          <wps:wsp>
                            <wps:cNvCnPr/>
                            <wps:spPr>
                              <a:xfrm flipV="1">
                                <a:off x="0" y="0"/>
                                <a:ext cx="34798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4" o:spid="_x0000_s1026" o:spt="32" type="#_x0000_t32" style="position:absolute;left:0pt;flip:y;margin-left:141.2pt;margin-top:15.65pt;height:0.05pt;width:27.4pt;z-index:251911168;mso-width-relative:page;mso-height-relative:page;" filled="f" stroked="t" coordsize="21600,21600" o:gfxdata="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or9djZAAAACQEAAA8AAAAAAAAAAQAg&#10;AAAAIgAAAGRycy9kb3ducmV2LnhtbFBLAQIUABQAAAAIAIdO4kBVISsvDQIAAAQEAAAOAAAAAAAA&#10;AAEAIAAAACgBAABkcnMvZTJvRG9jLnhtbFBLBQYAAAAABgAGAFkBAACnBQAAAAA=&#10;">
                      <v:fill on="f" focussize="0,0"/>
                      <v:stroke color="#000000" joinstyle="round" endarrow="block"/>
                      <v:imagedata o:title=""/>
                      <o:lock v:ext="edit" aspectratio="f"/>
                    </v:shape>
                  </w:pict>
                </mc:Fallback>
              </mc:AlternateContent>
            </w:r>
            <w:r>
              <w:rPr>
                <w:rFonts w:ascii="宋体" w:hAnsi="MS Sans Serif" w:cs="宋体"/>
                <w:b/>
                <w:sz w:val="24"/>
              </w:rPr>
              <mc:AlternateContent>
                <mc:Choice Requires="wps">
                  <w:drawing>
                    <wp:anchor distT="0" distB="0" distL="114300" distR="114300" simplePos="0" relativeHeight="251894784" behindDoc="0" locked="0" layoutInCell="1" allowOverlap="1">
                      <wp:simplePos x="0" y="0"/>
                      <wp:positionH relativeFrom="column">
                        <wp:posOffset>1779270</wp:posOffset>
                      </wp:positionH>
                      <wp:positionV relativeFrom="paragraph">
                        <wp:posOffset>187960</wp:posOffset>
                      </wp:positionV>
                      <wp:extent cx="1905" cy="491490"/>
                      <wp:effectExtent l="4445" t="0" r="8890" b="11430"/>
                      <wp:wrapNone/>
                      <wp:docPr id="398" name="自选图形 85"/>
                      <wp:cNvGraphicFramePr/>
                      <a:graphic xmlns:a="http://schemas.openxmlformats.org/drawingml/2006/main">
                        <a:graphicData uri="http://schemas.microsoft.com/office/word/2010/wordprocessingShape">
                          <wps:wsp>
                            <wps:cNvCnPr/>
                            <wps:spPr>
                              <a:xfrm flipV="1">
                                <a:off x="0" y="0"/>
                                <a:ext cx="1905" cy="49149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85" o:spid="_x0000_s1026" o:spt="32" type="#_x0000_t32" style="position:absolute;left:0pt;flip:y;margin-left:140.1pt;margin-top:14.8pt;height:38.7pt;width:0.15pt;z-index:251894784;mso-width-relative:page;mso-height-relative:page;" filled="f" stroked="t" coordsize="21600,21600" o:gfxdata="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k3z/dYAAAAKAQAADwAAAAAAAAABACAAAAAiAAAAZHJz&#10;L2Rvd25yZXYueG1sUEsBAhQAFAAAAAgAh07iQM//VU4GAgAAAAQAAA4AAAAAAAAAAQAgAAAAJQEA&#10;AGRycy9lMm9Eb2MueG1sUEsFBgAAAAAGAAYAWQEAAJ0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88640" behindDoc="0" locked="0" layoutInCell="1" allowOverlap="1">
                      <wp:simplePos x="0" y="0"/>
                      <wp:positionH relativeFrom="column">
                        <wp:posOffset>3212465</wp:posOffset>
                      </wp:positionH>
                      <wp:positionV relativeFrom="paragraph">
                        <wp:posOffset>66040</wp:posOffset>
                      </wp:positionV>
                      <wp:extent cx="619760" cy="276860"/>
                      <wp:effectExtent l="4445" t="4445" r="15875" b="8255"/>
                      <wp:wrapNone/>
                      <wp:docPr id="391" name="文本框 81"/>
                      <wp:cNvGraphicFramePr/>
                      <a:graphic xmlns:a="http://schemas.openxmlformats.org/drawingml/2006/main">
                        <a:graphicData uri="http://schemas.microsoft.com/office/word/2010/wordprocessingShape">
                          <wps:wsp>
                            <wps:cNvSpPr txBox="1"/>
                            <wps:spPr>
                              <a:xfrm>
                                <a:off x="0" y="0"/>
                                <a:ext cx="619760" cy="2768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A41714">
                                  <w:r>
                                    <w:rPr>
                                      <w:rFonts w:hint="eastAsia"/>
                                    </w:rPr>
                                    <w:t>化粪池</w:t>
                                  </w:r>
                                </w:p>
                              </w:txbxContent>
                            </wps:txbx>
                            <wps:bodyPr upright="1"/>
                          </wps:wsp>
                        </a:graphicData>
                      </a:graphic>
                    </wp:anchor>
                  </w:drawing>
                </mc:Choice>
                <mc:Fallback>
                  <w:pict>
                    <v:shape id="文本框 81" o:spid="_x0000_s1026" o:spt="202" type="#_x0000_t202" style="position:absolute;left:0pt;margin-left:252.95pt;margin-top:5.2pt;height:21.8pt;width:48.8pt;z-index:251888640;mso-width-relative:page;mso-height-relative:page;" fillcolor="#FFFFFF" filled="t" stroked="t" coordsize="21600,21600" o:gfxdata="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pQxS/XAAAACQEAAA8AAAAAAAAA&#10;AQAgAAAAIgAAAGRycy9kb3ducmV2LnhtbFBLAQIUABQAAAAIAIdO4kBBGFEjEgIAAEYEAAAOAAAA&#10;AAAAAAEAIAAAACYBAABkcnMvZTJvRG9jLnhtbFBLBQYAAAAABgAGAFkBAACqBQAAAAA=&#10;">
                      <v:fill on="t" focussize="0,0"/>
                      <v:stroke color="#000000" joinstyle="miter"/>
                      <v:imagedata o:title=""/>
                      <o:lock v:ext="edit" aspectratio="f"/>
                      <v:textbox>
                        <w:txbxContent>
                          <w:p w14:paraId="4CA41714">
                            <w:r>
                              <w:rPr>
                                <w:rFonts w:hint="eastAsia"/>
                              </w:rPr>
                              <w:t>化粪池</w:t>
                            </w:r>
                          </w:p>
                        </w:txbxContent>
                      </v:textbox>
                    </v:shap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2141855</wp:posOffset>
                      </wp:positionH>
                      <wp:positionV relativeFrom="paragraph">
                        <wp:posOffset>57150</wp:posOffset>
                      </wp:positionV>
                      <wp:extent cx="749935" cy="262890"/>
                      <wp:effectExtent l="4445" t="5080" r="7620" b="6350"/>
                      <wp:wrapNone/>
                      <wp:docPr id="401" name="文本框 83"/>
                      <wp:cNvGraphicFramePr/>
                      <a:graphic xmlns:a="http://schemas.openxmlformats.org/drawingml/2006/main">
                        <a:graphicData uri="http://schemas.microsoft.com/office/word/2010/wordprocessingShape">
                          <wps:wsp>
                            <wps:cNvSpPr txBox="1"/>
                            <wps:spPr>
                              <a:xfrm>
                                <a:off x="0" y="0"/>
                                <a:ext cx="749935" cy="262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F57E29">
                                  <w:pPr>
                                    <w:jc w:val="center"/>
                                  </w:pPr>
                                  <w:r>
                                    <w:rPr>
                                      <w:rFonts w:hint="eastAsia"/>
                                    </w:rPr>
                                    <w:t>卫生废水</w:t>
                                  </w:r>
                                </w:p>
                              </w:txbxContent>
                            </wps:txbx>
                            <wps:bodyPr upright="1"/>
                          </wps:wsp>
                        </a:graphicData>
                      </a:graphic>
                    </wp:anchor>
                  </w:drawing>
                </mc:Choice>
                <mc:Fallback>
                  <w:pict>
                    <v:shape id="文本框 83" o:spid="_x0000_s1026" o:spt="202" type="#_x0000_t202" style="position:absolute;left:0pt;margin-left:168.65pt;margin-top:4.5pt;height:20.7pt;width:59.05pt;z-index:251896832;mso-width-relative:page;mso-height-relative:page;" fillcolor="#FFFFFF" filled="t" stroked="t" coordsize="21600,21600" o:gfxdata="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FM1f2AAAAAgBAAAPAAAA&#10;AAAAAAEAIAAAACIAAABkcnMvZG93bnJldi54bWxQSwECFAAUAAAACACHTuJAOafR2hUCAABGBAAA&#10;DgAAAAAAAAABACAAAAAnAQAAZHJzL2Uyb0RvYy54bWxQSwUGAAAAAAYABgBZAQAArgUAAAAA&#10;">
                      <v:fill on="t" focussize="0,0"/>
                      <v:stroke color="#000000" joinstyle="miter"/>
                      <v:imagedata o:title=""/>
                      <o:lock v:ext="edit" aspectratio="f"/>
                      <v:textbox>
                        <w:txbxContent>
                          <w:p w14:paraId="29F57E29">
                            <w:pPr>
                              <w:jc w:val="center"/>
                            </w:pPr>
                            <w:r>
                              <w:rPr>
                                <w:rFonts w:hint="eastAsia"/>
                              </w:rPr>
                              <w:t>卫生废水</w:t>
                            </w:r>
                          </w:p>
                        </w:txbxContent>
                      </v:textbox>
                    </v:shape>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307340</wp:posOffset>
                      </wp:positionH>
                      <wp:positionV relativeFrom="paragraph">
                        <wp:posOffset>205740</wp:posOffset>
                      </wp:positionV>
                      <wp:extent cx="679450" cy="269875"/>
                      <wp:effectExtent l="0" t="0" r="0" b="0"/>
                      <wp:wrapNone/>
                      <wp:docPr id="396" name="文本框 87"/>
                      <wp:cNvGraphicFramePr/>
                      <a:graphic xmlns:a="http://schemas.openxmlformats.org/drawingml/2006/main">
                        <a:graphicData uri="http://schemas.microsoft.com/office/word/2010/wordprocessingShape">
                          <wps:wsp>
                            <wps:cNvSpPr txBox="1"/>
                            <wps:spPr>
                              <a:xfrm>
                                <a:off x="0" y="0"/>
                                <a:ext cx="679450" cy="269875"/>
                              </a:xfrm>
                              <a:prstGeom prst="rect">
                                <a:avLst/>
                              </a:prstGeom>
                              <a:noFill/>
                              <a:ln>
                                <a:noFill/>
                              </a:ln>
                              <a:effectLst/>
                            </wps:spPr>
                            <wps:txbx>
                              <w:txbxContent>
                                <w:p w14:paraId="58593A93">
                                  <w:pPr>
                                    <w:rPr>
                                      <w:rFonts w:hint="default" w:eastAsia="宋体"/>
                                      <w:lang w:val="en-US" w:eastAsia="zh-CN"/>
                                    </w:rPr>
                                  </w:pPr>
                                  <w:r>
                                    <w:rPr>
                                      <w:rFonts w:hint="eastAsia"/>
                                      <w:lang w:val="en-US" w:eastAsia="zh-CN"/>
                                    </w:rPr>
                                    <w:t>2837.5</w:t>
                                  </w:r>
                                </w:p>
                              </w:txbxContent>
                            </wps:txbx>
                            <wps:bodyPr upright="1"/>
                          </wps:wsp>
                        </a:graphicData>
                      </a:graphic>
                    </wp:anchor>
                  </w:drawing>
                </mc:Choice>
                <mc:Fallback>
                  <w:pict>
                    <v:shape id="文本框 87" o:spid="_x0000_s1026" o:spt="202" type="#_x0000_t202" style="position:absolute;left:0pt;margin-left:24.2pt;margin-top:16.2pt;height:21.25pt;width:53.5pt;z-index:251892736;mso-width-relative:page;mso-height-relative:page;" filled="f" stroked="f" coordsize="21600,21600" o:gfxdata="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4&#10;kW0B1gAAAAgBAAAPAAAAAAAAAAEAIAAAACIAAABkcnMvZG93bnJldi54bWxQSwECFAAUAAAACACH&#10;TuJA8WLncrQBAABeAwAADgAAAAAAAAABACAAAAAlAQAAZHJzL2Uyb0RvYy54bWxQSwUGAAAAAAYA&#10;BgBZAQAASwUAAAAA&#10;">
                      <v:fill on="f" focussize="0,0"/>
                      <v:stroke on="f"/>
                      <v:imagedata o:title=""/>
                      <o:lock v:ext="edit" aspectratio="f"/>
                      <v:textbox>
                        <w:txbxContent>
                          <w:p w14:paraId="58593A93">
                            <w:pPr>
                              <w:rPr>
                                <w:rFonts w:hint="default" w:eastAsia="宋体"/>
                                <w:lang w:val="en-US" w:eastAsia="zh-CN"/>
                              </w:rPr>
                            </w:pPr>
                            <w:r>
                              <w:rPr>
                                <w:rFonts w:hint="eastAsia"/>
                                <w:lang w:val="en-US" w:eastAsia="zh-CN"/>
                              </w:rPr>
                              <w:t>2837.5</w:t>
                            </w:r>
                          </w:p>
                        </w:txbxContent>
                      </v:textbox>
                    </v:shape>
                  </w:pict>
                </mc:Fallback>
              </mc:AlternateContent>
            </w:r>
            <w:r>
              <mc:AlternateContent>
                <mc:Choice Requires="wps">
                  <w:drawing>
                    <wp:anchor distT="0" distB="0" distL="114300" distR="114300" simplePos="0" relativeHeight="251890688" behindDoc="0" locked="0" layoutInCell="1" allowOverlap="1">
                      <wp:simplePos x="0" y="0"/>
                      <wp:positionH relativeFrom="column">
                        <wp:posOffset>1123315</wp:posOffset>
                      </wp:positionH>
                      <wp:positionV relativeFrom="paragraph">
                        <wp:posOffset>157480</wp:posOffset>
                      </wp:positionV>
                      <wp:extent cx="95885" cy="140970"/>
                      <wp:effectExtent l="3810" t="0" r="6985" b="11430"/>
                      <wp:wrapNone/>
                      <wp:docPr id="394" name="自选图形 78"/>
                      <wp:cNvGraphicFramePr/>
                      <a:graphic xmlns:a="http://schemas.openxmlformats.org/drawingml/2006/main">
                        <a:graphicData uri="http://schemas.microsoft.com/office/word/2010/wordprocessingShape">
                          <wps:wsp>
                            <wps:cNvCnPr/>
                            <wps:spPr>
                              <a:xfrm flipV="1">
                                <a:off x="0" y="0"/>
                                <a:ext cx="95885" cy="140970"/>
                              </a:xfrm>
                              <a:prstGeom prst="straightConnector1">
                                <a:avLst/>
                              </a:prstGeom>
                              <a:ln w="9525" cap="flat" cmpd="sng">
                                <a:solidFill>
                                  <a:srgbClr val="000000"/>
                                </a:solidFill>
                                <a:prstDash val="dash"/>
                                <a:headEnd type="none" w="med" len="med"/>
                                <a:tailEnd type="triangle" w="med" len="med"/>
                              </a:ln>
                              <a:effectLst/>
                            </wps:spPr>
                            <wps:bodyPr/>
                          </wps:wsp>
                        </a:graphicData>
                      </a:graphic>
                    </wp:anchor>
                  </w:drawing>
                </mc:Choice>
                <mc:Fallback>
                  <w:pict>
                    <v:shape id="自选图形 78" o:spid="_x0000_s1026" o:spt="32" type="#_x0000_t32" style="position:absolute;left:0pt;flip:y;margin-left:88.45pt;margin-top:12.4pt;height:11.1pt;width:7.55pt;z-index:251890688;mso-width-relative:page;mso-height-relative:page;" filled="f" stroked="t" coordsize="21600,21600" o:gfxdata="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8dh5fUAAAACQEAAA8AAAAAAAAAAQAgAAAA&#10;IgAAAGRycy9kb3ducmV2LnhtbFBLAQIUABQAAAAIAIdO4kCmFYSnDwIAAAQEAAAOAAAAAAAAAAEA&#10;IAAAACMBAABkcnMvZTJvRG9jLnhtbFBLBQYAAAAABgAGAFkBAACkBQAAAAA=&#10;">
                      <v:fill on="f" focussize="0,0"/>
                      <v:stroke color="#000000" joinstyle="round" dashstyle="dash" endarrow="block"/>
                      <v:imagedata o:title=""/>
                      <o:lock v:ext="edit" aspectratio="f"/>
                    </v:shape>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1547495</wp:posOffset>
                      </wp:positionH>
                      <wp:positionV relativeFrom="paragraph">
                        <wp:posOffset>445770</wp:posOffset>
                      </wp:positionV>
                      <wp:extent cx="234315" cy="0"/>
                      <wp:effectExtent l="0" t="38100" r="9525" b="38100"/>
                      <wp:wrapNone/>
                      <wp:docPr id="402" name="自选图形 82"/>
                      <wp:cNvGraphicFramePr/>
                      <a:graphic xmlns:a="http://schemas.openxmlformats.org/drawingml/2006/main">
                        <a:graphicData uri="http://schemas.microsoft.com/office/word/2010/wordprocessingShape">
                          <wps:wsp>
                            <wps:cNvCnPr/>
                            <wps:spPr>
                              <a:xfrm>
                                <a:off x="0" y="0"/>
                                <a:ext cx="23431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82" o:spid="_x0000_s1026" o:spt="32" type="#_x0000_t32" style="position:absolute;left:0pt;margin-left:121.85pt;margin-top:35.1pt;height:0pt;width:18.45pt;z-index:251897856;mso-width-relative:page;mso-height-relative:page;" filled="f" stroked="t" coordsize="21600,21600" o:gfxdata="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eucdkAAAAJAQAADwAAAAAAAAABACAAAAAiAAAAZHJz&#10;L2Rvd25yZXYueG1sUEsBAhQAFAAAAAgAh07iQN3lOzcDAgAA9wMAAA4AAAAAAAAAAQAgAAAAKAEA&#10;AGRycy9lMm9Eb2MueG1sUEsFBgAAAAAGAAYAWQEAAJ0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797560</wp:posOffset>
                      </wp:positionH>
                      <wp:positionV relativeFrom="paragraph">
                        <wp:posOffset>314325</wp:posOffset>
                      </wp:positionV>
                      <wp:extent cx="749935" cy="262890"/>
                      <wp:effectExtent l="4445" t="5080" r="7620" b="6350"/>
                      <wp:wrapNone/>
                      <wp:docPr id="390" name="文本框 86"/>
                      <wp:cNvGraphicFramePr/>
                      <a:graphic xmlns:a="http://schemas.openxmlformats.org/drawingml/2006/main">
                        <a:graphicData uri="http://schemas.microsoft.com/office/word/2010/wordprocessingShape">
                          <wps:wsp>
                            <wps:cNvSpPr txBox="1"/>
                            <wps:spPr>
                              <a:xfrm>
                                <a:off x="0" y="0"/>
                                <a:ext cx="749935" cy="262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819697">
                                  <w:pPr>
                                    <w:jc w:val="center"/>
                                  </w:pPr>
                                  <w:r>
                                    <w:rPr>
                                      <w:rFonts w:hint="eastAsia"/>
                                    </w:rPr>
                                    <w:t>生活用水</w:t>
                                  </w:r>
                                </w:p>
                              </w:txbxContent>
                            </wps:txbx>
                            <wps:bodyPr upright="1"/>
                          </wps:wsp>
                        </a:graphicData>
                      </a:graphic>
                    </wp:anchor>
                  </w:drawing>
                </mc:Choice>
                <mc:Fallback>
                  <w:pict>
                    <v:shape id="文本框 86" o:spid="_x0000_s1026" o:spt="202" type="#_x0000_t202" style="position:absolute;left:0pt;margin-left:62.8pt;margin-top:24.75pt;height:20.7pt;width:59.05pt;z-index:251887616;mso-width-relative:page;mso-height-relative:page;" fillcolor="#FFFFFF" filled="t" stroked="t" coordsize="21600,21600" o:gfxdata="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e1lMdkAAAAJAQAADwAAAAAA&#10;AAABACAAAAAiAAAAZHJzL2Rvd25yZXYueG1sUEsBAhQAFAAAAAgAh07iQN3Nl7kSAgAARgQAAA4A&#10;AAAAAAAAAQAgAAAAKAEAAGRycy9lMm9Eb2MueG1sUEsFBgAAAAAGAAYAWQEAAKwFAAAAAA==&#10;">
                      <v:fill on="t" focussize="0,0"/>
                      <v:stroke color="#000000" joinstyle="miter"/>
                      <v:imagedata o:title=""/>
                      <o:lock v:ext="edit" aspectratio="f"/>
                      <v:textbox>
                        <w:txbxContent>
                          <w:p w14:paraId="32819697">
                            <w:pPr>
                              <w:jc w:val="center"/>
                            </w:pPr>
                            <w:r>
                              <w:rPr>
                                <w:rFonts w:hint="eastAsia"/>
                              </w:rPr>
                              <w:t>生活用水</w:t>
                            </w:r>
                          </w:p>
                        </w:txbxContent>
                      </v:textbox>
                    </v:shape>
                  </w:pict>
                </mc:Fallback>
              </mc:AlternateContent>
            </w:r>
          </w:p>
          <w:p w14:paraId="13CF9A3A">
            <w:pPr>
              <w:spacing w:line="500" w:lineRule="exact"/>
              <w:rPr>
                <w:rFonts w:ascii="宋体" w:hAnsi="宋体"/>
                <w:b/>
                <w:bCs/>
                <w:sz w:val="24"/>
              </w:rPr>
            </w:pPr>
            <w:r>
              <w:rPr>
                <w:rFonts w:ascii="宋体" w:hAnsi="MS Sans Serif" w:cs="宋体"/>
                <w:b/>
                <w:sz w:val="24"/>
              </w:rPr>
              <mc:AlternateContent>
                <mc:Choice Requires="wps">
                  <w:drawing>
                    <wp:anchor distT="0" distB="0" distL="114300" distR="114300" simplePos="0" relativeHeight="251881472" behindDoc="0" locked="0" layoutInCell="1" allowOverlap="1">
                      <wp:simplePos x="0" y="0"/>
                      <wp:positionH relativeFrom="column">
                        <wp:posOffset>4764405</wp:posOffset>
                      </wp:positionH>
                      <wp:positionV relativeFrom="paragraph">
                        <wp:posOffset>120650</wp:posOffset>
                      </wp:positionV>
                      <wp:extent cx="8255" cy="4716780"/>
                      <wp:effectExtent l="4445" t="0" r="17780" b="7620"/>
                      <wp:wrapNone/>
                      <wp:docPr id="384" name="自选图形 89"/>
                      <wp:cNvGraphicFramePr/>
                      <a:graphic xmlns:a="http://schemas.openxmlformats.org/drawingml/2006/main">
                        <a:graphicData uri="http://schemas.microsoft.com/office/word/2010/wordprocessingShape">
                          <wps:wsp>
                            <wps:cNvCnPr/>
                            <wps:spPr>
                              <a:xfrm flipV="1">
                                <a:off x="0" y="0"/>
                                <a:ext cx="8255" cy="47167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89" o:spid="_x0000_s1026" o:spt="32" type="#_x0000_t32" style="position:absolute;left:0pt;flip:y;margin-left:375.15pt;margin-top:9.5pt;height:371.4pt;width:0.65pt;z-index:251881472;mso-width-relative:page;mso-height-relative:page;" filled="f" stroked="t" coordsize="21600,21600" o:gfxdata="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hT2sNcAAAAKAQAADwAAAAAAAAABACAAAAAiAAAA&#10;ZHJzL2Rvd25yZXYueG1sUEsBAhQAFAAAAAgAh07iQLiHjsgIAgAAAQQAAA4AAAAAAAAAAQAgAAAA&#10;JgEAAGRycy9lMm9Eb2MueG1sUEsFBgAAAAAGAAYAWQEAAKAFAAAAAA==&#10;">
                      <v:fill on="f"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910144" behindDoc="0" locked="0" layoutInCell="1" allowOverlap="1">
                      <wp:simplePos x="0" y="0"/>
                      <wp:positionH relativeFrom="column">
                        <wp:posOffset>4132580</wp:posOffset>
                      </wp:positionH>
                      <wp:positionV relativeFrom="paragraph">
                        <wp:posOffset>137795</wp:posOffset>
                      </wp:positionV>
                      <wp:extent cx="638810" cy="8255"/>
                      <wp:effectExtent l="0" t="31115" r="1270" b="36830"/>
                      <wp:wrapNone/>
                      <wp:docPr id="414" name="直线 88"/>
                      <wp:cNvGraphicFramePr/>
                      <a:graphic xmlns:a="http://schemas.openxmlformats.org/drawingml/2006/main">
                        <a:graphicData uri="http://schemas.microsoft.com/office/word/2010/wordprocessingShape">
                          <wps:wsp>
                            <wps:cNvCnPr/>
                            <wps:spPr>
                              <a:xfrm>
                                <a:off x="0" y="0"/>
                                <a:ext cx="638810" cy="825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88" o:spid="_x0000_s1026" o:spt="20" style="position:absolute;left:0pt;margin-left:325.4pt;margin-top:10.85pt;height:0.65pt;width:50.3pt;z-index:251910144;mso-width-relative:page;mso-height-relative:page;" filled="f" stroked="t" coordsize="21600,21600" o:gfxdata="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Dher42gAAAAkBAAAPAAAAAAAAAAEAIAAAACIAAABkcnMvZG93bnJldi54bWxQSwECFAAU&#10;AAAACACHTuJAOsmQN+8BAADmAwAADgAAAAAAAAABACAAAAAp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06048" behindDoc="0" locked="0" layoutInCell="1" allowOverlap="1">
                      <wp:simplePos x="0" y="0"/>
                      <wp:positionH relativeFrom="column">
                        <wp:posOffset>3753485</wp:posOffset>
                      </wp:positionH>
                      <wp:positionV relativeFrom="paragraph">
                        <wp:posOffset>167640</wp:posOffset>
                      </wp:positionV>
                      <wp:extent cx="532765" cy="269875"/>
                      <wp:effectExtent l="0" t="0" r="0" b="0"/>
                      <wp:wrapNone/>
                      <wp:docPr id="410" name="文本框 91"/>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a:effectLst/>
                            </wps:spPr>
                            <wps:txbx>
                              <w:txbxContent>
                                <w:p w14:paraId="210AA99B">
                                  <w:pPr>
                                    <w:rPr>
                                      <w:rFonts w:hint="default" w:eastAsia="宋体"/>
                                      <w:lang w:val="en-US" w:eastAsia="zh-CN"/>
                                    </w:rPr>
                                  </w:pPr>
                                  <w:r>
                                    <w:rPr>
                                      <w:rFonts w:hint="eastAsia"/>
                                      <w:lang w:val="en-US" w:eastAsia="zh-CN"/>
                                    </w:rPr>
                                    <w:t>1020</w:t>
                                  </w:r>
                                </w:p>
                              </w:txbxContent>
                            </wps:txbx>
                            <wps:bodyPr upright="1"/>
                          </wps:wsp>
                        </a:graphicData>
                      </a:graphic>
                    </wp:anchor>
                  </w:drawing>
                </mc:Choice>
                <mc:Fallback>
                  <w:pict>
                    <v:shape id="文本框 91" o:spid="_x0000_s1026" o:spt="202" type="#_x0000_t202" style="position:absolute;left:0pt;margin-left:295.55pt;margin-top:13.2pt;height:21.25pt;width:41.95pt;z-index:251906048;mso-width-relative:page;mso-height-relative:page;" filled="f" stroked="f" coordsize="21600,21600" o:gfxdata="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Dk7jNcAAAAJAQAADwAAAAAAAAABACAAAAAiAAAAZHJzL2Rvd25yZXYueG1sUEsBAhQAFAAAAAgA&#10;h07iQK0VdfC0AQAAXgMAAA4AAAAAAAAAAQAgAAAAJgEAAGRycy9lMm9Eb2MueG1sUEsFBgAAAAAG&#10;AAYAWQEAAEwFAAAAAA==&#10;">
                      <v:fill on="f" focussize="0,0"/>
                      <v:stroke on="f"/>
                      <v:imagedata o:title=""/>
                      <o:lock v:ext="edit" aspectratio="f"/>
                      <v:textbox>
                        <w:txbxContent>
                          <w:p w14:paraId="210AA99B">
                            <w:pPr>
                              <w:rPr>
                                <w:rFonts w:hint="default" w:eastAsia="宋体"/>
                                <w:lang w:val="en-US" w:eastAsia="zh-CN"/>
                              </w:rPr>
                            </w:pPr>
                            <w:r>
                              <w:rPr>
                                <w:rFonts w:hint="eastAsia"/>
                                <w:lang w:val="en-US" w:eastAsia="zh-CN"/>
                              </w:rPr>
                              <w:t>1020</w:t>
                            </w:r>
                          </w:p>
                        </w:txbxContent>
                      </v:textbox>
                    </v:shape>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2820035</wp:posOffset>
                      </wp:positionH>
                      <wp:positionV relativeFrom="paragraph">
                        <wp:posOffset>159385</wp:posOffset>
                      </wp:positionV>
                      <wp:extent cx="532765" cy="269875"/>
                      <wp:effectExtent l="0" t="0" r="0" b="0"/>
                      <wp:wrapNone/>
                      <wp:docPr id="408" name="文本框 90"/>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a:effectLst/>
                            </wps:spPr>
                            <wps:txbx>
                              <w:txbxContent>
                                <w:p w14:paraId="56EA522D">
                                  <w:pPr>
                                    <w:rPr>
                                      <w:rFonts w:hint="default" w:eastAsia="宋体"/>
                                      <w:lang w:val="en-US" w:eastAsia="zh-CN"/>
                                    </w:rPr>
                                  </w:pPr>
                                  <w:r>
                                    <w:rPr>
                                      <w:rFonts w:hint="eastAsia"/>
                                      <w:lang w:val="en-US" w:eastAsia="zh-CN"/>
                                    </w:rPr>
                                    <w:t>1020</w:t>
                                  </w:r>
                                </w:p>
                              </w:txbxContent>
                            </wps:txbx>
                            <wps:bodyPr upright="1"/>
                          </wps:wsp>
                        </a:graphicData>
                      </a:graphic>
                    </wp:anchor>
                  </w:drawing>
                </mc:Choice>
                <mc:Fallback>
                  <w:pict>
                    <v:shape id="文本框 90" o:spid="_x0000_s1026" o:spt="202" type="#_x0000_t202" style="position:absolute;left:0pt;margin-left:222.05pt;margin-top:12.55pt;height:21.25pt;width:41.95pt;z-index:251904000;mso-width-relative:page;mso-height-relative:page;" filled="f" stroked="f" coordsize="21600,21600" o:gfxdata="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7hrBNcAAAAJAQAADwAAAAAAAAABACAAAAAiAAAAZHJzL2Rvd25yZXYueG1sUEsBAhQAFAAAAAgA&#10;h07iQNK3hkO0AQAAXgMAAA4AAAAAAAAAAQAgAAAAJgEAAGRycy9lMm9Eb2MueG1sUEsFBgAAAAAG&#10;AAYAWQEAAEwFAAAAAA==&#10;">
                      <v:fill on="f" focussize="0,0"/>
                      <v:stroke on="f"/>
                      <v:imagedata o:title=""/>
                      <o:lock v:ext="edit" aspectratio="f"/>
                      <v:textbox>
                        <w:txbxContent>
                          <w:p w14:paraId="56EA522D">
                            <w:pPr>
                              <w:rPr>
                                <w:rFonts w:hint="default" w:eastAsia="宋体"/>
                                <w:lang w:val="en-US" w:eastAsia="zh-CN"/>
                              </w:rPr>
                            </w:pPr>
                            <w:r>
                              <w:rPr>
                                <w:rFonts w:hint="eastAsia"/>
                                <w:lang w:val="en-US" w:eastAsia="zh-CN"/>
                              </w:rPr>
                              <w:t>1020</w:t>
                            </w:r>
                          </w:p>
                        </w:txbxContent>
                      </v:textbox>
                    </v:shape>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1734185</wp:posOffset>
                      </wp:positionH>
                      <wp:positionV relativeFrom="paragraph">
                        <wp:posOffset>140335</wp:posOffset>
                      </wp:positionV>
                      <wp:extent cx="532765" cy="269875"/>
                      <wp:effectExtent l="0" t="0" r="0" b="0"/>
                      <wp:wrapNone/>
                      <wp:docPr id="407" name="文本框 92"/>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a:effectLst/>
                            </wps:spPr>
                            <wps:txbx>
                              <w:txbxContent>
                                <w:p w14:paraId="274C49C3">
                                  <w:pPr>
                                    <w:rPr>
                                      <w:rFonts w:hint="default" w:eastAsia="宋体"/>
                                      <w:lang w:val="en-US" w:eastAsia="zh-CN"/>
                                    </w:rPr>
                                  </w:pPr>
                                  <w:r>
                                    <w:rPr>
                                      <w:rFonts w:hint="eastAsia"/>
                                      <w:lang w:val="en-US" w:eastAsia="zh-CN"/>
                                    </w:rPr>
                                    <w:t>1020</w:t>
                                  </w:r>
                                </w:p>
                              </w:txbxContent>
                            </wps:txbx>
                            <wps:bodyPr upright="1"/>
                          </wps:wsp>
                        </a:graphicData>
                      </a:graphic>
                    </wp:anchor>
                  </w:drawing>
                </mc:Choice>
                <mc:Fallback>
                  <w:pict>
                    <v:shape id="文本框 92" o:spid="_x0000_s1026" o:spt="202" type="#_x0000_t202" style="position:absolute;left:0pt;margin-left:136.55pt;margin-top:11.05pt;height:21.25pt;width:41.95pt;z-index:251902976;mso-width-relative:page;mso-height-relative:page;" filled="f" stroked="f" coordsize="21600,21600" o:gfxdata="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ggE8d2AAAAAkBAAAPAAAAAAAAAAEAIAAAACIAAABkcnMvZG93bnJldi54bWxQSwECFAAUAAAA&#10;CACHTuJAXsN0g7UBAABeAwAADgAAAAAAAAABACAAAAAnAQAAZHJzL2Uyb0RvYy54bWxQSwUGAAAA&#10;AAYABgBZAQAATgUAAAAA&#10;">
                      <v:fill on="f" focussize="0,0"/>
                      <v:stroke on="f"/>
                      <v:imagedata o:title=""/>
                      <o:lock v:ext="edit" aspectratio="f"/>
                      <v:textbox>
                        <w:txbxContent>
                          <w:p w14:paraId="274C49C3">
                            <w:pPr>
                              <w:rPr>
                                <w:rFonts w:hint="default" w:eastAsia="宋体"/>
                                <w:lang w:val="en-US" w:eastAsia="zh-CN"/>
                              </w:rPr>
                            </w:pPr>
                            <w:r>
                              <w:rPr>
                                <w:rFonts w:hint="eastAsia"/>
                                <w:lang w:val="en-US" w:eastAsia="zh-CN"/>
                              </w:rPr>
                              <w:t>1020</w:t>
                            </w:r>
                          </w:p>
                        </w:txbxContent>
                      </v:textbox>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3221990</wp:posOffset>
                      </wp:positionH>
                      <wp:positionV relativeFrom="paragraph">
                        <wp:posOffset>224790</wp:posOffset>
                      </wp:positionV>
                      <wp:extent cx="619760" cy="276860"/>
                      <wp:effectExtent l="4445" t="4445" r="15875" b="8255"/>
                      <wp:wrapNone/>
                      <wp:docPr id="403" name="文本框 93"/>
                      <wp:cNvGraphicFramePr/>
                      <a:graphic xmlns:a="http://schemas.openxmlformats.org/drawingml/2006/main">
                        <a:graphicData uri="http://schemas.microsoft.com/office/word/2010/wordprocessingShape">
                          <wps:wsp>
                            <wps:cNvSpPr txBox="1"/>
                            <wps:spPr>
                              <a:xfrm>
                                <a:off x="0" y="0"/>
                                <a:ext cx="619760" cy="2768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4B1882">
                                  <w:r>
                                    <w:rPr>
                                      <w:rFonts w:hint="eastAsia"/>
                                    </w:rPr>
                                    <w:t>隔油池</w:t>
                                  </w:r>
                                </w:p>
                              </w:txbxContent>
                            </wps:txbx>
                            <wps:bodyPr upright="1"/>
                          </wps:wsp>
                        </a:graphicData>
                      </a:graphic>
                    </wp:anchor>
                  </w:drawing>
                </mc:Choice>
                <mc:Fallback>
                  <w:pict>
                    <v:shape id="文本框 93" o:spid="_x0000_s1026" o:spt="202" type="#_x0000_t202" style="position:absolute;left:0pt;margin-left:253.7pt;margin-top:17.7pt;height:21.8pt;width:48.8pt;z-index:251898880;mso-width-relative:page;mso-height-relative:page;" fillcolor="#FFFFFF" filled="t" stroked="t" coordsize="21600,21600" o:gfxdata="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ffB83ZAAAACQEAAA8AAAAA&#10;AAAAAQAgAAAAIgAAAGRycy9kb3ducmV2LnhtbFBLAQIUABQAAAAIAIdO4kC6/7zsEwIAAEYEAAAO&#10;AAAAAAAAAAEAIAAAACgBAABkcnMvZTJvRG9jLnhtbFBLBQYAAAAABgAGAFkBAACtBQAAAAA=&#10;">
                      <v:fill on="t" focussize="0,0"/>
                      <v:stroke color="#000000" joinstyle="miter"/>
                      <v:imagedata o:title=""/>
                      <o:lock v:ext="edit" aspectratio="f"/>
                      <v:textbox>
                        <w:txbxContent>
                          <w:p w14:paraId="1E4B1882">
                            <w:r>
                              <w:rPr>
                                <w:rFonts w:hint="eastAsia"/>
                              </w:rPr>
                              <w:t>隔油池</w:t>
                            </w:r>
                          </w:p>
                        </w:txbxContent>
                      </v:textbox>
                    </v:shap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2132330</wp:posOffset>
                      </wp:positionH>
                      <wp:positionV relativeFrom="paragraph">
                        <wp:posOffset>234950</wp:posOffset>
                      </wp:positionV>
                      <wp:extent cx="749935" cy="262890"/>
                      <wp:effectExtent l="4445" t="5080" r="7620" b="6350"/>
                      <wp:wrapNone/>
                      <wp:docPr id="400" name="文本框 94"/>
                      <wp:cNvGraphicFramePr/>
                      <a:graphic xmlns:a="http://schemas.openxmlformats.org/drawingml/2006/main">
                        <a:graphicData uri="http://schemas.microsoft.com/office/word/2010/wordprocessingShape">
                          <wps:wsp>
                            <wps:cNvSpPr txBox="1"/>
                            <wps:spPr>
                              <a:xfrm>
                                <a:off x="0" y="0"/>
                                <a:ext cx="749935" cy="262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43AA99">
                                  <w:pPr>
                                    <w:jc w:val="center"/>
                                  </w:pPr>
                                  <w:r>
                                    <w:rPr>
                                      <w:rFonts w:hint="eastAsia"/>
                                    </w:rPr>
                                    <w:t>食堂废水</w:t>
                                  </w:r>
                                </w:p>
                              </w:txbxContent>
                            </wps:txbx>
                            <wps:bodyPr upright="1"/>
                          </wps:wsp>
                        </a:graphicData>
                      </a:graphic>
                    </wp:anchor>
                  </w:drawing>
                </mc:Choice>
                <mc:Fallback>
                  <w:pict>
                    <v:shape id="文本框 94" o:spid="_x0000_s1026" o:spt="202" type="#_x0000_t202" style="position:absolute;left:0pt;margin-left:167.9pt;margin-top:18.5pt;height:20.7pt;width:59.05pt;z-index:251895808;mso-width-relative:page;mso-height-relative:page;" fillcolor="#FFFFFF" filled="t" stroked="t" coordsize="21600,21600" o:gfxdata="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xCPU2QAAAAkBAAAPAAAA&#10;AAAAAAEAIAAAACIAAABkcnMvZG93bnJldi54bWxQSwECFAAUAAAACACHTuJAJ9dSthQCAABGBAAA&#10;DgAAAAAAAAABACAAAAAoAQAAZHJzL2Uyb0RvYy54bWxQSwUGAAAAAAYABgBZAQAArgUAAAAA&#10;">
                      <v:fill on="t" focussize="0,0"/>
                      <v:stroke color="#000000" joinstyle="miter"/>
                      <v:imagedata o:title=""/>
                      <o:lock v:ext="edit" aspectratio="f"/>
                      <v:textbox>
                        <w:txbxContent>
                          <w:p w14:paraId="2B43AA99">
                            <w:pPr>
                              <w:jc w:val="center"/>
                            </w:pPr>
                            <w:r>
                              <w:rPr>
                                <w:rFonts w:hint="eastAsia"/>
                              </w:rPr>
                              <w:t>食堂废水</w:t>
                            </w:r>
                          </w:p>
                        </w:txbxContent>
                      </v:textbox>
                    </v:shape>
                  </w:pict>
                </mc:Fallback>
              </mc:AlternateContent>
            </w:r>
            <w:r>
              <mc:AlternateContent>
                <mc:Choice Requires="wps">
                  <w:drawing>
                    <wp:anchor distT="0" distB="0" distL="114300" distR="114300" simplePos="0" relativeHeight="251886592" behindDoc="0" locked="0" layoutInCell="1" allowOverlap="1">
                      <wp:simplePos x="0" y="0"/>
                      <wp:positionH relativeFrom="column">
                        <wp:posOffset>449580</wp:posOffset>
                      </wp:positionH>
                      <wp:positionV relativeFrom="paragraph">
                        <wp:posOffset>127635</wp:posOffset>
                      </wp:positionV>
                      <wp:extent cx="350520" cy="0"/>
                      <wp:effectExtent l="0" t="38100" r="0" b="38100"/>
                      <wp:wrapNone/>
                      <wp:docPr id="389" name="自选图形 96"/>
                      <wp:cNvGraphicFramePr/>
                      <a:graphic xmlns:a="http://schemas.openxmlformats.org/drawingml/2006/main">
                        <a:graphicData uri="http://schemas.microsoft.com/office/word/2010/wordprocessingShape">
                          <wps:wsp>
                            <wps:cNvCnPr/>
                            <wps:spPr>
                              <a:xfrm>
                                <a:off x="0" y="0"/>
                                <a:ext cx="35052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96" o:spid="_x0000_s1026" o:spt="32" type="#_x0000_t32" style="position:absolute;left:0pt;margin-left:35.4pt;margin-top:10.05pt;height:0pt;width:27.6pt;z-index:251886592;mso-width-relative:page;mso-height-relative:page;" filled="f" stroked="t" coordsize="21600,21600" o:gfxdata="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MgY1wAAAAgBAAAPAAAAAAAAAAEAIAAAACIAAABkcnMv&#10;ZG93bnJldi54bWxQSwECFAAUAAAACACHTuJARVVOvAQCAAD3AwAADgAAAAAAAAABACAAAAAmAQAA&#10;ZHJzL2Uyb0RvYy54bWxQSwUGAAAAAAYABgBZAQAAnAUAAAAA&#10;">
                      <v:fill on="f" focussize="0,0"/>
                      <v:stroke color="#000000" joinstyle="round" endarrow="block"/>
                      <v:imagedata o:title=""/>
                      <o:lock v:ext="edit" aspectratio="f"/>
                    </v:shape>
                  </w:pict>
                </mc:Fallback>
              </mc:AlternateContent>
            </w:r>
            <w:r>
              <w:rPr>
                <w:rFonts w:ascii="宋体" w:hAnsi="MS Sans Serif" w:cs="宋体"/>
                <w:b/>
                <w:sz w:val="24"/>
              </w:rPr>
              <mc:AlternateContent>
                <mc:Choice Requires="wps">
                  <w:drawing>
                    <wp:anchor distT="0" distB="0" distL="114300" distR="114300" simplePos="0" relativeHeight="251855872" behindDoc="0" locked="0" layoutInCell="1" allowOverlap="1">
                      <wp:simplePos x="0" y="0"/>
                      <wp:positionH relativeFrom="column">
                        <wp:posOffset>445770</wp:posOffset>
                      </wp:positionH>
                      <wp:positionV relativeFrom="paragraph">
                        <wp:posOffset>126365</wp:posOffset>
                      </wp:positionV>
                      <wp:extent cx="12065" cy="4736465"/>
                      <wp:effectExtent l="4445" t="0" r="13970" b="3175"/>
                      <wp:wrapNone/>
                      <wp:docPr id="359" name="自选图形 97"/>
                      <wp:cNvGraphicFramePr/>
                      <a:graphic xmlns:a="http://schemas.openxmlformats.org/drawingml/2006/main">
                        <a:graphicData uri="http://schemas.microsoft.com/office/word/2010/wordprocessingShape">
                          <wps:wsp>
                            <wps:cNvCnPr/>
                            <wps:spPr>
                              <a:xfrm flipH="1" flipV="1">
                                <a:off x="0" y="0"/>
                                <a:ext cx="12065" cy="473646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97" o:spid="_x0000_s1026" o:spt="32" type="#_x0000_t32" style="position:absolute;left:0pt;flip:x y;margin-left:35.1pt;margin-top:9.95pt;height:372.95pt;width:0.95pt;z-index:251855872;mso-width-relative:page;mso-height-relative:page;" filled="f" stroked="t" coordsize="21600,21600" o:gfxdata="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snZ+2QAAAAgBAAAPAAAAAAAAAAEAIAAA&#10;ACIAAABkcnMvZG93bnJldi54bWxQSwECFAAUAAAACACHTuJAD8q15gsCAAAMBAAADgAAAAAAAAAB&#10;ACAAAAAoAQAAZHJzL2Uyb0RvYy54bWxQSwUGAAAAAAYABgBZAQAApQUAAAAA&#10;">
                      <v:fill on="f" focussize="0,0"/>
                      <v:stroke color="#000000" joinstyle="round"/>
                      <v:imagedata o:title=""/>
                      <o:lock v:ext="edit" aspectratio="f"/>
                    </v:shape>
                  </w:pict>
                </mc:Fallback>
              </mc:AlternateContent>
            </w:r>
          </w:p>
          <w:p w14:paraId="1C0E2A4E">
            <w:pPr>
              <w:spacing w:line="360" w:lineRule="auto"/>
              <w:rPr>
                <w:rFonts w:ascii="宋体" w:hAnsi="宋体"/>
                <w:b/>
                <w:sz w:val="24"/>
              </w:rPr>
            </w:pPr>
            <w:r>
              <w:rPr>
                <w:rFonts w:ascii="宋体" w:hAnsi="MS Sans Serif" w:cs="宋体"/>
                <w:b/>
                <w:sz w:val="24"/>
              </w:rPr>
              <mc:AlternateContent>
                <mc:Choice Requires="wps">
                  <w:drawing>
                    <wp:anchor distT="0" distB="0" distL="114300" distR="114300" simplePos="0" relativeHeight="251885568" behindDoc="0" locked="0" layoutInCell="1" allowOverlap="1">
                      <wp:simplePos x="0" y="0"/>
                      <wp:positionH relativeFrom="column">
                        <wp:posOffset>2560320</wp:posOffset>
                      </wp:positionH>
                      <wp:positionV relativeFrom="paragraph">
                        <wp:posOffset>256540</wp:posOffset>
                      </wp:positionV>
                      <wp:extent cx="828675" cy="267970"/>
                      <wp:effectExtent l="0" t="0" r="0" b="0"/>
                      <wp:wrapNone/>
                      <wp:docPr id="388" name="矩形 101"/>
                      <wp:cNvGraphicFramePr/>
                      <a:graphic xmlns:a="http://schemas.openxmlformats.org/drawingml/2006/main">
                        <a:graphicData uri="http://schemas.microsoft.com/office/word/2010/wordprocessingShape">
                          <wps:wsp>
                            <wps:cNvSpPr/>
                            <wps:spPr>
                              <a:xfrm>
                                <a:off x="0" y="0"/>
                                <a:ext cx="828675" cy="267970"/>
                              </a:xfrm>
                              <a:prstGeom prst="rect">
                                <a:avLst/>
                              </a:prstGeom>
                              <a:noFill/>
                              <a:ln>
                                <a:noFill/>
                              </a:ln>
                              <a:effectLst/>
                            </wps:spPr>
                            <wps:txbx>
                              <w:txbxContent>
                                <w:p w14:paraId="103F887D">
                                  <w:r>
                                    <w:rPr>
                                      <w:rFonts w:hint="eastAsia"/>
                                    </w:rPr>
                                    <w:t>损耗9000</w:t>
                                  </w:r>
                                </w:p>
                              </w:txbxContent>
                            </wps:txbx>
                            <wps:bodyPr upright="1"/>
                          </wps:wsp>
                        </a:graphicData>
                      </a:graphic>
                    </wp:anchor>
                  </w:drawing>
                </mc:Choice>
                <mc:Fallback>
                  <w:pict>
                    <v:rect id="矩形 101" o:spid="_x0000_s1026" o:spt="1" style="position:absolute;left:0pt;margin-left:201.6pt;margin-top:20.2pt;height:21.1pt;width:65.25pt;z-index:251885568;mso-width-relative:page;mso-height-relative:page;" filled="f" stroked="f" coordsize="21600,21600" o:gfxdata="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CwRqN2wAA&#10;AAkBAAAPAAAAAAAAAAEAIAAAACIAAABkcnMvZG93bnJldi54bWxQSwECFAAUAAAACACHTuJAdI/G&#10;NqkBAABSAwAADgAAAAAAAAABACAAAAAqAQAAZHJzL2Uyb0RvYy54bWxQSwUGAAAAAAYABgBZAQAA&#10;RQUAAAAA&#10;">
                      <v:fill on="f" focussize="0,0"/>
                      <v:stroke on="f"/>
                      <v:imagedata o:title=""/>
                      <o:lock v:ext="edit" aspectratio="f"/>
                      <v:textbox>
                        <w:txbxContent>
                          <w:p w14:paraId="103F887D">
                            <w:r>
                              <w:rPr>
                                <w:rFonts w:hint="eastAsia"/>
                              </w:rPr>
                              <w:t>损耗9000</w:t>
                            </w:r>
                          </w:p>
                        </w:txbxContent>
                      </v:textbox>
                    </v:rect>
                  </w:pict>
                </mc:Fallback>
              </mc:AlternateContent>
            </w:r>
            <w:r>
              <w:rPr>
                <w:sz w:val="24"/>
              </w:rPr>
              <mc:AlternateContent>
                <mc:Choice Requires="wps">
                  <w:drawing>
                    <wp:anchor distT="0" distB="0" distL="114300" distR="114300" simplePos="0" relativeHeight="251900928" behindDoc="0" locked="0" layoutInCell="1" allowOverlap="1">
                      <wp:simplePos x="0" y="0"/>
                      <wp:positionH relativeFrom="column">
                        <wp:posOffset>3846830</wp:posOffset>
                      </wp:positionH>
                      <wp:positionV relativeFrom="paragraph">
                        <wp:posOffset>45085</wp:posOffset>
                      </wp:positionV>
                      <wp:extent cx="295275" cy="635"/>
                      <wp:effectExtent l="0" t="37465" r="9525" b="38100"/>
                      <wp:wrapNone/>
                      <wp:docPr id="405" name="直线 98"/>
                      <wp:cNvGraphicFramePr/>
                      <a:graphic xmlns:a="http://schemas.openxmlformats.org/drawingml/2006/main">
                        <a:graphicData uri="http://schemas.microsoft.com/office/word/2010/wordprocessingShape">
                          <wps:wsp>
                            <wps:cNvCnPr/>
                            <wps:spPr>
                              <a:xfrm>
                                <a:off x="0" y="0"/>
                                <a:ext cx="29527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98" o:spid="_x0000_s1026" o:spt="20" style="position:absolute;left:0pt;margin-left:302.9pt;margin-top:3.55pt;height:0.05pt;width:23.25pt;z-index:251900928;mso-width-relative:page;mso-height-relative:page;" filled="f" stroked="t" coordsize="21600,21600" o:gfxdata="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G&#10;0Qnk1wAAAAcBAAAPAAAAAAAAAAEAIAAAACIAAABkcnMvZG93bnJldi54bWxQSwECFAAUAAAACACH&#10;TuJAWCMW8+wBAADlAwAADgAAAAAAAAABACAAAAAm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4240" behindDoc="0" locked="0" layoutInCell="1" allowOverlap="1">
                      <wp:simplePos x="0" y="0"/>
                      <wp:positionH relativeFrom="column">
                        <wp:posOffset>2875280</wp:posOffset>
                      </wp:positionH>
                      <wp:positionV relativeFrom="paragraph">
                        <wp:posOffset>74930</wp:posOffset>
                      </wp:positionV>
                      <wp:extent cx="347980" cy="635"/>
                      <wp:effectExtent l="0" t="38100" r="2540" b="37465"/>
                      <wp:wrapNone/>
                      <wp:docPr id="418" name="自选图形 217"/>
                      <wp:cNvGraphicFramePr/>
                      <a:graphic xmlns:a="http://schemas.openxmlformats.org/drawingml/2006/main">
                        <a:graphicData uri="http://schemas.microsoft.com/office/word/2010/wordprocessingShape">
                          <wps:wsp>
                            <wps:cNvCnPr/>
                            <wps:spPr>
                              <a:xfrm flipV="1">
                                <a:off x="0" y="0"/>
                                <a:ext cx="34798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7" o:spid="_x0000_s1026" o:spt="32" type="#_x0000_t32" style="position:absolute;left:0pt;flip:y;margin-left:226.4pt;margin-top:5.9pt;height:0.05pt;width:27.4pt;z-index:251914240;mso-width-relative:page;mso-height-relative:page;" filled="f" stroked="t" coordsize="21600,21600" o:gfxdata="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v32D9gAAAAJAQAADwAAAAAAAAABACAA&#10;AAAiAAAAZHJzL2Rvd25yZXYueG1sUEsBAhQAFAAAAAgAh07iQDpNsUwNAgAABAQ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1793240</wp:posOffset>
                      </wp:positionH>
                      <wp:positionV relativeFrom="paragraph">
                        <wp:posOffset>40640</wp:posOffset>
                      </wp:positionV>
                      <wp:extent cx="347980" cy="635"/>
                      <wp:effectExtent l="0" t="38100" r="2540" b="37465"/>
                      <wp:wrapNone/>
                      <wp:docPr id="416" name="自选图形 215"/>
                      <wp:cNvGraphicFramePr/>
                      <a:graphic xmlns:a="http://schemas.openxmlformats.org/drawingml/2006/main">
                        <a:graphicData uri="http://schemas.microsoft.com/office/word/2010/wordprocessingShape">
                          <wps:wsp>
                            <wps:cNvCnPr/>
                            <wps:spPr>
                              <a:xfrm flipV="1">
                                <a:off x="0" y="0"/>
                                <a:ext cx="34798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5" o:spid="_x0000_s1026" o:spt="32" type="#_x0000_t32" style="position:absolute;left:0pt;flip:y;margin-left:141.2pt;margin-top:3.2pt;height:0.05pt;width:27.4pt;z-index:251912192;mso-width-relative:page;mso-height-relative:page;" filled="f" stroked="t" coordsize="21600,21600" o:gfxdata="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N6Wy9YAAAAHAQAADwAAAAAAAAABACAA&#10;AAAiAAAAZHJzL2Rvd25yZXYueG1sUEsBAhQAFAAAAAgAh07iQGOH6PAPAgAABAQAAA4AAAAAAAAA&#10;AQAgAAAAJQEAAGRycy9lMm9Eb2MueG1sUEsFBgAAAAAGAAYAWQEAAKYFAAAAAA==&#10;">
                      <v:fill on="f" focussize="0,0"/>
                      <v:stroke color="#000000" joinstyle="round" endarrow="block"/>
                      <v:imagedata o:title=""/>
                      <o:lock v:ext="edit" aspectratio="f"/>
                    </v:shape>
                  </w:pict>
                </mc:Fallback>
              </mc:AlternateContent>
            </w:r>
          </w:p>
          <w:p w14:paraId="7A663B06">
            <w:pPr>
              <w:spacing w:line="360" w:lineRule="auto"/>
              <w:rPr>
                <w:rFonts w:ascii="宋体" w:hAnsi="宋体"/>
                <w:b/>
                <w:sz w:val="24"/>
              </w:rPr>
            </w:pPr>
            <w:r>
              <w:rPr>
                <w:rFonts w:ascii="宋体" w:hAnsi="MS Sans Serif" w:cs="宋体"/>
                <w:b/>
                <w:sz w:val="24"/>
              </w:rPr>
              <mc:AlternateContent>
                <mc:Choice Requires="wps">
                  <w:drawing>
                    <wp:anchor distT="0" distB="0" distL="114300" distR="114300" simplePos="0" relativeHeight="251909120" behindDoc="0" locked="0" layoutInCell="1" allowOverlap="1">
                      <wp:simplePos x="0" y="0"/>
                      <wp:positionH relativeFrom="column">
                        <wp:posOffset>4349750</wp:posOffset>
                      </wp:positionH>
                      <wp:positionV relativeFrom="paragraph">
                        <wp:posOffset>236220</wp:posOffset>
                      </wp:positionV>
                      <wp:extent cx="454660" cy="252095"/>
                      <wp:effectExtent l="0" t="0" r="0" b="0"/>
                      <wp:wrapNone/>
                      <wp:docPr id="413" name="矩形 103"/>
                      <wp:cNvGraphicFramePr/>
                      <a:graphic xmlns:a="http://schemas.openxmlformats.org/drawingml/2006/main">
                        <a:graphicData uri="http://schemas.microsoft.com/office/word/2010/wordprocessingShape">
                          <wps:wsp>
                            <wps:cNvSpPr/>
                            <wps:spPr>
                              <a:xfrm>
                                <a:off x="0" y="0"/>
                                <a:ext cx="454660" cy="252095"/>
                              </a:xfrm>
                              <a:prstGeom prst="rect">
                                <a:avLst/>
                              </a:prstGeom>
                              <a:noFill/>
                              <a:ln>
                                <a:noFill/>
                              </a:ln>
                              <a:effectLst/>
                            </wps:spPr>
                            <wps:txbx>
                              <w:txbxContent>
                                <w:p w14:paraId="4B55E5B2">
                                  <w:r>
                                    <w:rPr>
                                      <w:rFonts w:hint="eastAsia"/>
                                    </w:rPr>
                                    <w:t>1000</w:t>
                                  </w:r>
                                </w:p>
                              </w:txbxContent>
                            </wps:txbx>
                            <wps:bodyPr upright="1"/>
                          </wps:wsp>
                        </a:graphicData>
                      </a:graphic>
                    </wp:anchor>
                  </w:drawing>
                </mc:Choice>
                <mc:Fallback>
                  <w:pict>
                    <v:rect id="矩形 103" o:spid="_x0000_s1026" o:spt="1" style="position:absolute;left:0pt;margin-left:342.5pt;margin-top:18.6pt;height:19.85pt;width:35.8pt;z-index:251909120;mso-width-relative:page;mso-height-relative:page;" filled="f" stroked="f" coordsize="21600,21600" o:gfxdata="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rHwMW2wAA&#10;AAkBAAAPAAAAAAAAAAEAIAAAACIAAABkcnMvZG93bnJldi54bWxQSwECFAAUAAAACACHTuJAmJbs&#10;X6kBAABSAwAADgAAAAAAAAABACAAAAAqAQAAZHJzL2Uyb0RvYy54bWxQSwUGAAAAAAYABgBZAQAA&#10;RQUAAAAA&#10;">
                      <v:fill on="f" focussize="0,0"/>
                      <v:stroke on="f"/>
                      <v:imagedata o:title=""/>
                      <o:lock v:ext="edit" aspectratio="f"/>
                      <v:textbox>
                        <w:txbxContent>
                          <w:p w14:paraId="4B55E5B2">
                            <w:r>
                              <w:rPr>
                                <w:rFonts w:hint="eastAsia"/>
                              </w:rPr>
                              <w:t>1000</w:t>
                            </w:r>
                          </w:p>
                        </w:txbxContent>
                      </v:textbox>
                    </v:rect>
                  </w:pict>
                </mc:Fallback>
              </mc:AlternateContent>
            </w:r>
            <w:r>
              <w:rPr>
                <w:rFonts w:ascii="宋体" w:hAnsi="MS Sans Serif" w:cs="宋体"/>
                <w:b/>
                <w:sz w:val="24"/>
              </w:rPr>
              <mc:AlternateContent>
                <mc:Choice Requires="wps">
                  <w:drawing>
                    <wp:anchor distT="0" distB="0" distL="114300" distR="114300" simplePos="0" relativeHeight="251863040" behindDoc="0" locked="0" layoutInCell="1" allowOverlap="1">
                      <wp:simplePos x="0" y="0"/>
                      <wp:positionH relativeFrom="column">
                        <wp:posOffset>3896360</wp:posOffset>
                      </wp:positionH>
                      <wp:positionV relativeFrom="paragraph">
                        <wp:posOffset>292735</wp:posOffset>
                      </wp:positionV>
                      <wp:extent cx="527685" cy="288290"/>
                      <wp:effectExtent l="4445" t="4445" r="16510" b="12065"/>
                      <wp:wrapNone/>
                      <wp:docPr id="366" name="文本框 177"/>
                      <wp:cNvGraphicFramePr/>
                      <a:graphic xmlns:a="http://schemas.openxmlformats.org/drawingml/2006/main">
                        <a:graphicData uri="http://schemas.microsoft.com/office/word/2010/wordprocessingShape">
                          <wps:wsp>
                            <wps:cNvSpPr txBox="1"/>
                            <wps:spPr>
                              <a:xfrm>
                                <a:off x="0" y="0"/>
                                <a:ext cx="52768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CABD2D">
                                  <w:pPr>
                                    <w:jc w:val="center"/>
                                  </w:pPr>
                                  <w:r>
                                    <w:rPr>
                                      <w:rFonts w:hint="eastAsia"/>
                                    </w:rPr>
                                    <w:t>溢出水</w:t>
                                  </w:r>
                                </w:p>
                              </w:txbxContent>
                            </wps:txbx>
                            <wps:bodyPr lIns="0" tIns="45720" rIns="0" bIns="45720" upright="1"/>
                          </wps:wsp>
                        </a:graphicData>
                      </a:graphic>
                    </wp:anchor>
                  </w:drawing>
                </mc:Choice>
                <mc:Fallback>
                  <w:pict>
                    <v:shape id="文本框 177" o:spid="_x0000_s1026" o:spt="202" type="#_x0000_t202" style="position:absolute;left:0pt;margin-left:306.8pt;margin-top:23.05pt;height:22.7pt;width:41.55pt;z-index:251863040;mso-width-relative:page;mso-height-relative:page;" fillcolor="#FFFFFF" filled="t" stroked="t" coordsize="21600,21600" o:gfxdata="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CwTDNkAAAAJAQAADwAAAAAAAAABACAAAAAiAAAAZHJzL2Rvd25yZXYueG1sUEsBAhQA&#10;FAAAAAgAh07iQM/2JzMqAgAAcwQAAA4AAAAAAAAAAQAgAAAAKAEAAGRycy9lMm9Eb2MueG1sUEsF&#10;BgAAAAAGAAYAWQEAAMQFAAAAAA==&#10;">
                      <v:fill on="t" focussize="0,0"/>
                      <v:stroke color="#000000" joinstyle="miter"/>
                      <v:imagedata o:title=""/>
                      <o:lock v:ext="edit" aspectratio="f"/>
                      <v:textbox inset="0mm,1.27mm,0mm,1.27mm">
                        <w:txbxContent>
                          <w:p w14:paraId="2ECABD2D">
                            <w:pPr>
                              <w:jc w:val="center"/>
                            </w:pPr>
                            <w:r>
                              <w:rPr>
                                <w:rFonts w:hint="eastAsia"/>
                              </w:rPr>
                              <w:t>溢出水</w:t>
                            </w:r>
                          </w:p>
                        </w:txbxContent>
                      </v:textbox>
                    </v:shape>
                  </w:pict>
                </mc:Fallback>
              </mc:AlternateContent>
            </w:r>
            <w:r>
              <w:rPr>
                <w:rFonts w:ascii="宋体" w:hAnsi="MS Sans Serif" w:cs="宋体"/>
                <w:b/>
                <w:sz w:val="24"/>
              </w:rPr>
              <mc:AlternateContent>
                <mc:Choice Requires="wps">
                  <w:drawing>
                    <wp:anchor distT="0" distB="0" distL="114300" distR="114300" simplePos="0" relativeHeight="251868160" behindDoc="0" locked="0" layoutInCell="1" allowOverlap="1">
                      <wp:simplePos x="0" y="0"/>
                      <wp:positionH relativeFrom="column">
                        <wp:posOffset>3477260</wp:posOffset>
                      </wp:positionH>
                      <wp:positionV relativeFrom="paragraph">
                        <wp:posOffset>266065</wp:posOffset>
                      </wp:positionV>
                      <wp:extent cx="476885" cy="324485"/>
                      <wp:effectExtent l="0" t="0" r="0" b="0"/>
                      <wp:wrapNone/>
                      <wp:docPr id="371" name="矩形 181"/>
                      <wp:cNvGraphicFramePr/>
                      <a:graphic xmlns:a="http://schemas.openxmlformats.org/drawingml/2006/main">
                        <a:graphicData uri="http://schemas.microsoft.com/office/word/2010/wordprocessingShape">
                          <wps:wsp>
                            <wps:cNvSpPr/>
                            <wps:spPr>
                              <a:xfrm>
                                <a:off x="0" y="0"/>
                                <a:ext cx="476885" cy="324485"/>
                              </a:xfrm>
                              <a:prstGeom prst="rect">
                                <a:avLst/>
                              </a:prstGeom>
                              <a:noFill/>
                              <a:ln>
                                <a:noFill/>
                              </a:ln>
                              <a:effectLst/>
                            </wps:spPr>
                            <wps:txbx>
                              <w:txbxContent>
                                <w:p w14:paraId="431409F7">
                                  <w:r>
                                    <w:rPr>
                                      <w:rFonts w:hint="eastAsia"/>
                                    </w:rPr>
                                    <w:t>1000</w:t>
                                  </w:r>
                                </w:p>
                              </w:txbxContent>
                            </wps:txbx>
                            <wps:bodyPr upright="1"/>
                          </wps:wsp>
                        </a:graphicData>
                      </a:graphic>
                    </wp:anchor>
                  </w:drawing>
                </mc:Choice>
                <mc:Fallback>
                  <w:pict>
                    <v:rect id="矩形 181" o:spid="_x0000_s1026" o:spt="1" style="position:absolute;left:0pt;margin-left:273.8pt;margin-top:20.95pt;height:25.55pt;width:37.55pt;z-index:251868160;mso-width-relative:page;mso-height-relative:page;" filled="f" stroked="f" coordsize="21600,21600" o:gfxdata="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IcF2X2wAA&#10;AAkBAAAPAAAAAAAAAAEAIAAAACIAAABkcnMvZG93bnJldi54bWxQSwECFAAUAAAACACHTuJA4oZW&#10;UakBAABSAwAADgAAAAAAAAABACAAAAAqAQAAZHJzL2Uyb0RvYy54bWxQSwUGAAAAAAYABgBZAQAA&#10;RQUAAAAA&#10;">
                      <v:fill on="f" focussize="0,0"/>
                      <v:stroke on="f"/>
                      <v:imagedata o:title=""/>
                      <o:lock v:ext="edit" aspectratio="f"/>
                      <v:textbox>
                        <w:txbxContent>
                          <w:p w14:paraId="431409F7">
                            <w:r>
                              <w:rPr>
                                <w:rFonts w:hint="eastAsia"/>
                              </w:rPr>
                              <w:t>1000</w:t>
                            </w:r>
                          </w:p>
                        </w:txbxContent>
                      </v:textbox>
                    </v:rect>
                  </w:pict>
                </mc:Fallback>
              </mc:AlternateContent>
            </w:r>
            <w:r>
              <w:rPr>
                <w:rFonts w:ascii="宋体" w:hAnsi="MS Sans Serif" w:cs="宋体"/>
                <w:b/>
                <w:sz w:val="24"/>
              </w:rPr>
              <mc:AlternateContent>
                <mc:Choice Requires="wps">
                  <w:drawing>
                    <wp:anchor distT="0" distB="0" distL="114300" distR="114300" simplePos="0" relativeHeight="251873280" behindDoc="0" locked="0" layoutInCell="1" allowOverlap="1">
                      <wp:simplePos x="0" y="0"/>
                      <wp:positionH relativeFrom="column">
                        <wp:posOffset>2130425</wp:posOffset>
                      </wp:positionH>
                      <wp:positionV relativeFrom="paragraph">
                        <wp:posOffset>295275</wp:posOffset>
                      </wp:positionV>
                      <wp:extent cx="1399540" cy="288290"/>
                      <wp:effectExtent l="4445" t="4445" r="13335" b="12065"/>
                      <wp:wrapNone/>
                      <wp:docPr id="376" name="文本框 197"/>
                      <wp:cNvGraphicFramePr/>
                      <a:graphic xmlns:a="http://schemas.openxmlformats.org/drawingml/2006/main">
                        <a:graphicData uri="http://schemas.microsoft.com/office/word/2010/wordprocessingShape">
                          <wps:wsp>
                            <wps:cNvSpPr txBox="1"/>
                            <wps:spPr>
                              <a:xfrm>
                                <a:off x="0" y="0"/>
                                <a:ext cx="1399540"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6114C5">
                                  <w:pPr>
                                    <w:jc w:val="center"/>
                                  </w:pPr>
                                  <w:r>
                                    <w:rPr>
                                      <w:rFonts w:hint="eastAsia"/>
                                    </w:rPr>
                                    <w:t>循环水处理配套系统</w:t>
                                  </w:r>
                                </w:p>
                              </w:txbxContent>
                            </wps:txbx>
                            <wps:bodyPr lIns="0" tIns="45720" rIns="0" bIns="45720" upright="1"/>
                          </wps:wsp>
                        </a:graphicData>
                      </a:graphic>
                    </wp:anchor>
                  </w:drawing>
                </mc:Choice>
                <mc:Fallback>
                  <w:pict>
                    <v:shape id="文本框 197" o:spid="_x0000_s1026" o:spt="202" type="#_x0000_t202" style="position:absolute;left:0pt;margin-left:167.75pt;margin-top:23.25pt;height:22.7pt;width:110.2pt;z-index:251873280;mso-width-relative:page;mso-height-relative:page;" fillcolor="#FFFFFF" filled="t" stroked="t" coordsize="21600,21600" o:gfxdata="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yA382gAAAAkBAAAPAAAAAAAAAAEAIAAAACIAAABkcnMvZG93bnJldi54bWxQSwEC&#10;FAAUAAAACACHTuJA7bPziCsCAAB0BAAADgAAAAAAAAABACAAAAApAQAAZHJzL2Uyb0RvYy54bWxQ&#10;SwUGAAAAAAYABgBZAQAAxgUAAAAA&#10;">
                      <v:fill on="t" focussize="0,0"/>
                      <v:stroke color="#000000" joinstyle="miter"/>
                      <v:imagedata o:title=""/>
                      <o:lock v:ext="edit" aspectratio="f"/>
                      <v:textbox inset="0mm,1.27mm,0mm,1.27mm">
                        <w:txbxContent>
                          <w:p w14:paraId="316114C5">
                            <w:pPr>
                              <w:jc w:val="center"/>
                            </w:pPr>
                            <w:r>
                              <w:rPr>
                                <w:rFonts w:hint="eastAsia"/>
                              </w:rPr>
                              <w:t>循环水处理配套系统</w:t>
                            </w:r>
                          </w:p>
                        </w:txbxContent>
                      </v:textbox>
                    </v:shape>
                  </w:pict>
                </mc:Fallback>
              </mc:AlternateContent>
            </w:r>
            <w:r>
              <w:rPr>
                <w:rFonts w:ascii="宋体" w:hAnsi="MS Sans Serif" w:cs="宋体"/>
                <w:b/>
                <w:sz w:val="24"/>
              </w:rPr>
              <mc:AlternateContent>
                <mc:Choice Requires="wps">
                  <w:drawing>
                    <wp:anchor distT="0" distB="0" distL="114300" distR="114300" simplePos="0" relativeHeight="251878400" behindDoc="0" locked="0" layoutInCell="1" allowOverlap="1">
                      <wp:simplePos x="0" y="0"/>
                      <wp:positionH relativeFrom="column">
                        <wp:posOffset>1684020</wp:posOffset>
                      </wp:positionH>
                      <wp:positionV relativeFrom="paragraph">
                        <wp:posOffset>254000</wp:posOffset>
                      </wp:positionV>
                      <wp:extent cx="572135" cy="324485"/>
                      <wp:effectExtent l="0" t="0" r="0" b="0"/>
                      <wp:wrapNone/>
                      <wp:docPr id="381" name="矩形 104"/>
                      <wp:cNvGraphicFramePr/>
                      <a:graphic xmlns:a="http://schemas.openxmlformats.org/drawingml/2006/main">
                        <a:graphicData uri="http://schemas.microsoft.com/office/word/2010/wordprocessingShape">
                          <wps:wsp>
                            <wps:cNvSpPr/>
                            <wps:spPr>
                              <a:xfrm>
                                <a:off x="0" y="0"/>
                                <a:ext cx="572135" cy="324485"/>
                              </a:xfrm>
                              <a:prstGeom prst="rect">
                                <a:avLst/>
                              </a:prstGeom>
                              <a:noFill/>
                              <a:ln>
                                <a:noFill/>
                              </a:ln>
                              <a:effectLst/>
                            </wps:spPr>
                            <wps:txbx>
                              <w:txbxContent>
                                <w:p w14:paraId="6D6C0FD7">
                                  <w:r>
                                    <w:rPr>
                                      <w:rFonts w:hint="eastAsia"/>
                                    </w:rPr>
                                    <w:t>10000</w:t>
                                  </w:r>
                                </w:p>
                              </w:txbxContent>
                            </wps:txbx>
                            <wps:bodyPr upright="1"/>
                          </wps:wsp>
                        </a:graphicData>
                      </a:graphic>
                    </wp:anchor>
                  </w:drawing>
                </mc:Choice>
                <mc:Fallback>
                  <w:pict>
                    <v:rect id="矩形 104" o:spid="_x0000_s1026" o:spt="1" style="position:absolute;left:0pt;margin-left:132.6pt;margin-top:20pt;height:25.55pt;width:45.05pt;z-index:251878400;mso-width-relative:page;mso-height-relative:page;" filled="f" stroked="f" coordsize="21600,21600" o:gfxdata="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2vOy72gAA&#10;AAkBAAAPAAAAAAAAAAEAIAAAACIAAABkcnMvZG93bnJldi54bWxQSwECFAAUAAAACACHTuJAAgN1&#10;+aoBAABSAwAADgAAAAAAAAABACAAAAApAQAAZHJzL2Uyb0RvYy54bWxQSwUGAAAAAAYABgBZAQAA&#10;RQUAAAAA&#10;">
                      <v:fill on="f" focussize="0,0"/>
                      <v:stroke on="f"/>
                      <v:imagedata o:title=""/>
                      <o:lock v:ext="edit" aspectratio="f"/>
                      <v:textbox>
                        <w:txbxContent>
                          <w:p w14:paraId="6D6C0FD7">
                            <w:r>
                              <w:rPr>
                                <w:rFonts w:hint="eastAsia"/>
                              </w:rPr>
                              <w:t>10000</w:t>
                            </w:r>
                          </w:p>
                        </w:txbxContent>
                      </v:textbox>
                    </v:rect>
                  </w:pict>
                </mc:Fallback>
              </mc:AlternateContent>
            </w:r>
            <w:r>
              <w:rPr>
                <w:rFonts w:ascii="宋体" w:hAnsi="MS Sans Serif" w:cs="宋体"/>
                <w:b/>
                <w:sz w:val="24"/>
              </w:rPr>
              <mc:AlternateContent>
                <mc:Choice Requires="wps">
                  <w:drawing>
                    <wp:anchor distT="0" distB="0" distL="114300" distR="114300" simplePos="0" relativeHeight="251869184" behindDoc="0" locked="0" layoutInCell="1" allowOverlap="1">
                      <wp:simplePos x="0" y="0"/>
                      <wp:positionH relativeFrom="column">
                        <wp:posOffset>2700655</wp:posOffset>
                      </wp:positionH>
                      <wp:positionV relativeFrom="paragraph">
                        <wp:posOffset>168910</wp:posOffset>
                      </wp:positionV>
                      <wp:extent cx="196215" cy="140970"/>
                      <wp:effectExtent l="2540" t="0" r="14605" b="11430"/>
                      <wp:wrapNone/>
                      <wp:docPr id="372" name="直线 175"/>
                      <wp:cNvGraphicFramePr/>
                      <a:graphic xmlns:a="http://schemas.openxmlformats.org/drawingml/2006/main">
                        <a:graphicData uri="http://schemas.microsoft.com/office/word/2010/wordprocessingShape">
                          <wps:wsp>
                            <wps:cNvCnPr/>
                            <wps:spPr>
                              <a:xfrm flipV="1">
                                <a:off x="0" y="0"/>
                                <a:ext cx="196215" cy="140970"/>
                              </a:xfrm>
                              <a:prstGeom prst="line">
                                <a:avLst/>
                              </a:prstGeom>
                              <a:ln w="9525" cap="flat" cmpd="sng">
                                <a:solidFill>
                                  <a:srgbClr val="000000"/>
                                </a:solidFill>
                                <a:prstDash val="dash"/>
                                <a:headEnd type="none" w="med" len="med"/>
                                <a:tailEnd type="triangle" w="med" len="med"/>
                              </a:ln>
                              <a:effectLst/>
                            </wps:spPr>
                            <wps:bodyPr/>
                          </wps:wsp>
                        </a:graphicData>
                      </a:graphic>
                    </wp:anchor>
                  </w:drawing>
                </mc:Choice>
                <mc:Fallback>
                  <w:pict>
                    <v:line id="直线 175" o:spid="_x0000_s1026" o:spt="20" style="position:absolute;left:0pt;flip:y;margin-left:212.65pt;margin-top:13.3pt;height:11.1pt;width:15.45pt;z-index:251869184;mso-width-relative:page;mso-height-relative:page;" filled="f" stroked="t" coordsize="21600,21600" o:gfxdata="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BCx+b1wAAAAkBAAAPAAAAAAAAAAEAIAAAACIAAABkcnMvZG93bnJldi54&#10;bWxQSwECFAAUAAAACACHTuJAuayJNvsBAADyAwAADgAAAAAAAAABACAAAAAmAQAAZHJzL2Uyb0Rv&#10;Yy54bWxQSwUGAAAAAAYABgBZAQAAkwUAAAAA&#10;">
                      <v:fill on="f" focussize="0,0"/>
                      <v:stroke color="#000000" joinstyle="round" dashstyle="dash" endarrow="block"/>
                      <v:imagedata o:title=""/>
                      <o:lock v:ext="edit" aspectratio="f"/>
                    </v:line>
                  </w:pict>
                </mc:Fallback>
              </mc:AlternateContent>
            </w:r>
            <w:r>
              <w:rPr>
                <w:rFonts w:ascii="宋体" w:hAnsi="MS Sans Serif" w:cs="宋体"/>
                <w:b/>
                <w:sz w:val="24"/>
              </w:rPr>
              <mc:AlternateContent>
                <mc:Choice Requires="wps">
                  <w:drawing>
                    <wp:anchor distT="0" distB="0" distL="114300" distR="114300" simplePos="0" relativeHeight="251866112" behindDoc="0" locked="0" layoutInCell="1" allowOverlap="1">
                      <wp:simplePos x="0" y="0"/>
                      <wp:positionH relativeFrom="column">
                        <wp:posOffset>357505</wp:posOffset>
                      </wp:positionH>
                      <wp:positionV relativeFrom="paragraph">
                        <wp:posOffset>223520</wp:posOffset>
                      </wp:positionV>
                      <wp:extent cx="553085" cy="324485"/>
                      <wp:effectExtent l="0" t="0" r="0" b="0"/>
                      <wp:wrapNone/>
                      <wp:docPr id="369" name="矩形 176"/>
                      <wp:cNvGraphicFramePr/>
                      <a:graphic xmlns:a="http://schemas.openxmlformats.org/drawingml/2006/main">
                        <a:graphicData uri="http://schemas.microsoft.com/office/word/2010/wordprocessingShape">
                          <wps:wsp>
                            <wps:cNvSpPr/>
                            <wps:spPr>
                              <a:xfrm>
                                <a:off x="0" y="0"/>
                                <a:ext cx="553085" cy="324485"/>
                              </a:xfrm>
                              <a:prstGeom prst="rect">
                                <a:avLst/>
                              </a:prstGeom>
                              <a:noFill/>
                              <a:ln>
                                <a:noFill/>
                              </a:ln>
                              <a:effectLst/>
                            </wps:spPr>
                            <wps:txbx>
                              <w:txbxContent>
                                <w:p w14:paraId="0B9D64BE">
                                  <w:r>
                                    <w:rPr>
                                      <w:rFonts w:hint="eastAsia"/>
                                    </w:rPr>
                                    <w:t>10000</w:t>
                                  </w:r>
                                </w:p>
                              </w:txbxContent>
                            </wps:txbx>
                            <wps:bodyPr upright="1"/>
                          </wps:wsp>
                        </a:graphicData>
                      </a:graphic>
                    </wp:anchor>
                  </w:drawing>
                </mc:Choice>
                <mc:Fallback>
                  <w:pict>
                    <v:rect id="矩形 176" o:spid="_x0000_s1026" o:spt="1" style="position:absolute;left:0pt;margin-left:28.15pt;margin-top:17.6pt;height:25.55pt;width:43.55pt;z-index:251866112;mso-width-relative:page;mso-height-relative:page;" filled="f" stroked="f" coordsize="21600,21600" o:gfxdata="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Z0KJNgAAAAI&#10;AQAADwAAAAAAAAABACAAAAAiAAAAZHJzL2Rvd25yZXYueG1sUEsBAhQAFAAAAAgAh07iQFchASSq&#10;AQAAUgMAAA4AAAAAAAAAAQAgAAAAJwEAAGRycy9lMm9Eb2MueG1sUEsFBgAAAAAGAAYAWQEAAEMF&#10;AAAAAA==&#10;">
                      <v:fill on="f" focussize="0,0"/>
                      <v:stroke on="f"/>
                      <v:imagedata o:title=""/>
                      <o:lock v:ext="edit" aspectratio="f"/>
                      <v:textbox>
                        <w:txbxContent>
                          <w:p w14:paraId="0B9D64BE">
                            <w:r>
                              <w:rPr>
                                <w:rFonts w:hint="eastAsia"/>
                              </w:rPr>
                              <w:t>10000</w:t>
                            </w:r>
                          </w:p>
                        </w:txbxContent>
                      </v:textbox>
                    </v:rect>
                  </w:pict>
                </mc:Fallback>
              </mc:AlternateContent>
            </w:r>
          </w:p>
          <w:p w14:paraId="57294F2C">
            <w:pPr>
              <w:spacing w:line="360" w:lineRule="auto"/>
              <w:rPr>
                <w:rFonts w:ascii="宋体" w:hAnsi="宋体"/>
                <w:b/>
                <w:sz w:val="24"/>
              </w:rPr>
            </w:pPr>
            <w:r>
              <mc:AlternateContent>
                <mc:Choice Requires="wps">
                  <w:drawing>
                    <wp:anchor distT="0" distB="0" distL="114300" distR="114300" simplePos="0" relativeHeight="251893760" behindDoc="0" locked="0" layoutInCell="1" allowOverlap="1">
                      <wp:simplePos x="0" y="0"/>
                      <wp:positionH relativeFrom="column">
                        <wp:posOffset>4980940</wp:posOffset>
                      </wp:positionH>
                      <wp:positionV relativeFrom="paragraph">
                        <wp:posOffset>149225</wp:posOffset>
                      </wp:positionV>
                      <wp:extent cx="314960" cy="1937385"/>
                      <wp:effectExtent l="0" t="0" r="0" b="0"/>
                      <wp:wrapNone/>
                      <wp:docPr id="397" name="文本框 102"/>
                      <wp:cNvGraphicFramePr/>
                      <a:graphic xmlns:a="http://schemas.openxmlformats.org/drawingml/2006/main">
                        <a:graphicData uri="http://schemas.microsoft.com/office/word/2010/wordprocessingShape">
                          <wps:wsp>
                            <wps:cNvSpPr txBox="1"/>
                            <wps:spPr>
                              <a:xfrm>
                                <a:off x="0" y="0"/>
                                <a:ext cx="314960" cy="1937385"/>
                              </a:xfrm>
                              <a:prstGeom prst="rect">
                                <a:avLst/>
                              </a:prstGeom>
                              <a:noFill/>
                              <a:ln>
                                <a:noFill/>
                              </a:ln>
                              <a:effectLst/>
                            </wps:spPr>
                            <wps:txbx>
                              <w:txbxContent>
                                <w:p w14:paraId="56DF5073">
                                  <w:r>
                                    <w:rPr>
                                      <w:rFonts w:hint="eastAsia"/>
                                    </w:rPr>
                                    <w:t>接管新城水处理厂处理</w:t>
                                  </w:r>
                                </w:p>
                              </w:txbxContent>
                            </wps:txbx>
                            <wps:bodyPr upright="1"/>
                          </wps:wsp>
                        </a:graphicData>
                      </a:graphic>
                    </wp:anchor>
                  </w:drawing>
                </mc:Choice>
                <mc:Fallback>
                  <w:pict>
                    <v:shape id="文本框 102" o:spid="_x0000_s1026" o:spt="202" type="#_x0000_t202" style="position:absolute;left:0pt;margin-left:392.2pt;margin-top:11.75pt;height:152.55pt;width:24.8pt;z-index:251893760;mso-width-relative:page;mso-height-relative:page;" filled="f" stroked="f" coordsize="21600,21600" o:gfxdata="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SCQS9gAAAAKAQAADwAAAAAAAAABACAAAAAiAAAAZHJzL2Rvd25yZXYueG1sUEsBAhQAFAAA&#10;AAgAh07iQNZBfYK2AQAAYAMAAA4AAAAAAAAAAQAgAAAAJwEAAGRycy9lMm9Eb2MueG1sUEsFBgAA&#10;AAAGAAYAWQEAAE8FAAAAAA==&#10;">
                      <v:fill on="f" focussize="0,0"/>
                      <v:stroke on="f"/>
                      <v:imagedata o:title=""/>
                      <o:lock v:ext="edit" aspectratio="f"/>
                      <v:textbox>
                        <w:txbxContent>
                          <w:p w14:paraId="56DF5073">
                            <w:r>
                              <w:rPr>
                                <w:rFonts w:hint="eastAsia"/>
                              </w:rPr>
                              <w:t>接管新城水处理厂处理</w:t>
                            </w:r>
                          </w:p>
                        </w:txbxContent>
                      </v:textbox>
                    </v:shape>
                  </w:pict>
                </mc:Fallback>
              </mc:AlternateContent>
            </w:r>
            <w:r>
              <w:rPr>
                <w:sz w:val="24"/>
              </w:rPr>
              <mc:AlternateContent>
                <mc:Choice Requires="wps">
                  <w:drawing>
                    <wp:anchor distT="0" distB="0" distL="114300" distR="114300" simplePos="0" relativeHeight="251882496" behindDoc="0" locked="0" layoutInCell="1" allowOverlap="1">
                      <wp:simplePos x="0" y="0"/>
                      <wp:positionH relativeFrom="column">
                        <wp:posOffset>4427220</wp:posOffset>
                      </wp:positionH>
                      <wp:positionV relativeFrom="paragraph">
                        <wp:posOffset>163195</wp:posOffset>
                      </wp:positionV>
                      <wp:extent cx="352425" cy="635"/>
                      <wp:effectExtent l="0" t="37465" r="13335" b="38100"/>
                      <wp:wrapNone/>
                      <wp:docPr id="385" name="直线 193"/>
                      <wp:cNvGraphicFramePr/>
                      <a:graphic xmlns:a="http://schemas.openxmlformats.org/drawingml/2006/main">
                        <a:graphicData uri="http://schemas.microsoft.com/office/word/2010/wordprocessingShape">
                          <wps:wsp>
                            <wps:cNvCnPr/>
                            <wps:spPr>
                              <a:xfrm>
                                <a:off x="0" y="0"/>
                                <a:ext cx="3524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93" o:spid="_x0000_s1026" o:spt="20" style="position:absolute;left:0pt;margin-left:348.6pt;margin-top:12.85pt;height:0.05pt;width:27.75pt;z-index:251882496;mso-width-relative:page;mso-height-relative:page;" filled="f" stroked="t" coordsize="21600,21600" o:gfxdata="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KHoxNkAAAAJAQAADwAAAAAAAAABACAAAAAiAAAAZHJzL2Rvd25yZXYueG1sUEsBAhQAFAAA&#10;AAgAh07iQCEv+4fuAQAA5gMAAA4AAAAAAAAAAQAgAAAAKAEAAGRycy9lMm9Eb2MueG1sUEsFBgAA&#10;AAAGAAYAWQEAAIgFAAAAAA==&#10;">
                      <v:fill on="f" focussize="0,0"/>
                      <v:stroke color="#000000" joinstyle="round" endarrow="block"/>
                      <v:imagedata o:title=""/>
                      <o:lock v:ext="edit" aspectratio="f"/>
                    </v:line>
                  </w:pict>
                </mc:Fallback>
              </mc:AlternateContent>
            </w:r>
            <w:r>
              <w:rPr>
                <w:rFonts w:ascii="宋体" w:hAnsi="MS Sans Serif" w:cs="宋体"/>
                <w:b/>
                <w:sz w:val="24"/>
              </w:rPr>
              <mc:AlternateContent>
                <mc:Choice Requires="wps">
                  <w:drawing>
                    <wp:anchor distT="0" distB="0" distL="114300" distR="114300" simplePos="0" relativeHeight="251871232" behindDoc="0" locked="0" layoutInCell="1" allowOverlap="1">
                      <wp:simplePos x="0" y="0"/>
                      <wp:positionH relativeFrom="column">
                        <wp:posOffset>1410970</wp:posOffset>
                      </wp:positionH>
                      <wp:positionV relativeFrom="paragraph">
                        <wp:posOffset>278765</wp:posOffset>
                      </wp:positionV>
                      <wp:extent cx="1270" cy="360680"/>
                      <wp:effectExtent l="38100" t="0" r="36830" b="5080"/>
                      <wp:wrapNone/>
                      <wp:docPr id="374" name="自选图形 201"/>
                      <wp:cNvGraphicFramePr/>
                      <a:graphic xmlns:a="http://schemas.openxmlformats.org/drawingml/2006/main">
                        <a:graphicData uri="http://schemas.microsoft.com/office/word/2010/wordprocessingShape">
                          <wps:wsp>
                            <wps:cNvCnPr/>
                            <wps:spPr>
                              <a:xfrm flipH="1" flipV="1">
                                <a:off x="0" y="0"/>
                                <a:ext cx="1270" cy="360680"/>
                              </a:xfrm>
                              <a:prstGeom prst="straightConnector1">
                                <a:avLst/>
                              </a:prstGeom>
                              <a:ln w="9525" cap="flat" cmpd="sng">
                                <a:solidFill>
                                  <a:srgbClr val="000000"/>
                                </a:solidFill>
                                <a:prstDash val="dash"/>
                                <a:headEnd type="none" w="med" len="med"/>
                                <a:tailEnd type="triangle" w="med" len="med"/>
                              </a:ln>
                              <a:effectLst/>
                            </wps:spPr>
                            <wps:bodyPr/>
                          </wps:wsp>
                        </a:graphicData>
                      </a:graphic>
                    </wp:anchor>
                  </w:drawing>
                </mc:Choice>
                <mc:Fallback>
                  <w:pict>
                    <v:shape id="自选图形 201" o:spid="_x0000_s1026" o:spt="32" type="#_x0000_t32" style="position:absolute;left:0pt;flip:x y;margin-left:111.1pt;margin-top:21.95pt;height:28.4pt;width:0.1pt;z-index:251871232;mso-width-relative:page;mso-height-relative:page;" filled="f" stroked="t" coordsize="21600,21600" o:gfxdata="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33wlp2QAAAAoBAAAPAAAA&#10;AAAAAAEAIAAAACIAAABkcnMvZG93bnJldi54bWxQSwECFAAUAAAACACHTuJAmIEjkRQCAAAOBAAA&#10;DgAAAAAAAAABACAAAAAoAQAAZHJzL2Uyb0RvYy54bWxQSwUGAAAAAAYABgBZAQAArgU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879424" behindDoc="0" locked="0" layoutInCell="1" allowOverlap="1">
                      <wp:simplePos x="0" y="0"/>
                      <wp:positionH relativeFrom="column">
                        <wp:posOffset>1393190</wp:posOffset>
                      </wp:positionH>
                      <wp:positionV relativeFrom="paragraph">
                        <wp:posOffset>232410</wp:posOffset>
                      </wp:positionV>
                      <wp:extent cx="2476500" cy="390525"/>
                      <wp:effectExtent l="0" t="4445" r="7620" b="16510"/>
                      <wp:wrapNone/>
                      <wp:docPr id="254" name="任意多边形 195"/>
                      <wp:cNvGraphicFramePr/>
                      <a:graphic xmlns:a="http://schemas.openxmlformats.org/drawingml/2006/main">
                        <a:graphicData uri="http://schemas.microsoft.com/office/word/2010/wordprocessingShape">
                          <wps:wsp>
                            <wps:cNvSpPr/>
                            <wps:spPr>
                              <a:xfrm>
                                <a:off x="0" y="0"/>
                                <a:ext cx="2476500" cy="390525"/>
                              </a:xfrm>
                              <a:custGeom>
                                <a:avLst/>
                                <a:gdLst/>
                                <a:ahLst/>
                                <a:cxnLst/>
                                <a:pathLst>
                                  <a:path w="3900" h="615">
                                    <a:moveTo>
                                      <a:pt x="3360" y="0"/>
                                    </a:moveTo>
                                    <a:lnTo>
                                      <a:pt x="3900" y="0"/>
                                    </a:lnTo>
                                    <a:lnTo>
                                      <a:pt x="3900" y="615"/>
                                    </a:lnTo>
                                    <a:lnTo>
                                      <a:pt x="0" y="615"/>
                                    </a:lnTo>
                                  </a:path>
                                </a:pathLst>
                              </a:custGeom>
                              <a:noFill/>
                              <a:ln w="9525" cap="flat" cmpd="sng">
                                <a:solidFill>
                                  <a:srgbClr val="000000"/>
                                </a:solidFill>
                                <a:prstDash val="dash"/>
                                <a:round/>
                                <a:headEnd type="none" w="med" len="med"/>
                                <a:tailEnd type="none" w="med" len="med"/>
                              </a:ln>
                            </wps:spPr>
                            <wps:bodyPr upright="1"/>
                          </wps:wsp>
                        </a:graphicData>
                      </a:graphic>
                    </wp:anchor>
                  </w:drawing>
                </mc:Choice>
                <mc:Fallback>
                  <w:pict>
                    <v:shape id="任意多边形 195" o:spid="_x0000_s1026" o:spt="100" style="position:absolute;left:0pt;margin-left:109.7pt;margin-top:18.3pt;height:30.75pt;width:195pt;z-index:251879424;mso-width-relative:page;mso-height-relative:page;" filled="f" stroked="t" coordsize="3900,615" o:gfxdata="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2W0V12AAAAAkB&#10;AAAPAAAAAAAAAAEAIAAAACIAAABkcnMvZG93bnJldi54bWxQSwECFAAUAAAACACHTuJAxHVA2VQC&#10;AADuBAAADgAAAAAAAAABACAAAAAnAQAAZHJzL2Uyb0RvYy54bWxQSwUGAAAAAAYABgBZAQAA7QUA&#10;AAAA&#10;" path="m3360,0l3900,0,3900,615,0,615e">
                      <v:fill on="f" focussize="0,0"/>
                      <v:stroke color="#000000" joinstyle="round" dashstyle="dash"/>
                      <v:imagedata o:title=""/>
                      <o:lock v:ext="edit" aspectratio="f"/>
                    </v:shape>
                  </w:pict>
                </mc:Fallback>
              </mc:AlternateContent>
            </w:r>
            <w:r>
              <w:rPr>
                <w:rFonts w:ascii="宋体" w:hAnsi="MS Sans Serif" w:cs="宋体"/>
                <w:b/>
                <w:sz w:val="24"/>
              </w:rPr>
              <mc:AlternateContent>
                <mc:Choice Requires="wps">
                  <w:drawing>
                    <wp:anchor distT="0" distB="0" distL="114300" distR="114300" simplePos="0" relativeHeight="251870208" behindDoc="0" locked="0" layoutInCell="1" allowOverlap="1">
                      <wp:simplePos x="0" y="0"/>
                      <wp:positionH relativeFrom="column">
                        <wp:posOffset>3520440</wp:posOffset>
                      </wp:positionH>
                      <wp:positionV relativeFrom="paragraph">
                        <wp:posOffset>149860</wp:posOffset>
                      </wp:positionV>
                      <wp:extent cx="376555" cy="2540"/>
                      <wp:effectExtent l="0" t="37465" r="4445" b="36195"/>
                      <wp:wrapNone/>
                      <wp:docPr id="373" name="自选图形 196"/>
                      <wp:cNvGraphicFramePr/>
                      <a:graphic xmlns:a="http://schemas.openxmlformats.org/drawingml/2006/main">
                        <a:graphicData uri="http://schemas.microsoft.com/office/word/2010/wordprocessingShape">
                          <wps:wsp>
                            <wps:cNvCnPr/>
                            <wps:spPr>
                              <a:xfrm flipV="1">
                                <a:off x="0" y="0"/>
                                <a:ext cx="376555" cy="25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96" o:spid="_x0000_s1026" o:spt="32" type="#_x0000_t32" style="position:absolute;left:0pt;flip:y;margin-left:277.2pt;margin-top:11.8pt;height:0.2pt;width:29.65pt;z-index:251870208;mso-width-relative:page;mso-height-relative:page;" filled="f" stroked="t" coordsize="21600,21600" o:gfxdata="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KdutTZAAAACQEAAA8AAAAAAAAA&#10;AQAgAAAAIgAAAGRycy9kb3ducmV2LnhtbFBLAQIUABQAAAAIAIdO4kDDK0BCEAIAAAUEAAAOAAAA&#10;AAAAAAEAIAAAACgBAABkcnMvZTJvRG9jLnhtbFBLBQYAAAAABgAGAFkBAACqBQAAAAA=&#10;">
                      <v:fill on="f" focussize="0,0"/>
                      <v:stroke color="#000000" joinstyle="round" endarrow="block"/>
                      <v:imagedata o:title=""/>
                      <o:lock v:ext="edit" aspectratio="f"/>
                    </v:shape>
                  </w:pict>
                </mc:Fallback>
              </mc:AlternateContent>
            </w:r>
            <w:r>
              <w:rPr>
                <w:rFonts w:ascii="宋体" w:hAnsi="MS Sans Serif" w:cs="宋体"/>
                <w:b/>
                <w:sz w:val="24"/>
              </w:rPr>
              <mc:AlternateContent>
                <mc:Choice Requires="wps">
                  <w:drawing>
                    <wp:anchor distT="0" distB="0" distL="114300" distR="114300" simplePos="0" relativeHeight="251865088" behindDoc="0" locked="0" layoutInCell="1" allowOverlap="1">
                      <wp:simplePos x="0" y="0"/>
                      <wp:positionH relativeFrom="column">
                        <wp:posOffset>1766570</wp:posOffset>
                      </wp:positionH>
                      <wp:positionV relativeFrom="paragraph">
                        <wp:posOffset>141605</wp:posOffset>
                      </wp:positionV>
                      <wp:extent cx="376555" cy="2540"/>
                      <wp:effectExtent l="0" t="37465" r="4445" b="36195"/>
                      <wp:wrapNone/>
                      <wp:docPr id="368" name="自选图形 198"/>
                      <wp:cNvGraphicFramePr/>
                      <a:graphic xmlns:a="http://schemas.openxmlformats.org/drawingml/2006/main">
                        <a:graphicData uri="http://schemas.microsoft.com/office/word/2010/wordprocessingShape">
                          <wps:wsp>
                            <wps:cNvCnPr/>
                            <wps:spPr>
                              <a:xfrm flipV="1">
                                <a:off x="0" y="0"/>
                                <a:ext cx="376555" cy="25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98" o:spid="_x0000_s1026" o:spt="32" type="#_x0000_t32" style="position:absolute;left:0pt;flip:y;margin-left:139.1pt;margin-top:11.15pt;height:0.2pt;width:29.65pt;z-index:251865088;mso-width-relative:page;mso-height-relative:page;" filled="f" stroked="t" coordsize="21600,21600" o:gfxdata="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2UE3tgAAAAJAQAADwAAAAAAAAAB&#10;ACAAAAAiAAAAZHJzL2Rvd25yZXYueG1sUEsBAhQAFAAAAAgAh07iQGsr6KcQAgAABQQAAA4AAAAA&#10;AAAAAQAgAAAAJwEAAGRycy9lMm9Eb2MueG1sUEsFBgAAAAAGAAYAWQEAAKkFAAAAAA==&#10;">
                      <v:fill on="f" focussize="0,0"/>
                      <v:stroke color="#000000" joinstyle="round" endarrow="block"/>
                      <v:imagedata o:title=""/>
                      <o:lock v:ext="edit" aspectratio="f"/>
                    </v:shape>
                  </w:pict>
                </mc:Fallback>
              </mc:AlternateContent>
            </w:r>
            <w:r>
              <w:rPr>
                <w:rFonts w:ascii="宋体" w:hAnsi="MS Sans Serif" w:cs="宋体"/>
                <w:b/>
                <w:sz w:val="24"/>
              </w:rPr>
              <mc:AlternateContent>
                <mc:Choice Requires="wps">
                  <w:drawing>
                    <wp:anchor distT="0" distB="0" distL="114300" distR="114300" simplePos="0" relativeHeight="251859968" behindDoc="0" locked="0" layoutInCell="1" allowOverlap="1">
                      <wp:simplePos x="0" y="0"/>
                      <wp:positionH relativeFrom="column">
                        <wp:posOffset>-138430</wp:posOffset>
                      </wp:positionH>
                      <wp:positionV relativeFrom="paragraph">
                        <wp:posOffset>138430</wp:posOffset>
                      </wp:positionV>
                      <wp:extent cx="700405" cy="476885"/>
                      <wp:effectExtent l="0" t="0" r="0" b="0"/>
                      <wp:wrapNone/>
                      <wp:docPr id="363" name="矩形 194"/>
                      <wp:cNvGraphicFramePr/>
                      <a:graphic xmlns:a="http://schemas.openxmlformats.org/drawingml/2006/main">
                        <a:graphicData uri="http://schemas.microsoft.com/office/word/2010/wordprocessingShape">
                          <wps:wsp>
                            <wps:cNvSpPr/>
                            <wps:spPr>
                              <a:xfrm>
                                <a:off x="0" y="0"/>
                                <a:ext cx="700405" cy="476885"/>
                              </a:xfrm>
                              <a:prstGeom prst="rect">
                                <a:avLst/>
                              </a:prstGeom>
                              <a:noFill/>
                              <a:ln>
                                <a:noFill/>
                              </a:ln>
                              <a:effectLst/>
                            </wps:spPr>
                            <wps:txbx>
                              <w:txbxContent>
                                <w:p w14:paraId="2C2CD393">
                                  <w:r>
                                    <w:rPr>
                                      <w:rFonts w:hint="eastAsia"/>
                                    </w:rPr>
                                    <w:t>15</w:t>
                                  </w:r>
                                  <w:r>
                                    <w:rPr>
                                      <w:rFonts w:hint="eastAsia"/>
                                      <w:lang w:val="en-US" w:eastAsia="zh-CN"/>
                                    </w:rPr>
                                    <w:t>5</w:t>
                                  </w:r>
                                  <w:r>
                                    <w:rPr>
                                      <w:rFonts w:hint="eastAsia"/>
                                    </w:rPr>
                                    <w:t>48.42自来水</w:t>
                                  </w:r>
                                </w:p>
                              </w:txbxContent>
                            </wps:txbx>
                            <wps:bodyPr upright="1"/>
                          </wps:wsp>
                        </a:graphicData>
                      </a:graphic>
                    </wp:anchor>
                  </w:drawing>
                </mc:Choice>
                <mc:Fallback>
                  <w:pict>
                    <v:rect id="矩形 194" o:spid="_x0000_s1026" o:spt="1" style="position:absolute;left:0pt;margin-left:-10.9pt;margin-top:10.9pt;height:37.55pt;width:55.15pt;z-index:251859968;mso-width-relative:page;mso-height-relative:page;" filled="f" stroked="f" coordsize="21600,21600" o:gfxdata="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8E2Gi2QAA&#10;AAgBAAAPAAAAAAAAAAEAIAAAACIAAABkcnMvZG93bnJldi54bWxQSwECFAAUAAAACACHTuJA26eb&#10;dqsBAABSAwAADgAAAAAAAAABACAAAAAoAQAAZHJzL2Uyb0RvYy54bWxQSwUGAAAAAAYABgBZAQAA&#10;RQUAAAAA&#10;">
                      <v:fill on="f" focussize="0,0"/>
                      <v:stroke on="f"/>
                      <v:imagedata o:title=""/>
                      <o:lock v:ext="edit" aspectratio="f"/>
                      <v:textbox>
                        <w:txbxContent>
                          <w:p w14:paraId="2C2CD393">
                            <w:r>
                              <w:rPr>
                                <w:rFonts w:hint="eastAsia"/>
                              </w:rPr>
                              <w:t>15</w:t>
                            </w:r>
                            <w:r>
                              <w:rPr>
                                <w:rFonts w:hint="eastAsia"/>
                                <w:lang w:val="en-US" w:eastAsia="zh-CN"/>
                              </w:rPr>
                              <w:t>5</w:t>
                            </w:r>
                            <w:r>
                              <w:rPr>
                                <w:rFonts w:hint="eastAsia"/>
                              </w:rPr>
                              <w:t>48.42自来水</w:t>
                            </w:r>
                          </w:p>
                        </w:txbxContent>
                      </v:textbox>
                    </v:rect>
                  </w:pict>
                </mc:Fallback>
              </mc:AlternateContent>
            </w:r>
            <w:r>
              <w:rPr>
                <w:rFonts w:ascii="宋体" w:hAnsi="MS Sans Serif" w:cs="宋体"/>
                <w:b/>
                <w:sz w:val="24"/>
              </w:rPr>
              <mc:AlternateContent>
                <mc:Choice Requires="wps">
                  <w:drawing>
                    <wp:anchor distT="0" distB="0" distL="114300" distR="114300" simplePos="0" relativeHeight="251858944" behindDoc="0" locked="0" layoutInCell="1" allowOverlap="1">
                      <wp:simplePos x="0" y="0"/>
                      <wp:positionH relativeFrom="column">
                        <wp:posOffset>842010</wp:posOffset>
                      </wp:positionH>
                      <wp:positionV relativeFrom="paragraph">
                        <wp:posOffset>9525</wp:posOffset>
                      </wp:positionV>
                      <wp:extent cx="919480" cy="288290"/>
                      <wp:effectExtent l="4445" t="4445" r="5715" b="12065"/>
                      <wp:wrapNone/>
                      <wp:docPr id="362" name="文本框 199"/>
                      <wp:cNvGraphicFramePr/>
                      <a:graphic xmlns:a="http://schemas.openxmlformats.org/drawingml/2006/main">
                        <a:graphicData uri="http://schemas.microsoft.com/office/word/2010/wordprocessingShape">
                          <wps:wsp>
                            <wps:cNvSpPr txBox="1"/>
                            <wps:spPr>
                              <a:xfrm>
                                <a:off x="0" y="0"/>
                                <a:ext cx="919480"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66339C2">
                                  <w:pPr>
                                    <w:jc w:val="center"/>
                                  </w:pPr>
                                  <w:r>
                                    <w:rPr>
                                      <w:rFonts w:hint="eastAsia"/>
                                    </w:rPr>
                                    <w:t>铸片冷却用水</w:t>
                                  </w:r>
                                </w:p>
                              </w:txbxContent>
                            </wps:txbx>
                            <wps:bodyPr lIns="0" tIns="45720" rIns="0" bIns="45720" upright="1"/>
                          </wps:wsp>
                        </a:graphicData>
                      </a:graphic>
                    </wp:anchor>
                  </w:drawing>
                </mc:Choice>
                <mc:Fallback>
                  <w:pict>
                    <v:shape id="文本框 199" o:spid="_x0000_s1026" o:spt="202" type="#_x0000_t202" style="position:absolute;left:0pt;margin-left:66.3pt;margin-top:0.75pt;height:22.7pt;width:72.4pt;z-index:251858944;mso-width-relative:page;mso-height-relative:page;" fillcolor="#FFFFFF" filled="t" stroked="t" coordsize="21600,21600" o:gfxdata="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MaFEfYAAAACAEAAA8AAAAAAAAAAQAgAAAAIgAAAGRycy9kb3ducmV2LnhtbFBLAQIUABQA&#10;AAAIAIdO4kDAKdEfKQIAAHMEAAAOAAAAAAAAAAEAIAAAACcBAABkcnMvZTJvRG9jLnhtbFBLBQYA&#10;AAAABgAGAFkBAADCBQAAAAA=&#10;">
                      <v:fill on="t" focussize="0,0"/>
                      <v:stroke color="#000000" joinstyle="miter"/>
                      <v:imagedata o:title=""/>
                      <o:lock v:ext="edit" aspectratio="f"/>
                      <v:textbox inset="0mm,1.27mm,0mm,1.27mm">
                        <w:txbxContent>
                          <w:p w14:paraId="566339C2">
                            <w:pPr>
                              <w:jc w:val="center"/>
                            </w:pPr>
                            <w:r>
                              <w:rPr>
                                <w:rFonts w:hint="eastAsia"/>
                              </w:rPr>
                              <w:t>铸片冷却用水</w:t>
                            </w:r>
                          </w:p>
                        </w:txbxContent>
                      </v:textbox>
                    </v:shape>
                  </w:pict>
                </mc:Fallback>
              </mc:AlternateContent>
            </w:r>
            <w:r>
              <w:rPr>
                <w:rFonts w:ascii="宋体" w:hAnsi="MS Sans Serif" w:cs="宋体"/>
                <w:b/>
                <w:sz w:val="24"/>
              </w:rPr>
              <mc:AlternateContent>
                <mc:Choice Requires="wps">
                  <w:drawing>
                    <wp:anchor distT="0" distB="0" distL="114300" distR="114300" simplePos="0" relativeHeight="251864064" behindDoc="0" locked="0" layoutInCell="1" allowOverlap="1">
                      <wp:simplePos x="0" y="0"/>
                      <wp:positionH relativeFrom="column">
                        <wp:posOffset>468630</wp:posOffset>
                      </wp:positionH>
                      <wp:positionV relativeFrom="paragraph">
                        <wp:posOffset>168910</wp:posOffset>
                      </wp:positionV>
                      <wp:extent cx="376555" cy="2540"/>
                      <wp:effectExtent l="0" t="37465" r="4445" b="36195"/>
                      <wp:wrapNone/>
                      <wp:docPr id="367" name="自选图形 200"/>
                      <wp:cNvGraphicFramePr/>
                      <a:graphic xmlns:a="http://schemas.openxmlformats.org/drawingml/2006/main">
                        <a:graphicData uri="http://schemas.microsoft.com/office/word/2010/wordprocessingShape">
                          <wps:wsp>
                            <wps:cNvCnPr/>
                            <wps:spPr>
                              <a:xfrm flipV="1">
                                <a:off x="0" y="0"/>
                                <a:ext cx="376555" cy="25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0" o:spid="_x0000_s1026" o:spt="32" type="#_x0000_t32" style="position:absolute;left:0pt;flip:y;margin-left:36.9pt;margin-top:13.3pt;height:0.2pt;width:29.65pt;z-index:251864064;mso-width-relative:page;mso-height-relative:page;" filled="f" stroked="t" coordsize="21600,21600" o:gfxdata="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suFD/YAAAACAEAAA8AAAAAAAAAAQAg&#10;AAAAIgAAAGRycy9kb3ducmV2LnhtbFBLAQIUABQAAAAIAIdO4kC3UFcvDgIAAAUEAAAOAAAAAAAA&#10;AAEAIAAAACcBAABkcnMvZTJvRG9jLnhtbFBLBQYAAAAABgAGAFkBAACnBQAAAAA=&#10;">
                      <v:fill on="f" focussize="0,0"/>
                      <v:stroke color="#000000" joinstyle="round" endarrow="block"/>
                      <v:imagedata o:title=""/>
                      <o:lock v:ext="edit" aspectratio="f"/>
                    </v:shape>
                  </w:pict>
                </mc:Fallback>
              </mc:AlternateContent>
            </w:r>
          </w:p>
          <w:p w14:paraId="00E9E499">
            <w:pPr>
              <w:spacing w:line="360" w:lineRule="auto"/>
              <w:rPr>
                <w:rFonts w:ascii="宋体" w:hAnsi="宋体"/>
                <w:b/>
                <w:sz w:val="24"/>
              </w:rPr>
            </w:pPr>
            <w:r>
              <w:rPr>
                <w:rFonts w:ascii="宋体" w:hAnsi="MS Sans Serif" w:cs="宋体"/>
                <w:b/>
                <w:sz w:val="24"/>
              </w:rPr>
              <mc:AlternateContent>
                <mc:Choice Requires="wps">
                  <w:drawing>
                    <wp:anchor distT="0" distB="0" distL="114300" distR="114300" simplePos="0" relativeHeight="251867136" behindDoc="0" locked="0" layoutInCell="1" allowOverlap="1">
                      <wp:simplePos x="0" y="0"/>
                      <wp:positionH relativeFrom="column">
                        <wp:posOffset>1997075</wp:posOffset>
                      </wp:positionH>
                      <wp:positionV relativeFrom="paragraph">
                        <wp:posOffset>95885</wp:posOffset>
                      </wp:positionV>
                      <wp:extent cx="1076325" cy="324485"/>
                      <wp:effectExtent l="0" t="0" r="0" b="0"/>
                      <wp:wrapNone/>
                      <wp:docPr id="370" name="矩形 203"/>
                      <wp:cNvGraphicFramePr/>
                      <a:graphic xmlns:a="http://schemas.openxmlformats.org/drawingml/2006/main">
                        <a:graphicData uri="http://schemas.microsoft.com/office/word/2010/wordprocessingShape">
                          <wps:wsp>
                            <wps:cNvSpPr/>
                            <wps:spPr>
                              <a:xfrm>
                                <a:off x="0" y="0"/>
                                <a:ext cx="1076325" cy="324485"/>
                              </a:xfrm>
                              <a:prstGeom prst="rect">
                                <a:avLst/>
                              </a:prstGeom>
                              <a:noFill/>
                              <a:ln>
                                <a:noFill/>
                              </a:ln>
                              <a:effectLst/>
                            </wps:spPr>
                            <wps:txbx>
                              <w:txbxContent>
                                <w:p w14:paraId="17BA54AC">
                                  <w:r>
                                    <w:rPr>
                                      <w:rFonts w:hint="eastAsia"/>
                                    </w:rPr>
                                    <w:t>循环量50000</w:t>
                                  </w:r>
                                </w:p>
                              </w:txbxContent>
                            </wps:txbx>
                            <wps:bodyPr upright="1"/>
                          </wps:wsp>
                        </a:graphicData>
                      </a:graphic>
                    </wp:anchor>
                  </w:drawing>
                </mc:Choice>
                <mc:Fallback>
                  <w:pict>
                    <v:rect id="矩形 203" o:spid="_x0000_s1026" o:spt="1" style="position:absolute;left:0pt;margin-left:157.25pt;margin-top:7.55pt;height:25.55pt;width:84.75pt;z-index:251867136;mso-width-relative:page;mso-height-relative:page;" filled="f" stroked="f" coordsize="21600,21600" o:gfxdata="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wz4w92gAA&#10;AAkBAAAPAAAAAAAAAAEAIAAAACIAAABkcnMvZG93bnJldi54bWxQSwECFAAUAAAACACHTuJAYXtr&#10;daoBAABTAwAADgAAAAAAAAABACAAAAApAQAAZHJzL2Uyb0RvYy54bWxQSwUGAAAAAAYABgBZAQAA&#10;RQUAAAAA&#10;">
                      <v:fill on="f" focussize="0,0"/>
                      <v:stroke on="f"/>
                      <v:imagedata o:title=""/>
                      <o:lock v:ext="edit" aspectratio="f"/>
                      <v:textbox>
                        <w:txbxContent>
                          <w:p w14:paraId="17BA54AC">
                            <w:r>
                              <w:rPr>
                                <w:rFonts w:hint="eastAsia"/>
                              </w:rPr>
                              <w:t>循环量50000</w:t>
                            </w:r>
                          </w:p>
                        </w:txbxContent>
                      </v:textbox>
                    </v:rect>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-15875</wp:posOffset>
                      </wp:positionH>
                      <wp:positionV relativeFrom="paragraph">
                        <wp:posOffset>57785</wp:posOffset>
                      </wp:positionV>
                      <wp:extent cx="466725" cy="635"/>
                      <wp:effectExtent l="0" t="37465" r="5715" b="38100"/>
                      <wp:wrapNone/>
                      <wp:docPr id="364" name="直线 202"/>
                      <wp:cNvGraphicFramePr/>
                      <a:graphic xmlns:a="http://schemas.openxmlformats.org/drawingml/2006/main">
                        <a:graphicData uri="http://schemas.microsoft.com/office/word/2010/wordprocessingShape">
                          <wps:wsp>
                            <wps:cNvCnPr/>
                            <wps:spPr>
                              <a:xfrm>
                                <a:off x="0" y="0"/>
                                <a:ext cx="4667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02" o:spid="_x0000_s1026" o:spt="20" style="position:absolute;left:0pt;margin-left:-1.25pt;margin-top:4.55pt;height:0.05pt;width:36.75pt;z-index:251860992;mso-width-relative:page;mso-height-relative:page;" filled="f" stroked="t" coordsize="21600,21600" o:gfxdata="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StDWtYAAAAFAQAADwAAAAAAAAABACAAAAAiAAAAZHJzL2Rvd25yZXYueG1sUEsBAhQAFAAAAAgA&#10;h07iQPnO+pTuAQAA5gMAAA4AAAAAAAAAAQAgAAAAJQEAAGRycy9lMm9Eb2MueG1sUEsFBgAAAAAG&#10;AAYAWQEAAIUFAAAAAA==&#10;">
                      <v:fill on="f" focussize="0,0"/>
                      <v:stroke color="#000000" joinstyle="round" endarrow="block"/>
                      <v:imagedata o:title=""/>
                      <o:lock v:ext="edit" aspectratio="f"/>
                    </v:line>
                  </w:pict>
                </mc:Fallback>
              </mc:AlternateContent>
            </w:r>
          </w:p>
          <w:p w14:paraId="4EF49632">
            <w:pPr>
              <w:spacing w:line="360" w:lineRule="auto"/>
              <w:rPr>
                <w:rFonts w:ascii="宋体" w:hAnsi="宋体"/>
                <w:b/>
                <w:sz w:val="24"/>
              </w:rPr>
            </w:pPr>
            <w:r>
              <w:rPr>
                <w:rFonts w:ascii="宋体" w:hAnsi="MS Sans Serif" w:cs="宋体"/>
                <w:b/>
                <w:sz w:val="24"/>
              </w:rPr>
              <mc:AlternateContent>
                <mc:Choice Requires="wps">
                  <w:drawing>
                    <wp:anchor distT="0" distB="0" distL="114300" distR="114300" simplePos="0" relativeHeight="251877376" behindDoc="0" locked="0" layoutInCell="1" allowOverlap="1">
                      <wp:simplePos x="0" y="0"/>
                      <wp:positionH relativeFrom="column">
                        <wp:posOffset>4699635</wp:posOffset>
                      </wp:positionH>
                      <wp:positionV relativeFrom="paragraph">
                        <wp:posOffset>59055</wp:posOffset>
                      </wp:positionV>
                      <wp:extent cx="560070" cy="252095"/>
                      <wp:effectExtent l="0" t="0" r="0" b="0"/>
                      <wp:wrapNone/>
                      <wp:docPr id="380" name="矩形 191"/>
                      <wp:cNvGraphicFramePr/>
                      <a:graphic xmlns:a="http://schemas.openxmlformats.org/drawingml/2006/main">
                        <a:graphicData uri="http://schemas.microsoft.com/office/word/2010/wordprocessingShape">
                          <wps:wsp>
                            <wps:cNvSpPr/>
                            <wps:spPr>
                              <a:xfrm>
                                <a:off x="0" y="0"/>
                                <a:ext cx="560070" cy="252095"/>
                              </a:xfrm>
                              <a:prstGeom prst="rect">
                                <a:avLst/>
                              </a:prstGeom>
                              <a:noFill/>
                              <a:ln>
                                <a:noFill/>
                              </a:ln>
                              <a:effectLst/>
                            </wps:spPr>
                            <wps:txbx>
                              <w:txbxContent>
                                <w:p w14:paraId="7916A806">
                                  <w:pPr>
                                    <w:rPr>
                                      <w:rFonts w:hint="default" w:eastAsia="宋体"/>
                                      <w:lang w:val="en-US" w:eastAsia="zh-CN"/>
                                    </w:rPr>
                                  </w:pPr>
                                  <w:r>
                                    <w:rPr>
                                      <w:rFonts w:hint="eastAsia"/>
                                      <w:lang w:val="en-US" w:eastAsia="zh-CN"/>
                                    </w:rPr>
                                    <w:t>4817</w:t>
                                  </w:r>
                                </w:p>
                              </w:txbxContent>
                            </wps:txbx>
                            <wps:bodyPr upright="1"/>
                          </wps:wsp>
                        </a:graphicData>
                      </a:graphic>
                    </wp:anchor>
                  </w:drawing>
                </mc:Choice>
                <mc:Fallback>
                  <w:pict>
                    <v:rect id="矩形 191" o:spid="_x0000_s1026" o:spt="1" style="position:absolute;left:0pt;margin-left:370.05pt;margin-top:4.65pt;height:19.85pt;width:44.1pt;z-index:251877376;mso-width-relative:page;mso-height-relative:page;" filled="f" stroked="f" coordsize="21600,21600" o:gfxdata="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fyC8o2QAAAAgB&#10;AAAPAAAAAAAAAAEAIAAAACIAAABkcnMvZG93bnJldi54bWxQSwECFAAUAAAACACHTuJAmdIzSagB&#10;AABSAwAADgAAAAAAAAABACAAAAAoAQAAZHJzL2Uyb0RvYy54bWxQSwUGAAAAAAYABgBZAQAAQgUA&#10;AAAA&#10;">
                      <v:fill on="f" focussize="0,0"/>
                      <v:stroke on="f"/>
                      <v:imagedata o:title=""/>
                      <o:lock v:ext="edit" aspectratio="f"/>
                      <v:textbox>
                        <w:txbxContent>
                          <w:p w14:paraId="7916A806">
                            <w:pPr>
                              <w:rPr>
                                <w:rFonts w:hint="default" w:eastAsia="宋体"/>
                                <w:lang w:val="en-US" w:eastAsia="zh-CN"/>
                              </w:rPr>
                            </w:pPr>
                            <w:r>
                              <w:rPr>
                                <w:rFonts w:hint="eastAsia"/>
                                <w:lang w:val="en-US" w:eastAsia="zh-CN"/>
                              </w:rPr>
                              <w:t>4817</w:t>
                            </w:r>
                          </w:p>
                        </w:txbxContent>
                      </v:textbox>
                    </v:rect>
                  </w:pict>
                </mc:Fallback>
              </mc:AlternateContent>
            </w:r>
            <w:r>
              <w:rPr>
                <w:sz w:val="24"/>
              </w:rPr>
              <mc:AlternateContent>
                <mc:Choice Requires="wps">
                  <w:drawing>
                    <wp:anchor distT="0" distB="0" distL="114300" distR="114300" simplePos="0" relativeHeight="251939840" behindDoc="0" locked="0" layoutInCell="1" allowOverlap="1">
                      <wp:simplePos x="0" y="0"/>
                      <wp:positionH relativeFrom="column">
                        <wp:posOffset>4778375</wp:posOffset>
                      </wp:positionH>
                      <wp:positionV relativeFrom="paragraph">
                        <wp:posOffset>262255</wp:posOffset>
                      </wp:positionV>
                      <wp:extent cx="346075" cy="635"/>
                      <wp:effectExtent l="0" t="37465" r="4445" b="38100"/>
                      <wp:wrapNone/>
                      <wp:docPr id="451" name="直线 23566"/>
                      <wp:cNvGraphicFramePr/>
                      <a:graphic xmlns:a="http://schemas.openxmlformats.org/drawingml/2006/main">
                        <a:graphicData uri="http://schemas.microsoft.com/office/word/2010/wordprocessingShape">
                          <wps:wsp>
                            <wps:cNvCnPr/>
                            <wps:spPr>
                              <a:xfrm>
                                <a:off x="0" y="0"/>
                                <a:ext cx="34607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3566" o:spid="_x0000_s1026" o:spt="20" style="position:absolute;left:0pt;margin-left:376.25pt;margin-top:20.65pt;height:0.05pt;width:27.25pt;z-index:251939840;mso-width-relative:page;mso-height-relative:page;" filled="f" stroked="t" coordsize="21600,21600" o:gfxdata="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KLra7aAAAACQEAAA8AAAAAAAAAAQAgAAAAIgAAAGRycy9kb3ducmV2LnhtbFBLAQIU&#10;ABQAAAAIAIdO4kAHvGkw8QEAAOgDAAAOAAAAAAAAAAEAIAAAACkBAABkcnMvZTJvRG9jLnhtbFBL&#10;BQYAAAAABgAGAFkBAACMBQAAAAA=&#10;">
                      <v:fill on="f" focussize="0,0"/>
                      <v:stroke color="#000000" joinstyle="round" endarrow="block"/>
                      <v:imagedata o:title=""/>
                      <o:lock v:ext="edit" aspectratio="f"/>
                    </v:line>
                  </w:pict>
                </mc:Fallback>
              </mc:AlternateContent>
            </w:r>
            <w:r>
              <w:rPr>
                <w:rFonts w:ascii="宋体" w:hAnsi="MS Sans Serif" w:cs="宋体"/>
                <w:b/>
                <w:sz w:val="24"/>
              </w:rPr>
              <mc:AlternateContent>
                <mc:Choice Requires="wps">
                  <w:drawing>
                    <wp:anchor distT="0" distB="0" distL="114300" distR="114300" simplePos="0" relativeHeight="251874304" behindDoc="0" locked="0" layoutInCell="1" allowOverlap="1">
                      <wp:simplePos x="0" y="0"/>
                      <wp:positionH relativeFrom="column">
                        <wp:posOffset>1405255</wp:posOffset>
                      </wp:positionH>
                      <wp:positionV relativeFrom="paragraph">
                        <wp:posOffset>143510</wp:posOffset>
                      </wp:positionV>
                      <wp:extent cx="800735" cy="324485"/>
                      <wp:effectExtent l="0" t="0" r="0" b="0"/>
                      <wp:wrapNone/>
                      <wp:docPr id="377" name="矩形 204"/>
                      <wp:cNvGraphicFramePr/>
                      <a:graphic xmlns:a="http://schemas.openxmlformats.org/drawingml/2006/main">
                        <a:graphicData uri="http://schemas.microsoft.com/office/word/2010/wordprocessingShape">
                          <wps:wsp>
                            <wps:cNvSpPr/>
                            <wps:spPr>
                              <a:xfrm>
                                <a:off x="0" y="0"/>
                                <a:ext cx="800735" cy="324485"/>
                              </a:xfrm>
                              <a:prstGeom prst="rect">
                                <a:avLst/>
                              </a:prstGeom>
                              <a:noFill/>
                              <a:ln>
                                <a:noFill/>
                              </a:ln>
                              <a:effectLst/>
                            </wps:spPr>
                            <wps:txbx>
                              <w:txbxContent>
                                <w:p w14:paraId="1BA536C2">
                                  <w:r>
                                    <w:rPr>
                                      <w:rFonts w:hint="eastAsia"/>
                                    </w:rPr>
                                    <w:t>损耗1000</w:t>
                                  </w:r>
                                </w:p>
                              </w:txbxContent>
                            </wps:txbx>
                            <wps:bodyPr upright="1"/>
                          </wps:wsp>
                        </a:graphicData>
                      </a:graphic>
                    </wp:anchor>
                  </w:drawing>
                </mc:Choice>
                <mc:Fallback>
                  <w:pict>
                    <v:rect id="矩形 204" o:spid="_x0000_s1026" o:spt="1" style="position:absolute;left:0pt;margin-left:110.65pt;margin-top:11.3pt;height:25.55pt;width:63.05pt;z-index:251874304;mso-width-relative:page;mso-height-relative:page;" filled="f" stroked="f" coordsize="21600,21600" o:gfxdata="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QjL3o2gAA&#10;AAkBAAAPAAAAAAAAAAEAIAAAACIAAABkcnMvZG93bnJldi54bWxQSwECFAAUAAAACACHTuJAIfbU&#10;PKoBAABSAwAADgAAAAAAAAABACAAAAApAQAAZHJzL2Uyb0RvYy54bWxQSwUGAAAAAAYABgBZAQAA&#10;RQUAAAAA&#10;">
                      <v:fill on="f" focussize="0,0"/>
                      <v:stroke on="f"/>
                      <v:imagedata o:title=""/>
                      <o:lock v:ext="edit" aspectratio="f"/>
                      <v:textbox>
                        <w:txbxContent>
                          <w:p w14:paraId="1BA536C2">
                            <w:r>
                              <w:rPr>
                                <w:rFonts w:hint="eastAsia"/>
                              </w:rPr>
                              <w:t>损耗1000</w:t>
                            </w:r>
                          </w:p>
                        </w:txbxContent>
                      </v:textbox>
                    </v:rect>
                  </w:pict>
                </mc:Fallback>
              </mc:AlternateContent>
            </w:r>
          </w:p>
          <w:p w14:paraId="6703B005">
            <w:pPr>
              <w:spacing w:line="360" w:lineRule="auto"/>
              <w:rPr>
                <w:rFonts w:ascii="宋体" w:hAnsi="宋体"/>
                <w:b/>
                <w:sz w:val="24"/>
              </w:rPr>
            </w:pPr>
            <w:r>
              <w:rPr>
                <w:rFonts w:ascii="宋体" w:hAnsi="MS Sans Serif" w:cs="宋体"/>
                <w:b/>
                <w:sz w:val="24"/>
              </w:rPr>
              <mc:AlternateContent>
                <mc:Choice Requires="wps">
                  <w:drawing>
                    <wp:anchor distT="0" distB="0" distL="114300" distR="114300" simplePos="0" relativeHeight="251884544" behindDoc="0" locked="0" layoutInCell="1" allowOverlap="1">
                      <wp:simplePos x="0" y="0"/>
                      <wp:positionH relativeFrom="column">
                        <wp:posOffset>3611880</wp:posOffset>
                      </wp:positionH>
                      <wp:positionV relativeFrom="paragraph">
                        <wp:posOffset>229235</wp:posOffset>
                      </wp:positionV>
                      <wp:extent cx="454660" cy="252095"/>
                      <wp:effectExtent l="0" t="0" r="0" b="0"/>
                      <wp:wrapNone/>
                      <wp:docPr id="387" name="矩形 205"/>
                      <wp:cNvGraphicFramePr/>
                      <a:graphic xmlns:a="http://schemas.openxmlformats.org/drawingml/2006/main">
                        <a:graphicData uri="http://schemas.microsoft.com/office/word/2010/wordprocessingShape">
                          <wps:wsp>
                            <wps:cNvSpPr/>
                            <wps:spPr>
                              <a:xfrm>
                                <a:off x="0" y="0"/>
                                <a:ext cx="454660" cy="252095"/>
                              </a:xfrm>
                              <a:prstGeom prst="rect">
                                <a:avLst/>
                              </a:prstGeom>
                              <a:noFill/>
                              <a:ln>
                                <a:noFill/>
                              </a:ln>
                              <a:effectLst/>
                            </wps:spPr>
                            <wps:txbx>
                              <w:txbxContent>
                                <w:p w14:paraId="3F1829D5">
                                  <w:r>
                                    <w:rPr>
                                      <w:rFonts w:hint="eastAsia"/>
                                    </w:rPr>
                                    <w:t>1500</w:t>
                                  </w:r>
                                </w:p>
                              </w:txbxContent>
                            </wps:txbx>
                            <wps:bodyPr upright="1"/>
                          </wps:wsp>
                        </a:graphicData>
                      </a:graphic>
                    </wp:anchor>
                  </w:drawing>
                </mc:Choice>
                <mc:Fallback>
                  <w:pict>
                    <v:rect id="矩形 205" o:spid="_x0000_s1026" o:spt="1" style="position:absolute;left:0pt;margin-left:284.4pt;margin-top:18.05pt;height:19.85pt;width:35.8pt;z-index:251884544;mso-width-relative:page;mso-height-relative:page;" filled="f" stroked="f" coordsize="21600,21600" o:gfxdata="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vOfHz2gAA&#10;AAkBAAAPAAAAAAAAAAEAIAAAACIAAABkcnMvZG93bnJldi54bWxQSwECFAAUAAAACACHTuJAb/vG&#10;qaoBAABSAwAADgAAAAAAAAABACAAAAApAQAAZHJzL2Uyb0RvYy54bWxQSwUGAAAAAAYABgBZAQAA&#10;RQUAAAAA&#10;">
                      <v:fill on="f" focussize="0,0"/>
                      <v:stroke on="f"/>
                      <v:imagedata o:title=""/>
                      <o:lock v:ext="edit" aspectratio="f"/>
                      <v:textbox>
                        <w:txbxContent>
                          <w:p w14:paraId="3F1829D5">
                            <w:r>
                              <w:rPr>
                                <w:rFonts w:hint="eastAsia"/>
                              </w:rPr>
                              <w:t>1500</w:t>
                            </w:r>
                          </w:p>
                        </w:txbxContent>
                      </v:textbox>
                    </v:rect>
                  </w:pict>
                </mc:Fallback>
              </mc:AlternateContent>
            </w:r>
            <w:r>
              <w:rPr>
                <w:rFonts w:ascii="宋体" w:hAnsi="MS Sans Serif" w:cs="宋体"/>
                <w:b/>
                <w:sz w:val="24"/>
              </w:rPr>
              <mc:AlternateContent>
                <mc:Choice Requires="wps">
                  <w:drawing>
                    <wp:anchor distT="0" distB="0" distL="114300" distR="114300" simplePos="0" relativeHeight="251875328" behindDoc="0" locked="0" layoutInCell="1" allowOverlap="1">
                      <wp:simplePos x="0" y="0"/>
                      <wp:positionH relativeFrom="column">
                        <wp:posOffset>427990</wp:posOffset>
                      </wp:positionH>
                      <wp:positionV relativeFrom="paragraph">
                        <wp:posOffset>224155</wp:posOffset>
                      </wp:positionV>
                      <wp:extent cx="486410" cy="248920"/>
                      <wp:effectExtent l="0" t="0" r="0" b="0"/>
                      <wp:wrapNone/>
                      <wp:docPr id="378" name="矩形 209"/>
                      <wp:cNvGraphicFramePr/>
                      <a:graphic xmlns:a="http://schemas.openxmlformats.org/drawingml/2006/main">
                        <a:graphicData uri="http://schemas.microsoft.com/office/word/2010/wordprocessingShape">
                          <wps:wsp>
                            <wps:cNvSpPr/>
                            <wps:spPr>
                              <a:xfrm>
                                <a:off x="0" y="0"/>
                                <a:ext cx="486410" cy="248920"/>
                              </a:xfrm>
                              <a:prstGeom prst="rect">
                                <a:avLst/>
                              </a:prstGeom>
                              <a:noFill/>
                              <a:ln>
                                <a:noFill/>
                              </a:ln>
                              <a:effectLst/>
                            </wps:spPr>
                            <wps:txbx>
                              <w:txbxContent>
                                <w:p w14:paraId="3F3F660C">
                                  <w:r>
                                    <w:rPr>
                                      <w:rFonts w:hint="eastAsia"/>
                                    </w:rPr>
                                    <w:t>2500</w:t>
                                  </w:r>
                                </w:p>
                              </w:txbxContent>
                            </wps:txbx>
                            <wps:bodyPr upright="1"/>
                          </wps:wsp>
                        </a:graphicData>
                      </a:graphic>
                    </wp:anchor>
                  </w:drawing>
                </mc:Choice>
                <mc:Fallback>
                  <w:pict>
                    <v:rect id="矩形 209" o:spid="_x0000_s1026" o:spt="1" style="position:absolute;left:0pt;margin-left:33.7pt;margin-top:17.65pt;height:19.6pt;width:38.3pt;z-index:251875328;mso-width-relative:page;mso-height-relative:page;" filled="f" stroked="f" coordsize="21600,21600" o:gfxdata="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4hOtkAAAAI&#10;AQAADwAAAAAAAAABACAAAAAiAAAAZHJzL2Rvd25yZXYueG1sUEsBAhQAFAAAAAgAh07iQErlcU+p&#10;AQAAUgMAAA4AAAAAAAAAAQAgAAAAKAEAAGRycy9lMm9Eb2MueG1sUEsFBgAAAAAGAAYAWQEAAEMF&#10;AAAAAA==&#10;">
                      <v:fill on="f" focussize="0,0"/>
                      <v:stroke on="f"/>
                      <v:imagedata o:title=""/>
                      <o:lock v:ext="edit" aspectratio="f"/>
                      <v:textbox>
                        <w:txbxContent>
                          <w:p w14:paraId="3F3F660C">
                            <w:r>
                              <w:rPr>
                                <w:rFonts w:hint="eastAsia"/>
                              </w:rPr>
                              <w:t>2500</w:t>
                            </w:r>
                          </w:p>
                        </w:txbxContent>
                      </v:textbox>
                    </v:rect>
                  </w:pict>
                </mc:Fallback>
              </mc:AlternateContent>
            </w:r>
            <w:r>
              <w:rPr>
                <w:rFonts w:ascii="宋体" w:hAnsi="MS Sans Serif" w:cs="宋体"/>
                <w:b/>
                <w:sz w:val="24"/>
              </w:rPr>
              <mc:AlternateContent>
                <mc:Choice Requires="wps">
                  <w:drawing>
                    <wp:anchor distT="0" distB="0" distL="114300" distR="114300" simplePos="0" relativeHeight="251857920" behindDoc="0" locked="0" layoutInCell="1" allowOverlap="1">
                      <wp:simplePos x="0" y="0"/>
                      <wp:positionH relativeFrom="column">
                        <wp:posOffset>1847850</wp:posOffset>
                      </wp:positionH>
                      <wp:positionV relativeFrom="paragraph">
                        <wp:posOffset>193675</wp:posOffset>
                      </wp:positionV>
                      <wp:extent cx="454660" cy="252095"/>
                      <wp:effectExtent l="0" t="0" r="0" b="0"/>
                      <wp:wrapNone/>
                      <wp:docPr id="361" name="矩形 206"/>
                      <wp:cNvGraphicFramePr/>
                      <a:graphic xmlns:a="http://schemas.openxmlformats.org/drawingml/2006/main">
                        <a:graphicData uri="http://schemas.microsoft.com/office/word/2010/wordprocessingShape">
                          <wps:wsp>
                            <wps:cNvSpPr/>
                            <wps:spPr>
                              <a:xfrm>
                                <a:off x="0" y="0"/>
                                <a:ext cx="454660" cy="252095"/>
                              </a:xfrm>
                              <a:prstGeom prst="rect">
                                <a:avLst/>
                              </a:prstGeom>
                              <a:noFill/>
                              <a:ln>
                                <a:noFill/>
                              </a:ln>
                              <a:effectLst/>
                            </wps:spPr>
                            <wps:txbx>
                              <w:txbxContent>
                                <w:p w14:paraId="5B05661B">
                                  <w:r>
                                    <w:rPr>
                                      <w:rFonts w:hint="eastAsia"/>
                                    </w:rPr>
                                    <w:t>1500</w:t>
                                  </w:r>
                                </w:p>
                              </w:txbxContent>
                            </wps:txbx>
                            <wps:bodyPr upright="1"/>
                          </wps:wsp>
                        </a:graphicData>
                      </a:graphic>
                    </wp:anchor>
                  </w:drawing>
                </mc:Choice>
                <mc:Fallback>
                  <w:pict>
                    <v:rect id="矩形 206" o:spid="_x0000_s1026" o:spt="1" style="position:absolute;left:0pt;margin-left:145.5pt;margin-top:15.25pt;height:19.85pt;width:35.8pt;z-index:251857920;mso-width-relative:page;mso-height-relative:page;" filled="f" stroked="f" coordsize="21600,21600" o:gfxdata="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lbnuDaAAAA&#10;CQEAAA8AAAAAAAAAAQAgAAAAIgAAAGRycy9kb3ducmV2LnhtbFBLAQIUABQAAAAIAIdO4kBqE8Sz&#10;qQEAAFIDAAAOAAAAAAAAAAEAIAAAACkBAABkcnMvZTJvRG9jLnhtbFBLBQYAAAAABgAGAFkBAABE&#10;BQAAAAA=&#10;">
                      <v:fill on="f" focussize="0,0"/>
                      <v:stroke on="f"/>
                      <v:imagedata o:title=""/>
                      <o:lock v:ext="edit" aspectratio="f"/>
                      <v:textbox>
                        <w:txbxContent>
                          <w:p w14:paraId="5B05661B">
                            <w:r>
                              <w:rPr>
                                <w:rFonts w:hint="eastAsia"/>
                              </w:rPr>
                              <w:t>1500</w:t>
                            </w:r>
                          </w:p>
                        </w:txbxContent>
                      </v:textbox>
                    </v:rect>
                  </w:pict>
                </mc:Fallback>
              </mc:AlternateContent>
            </w:r>
            <w:r>
              <w:rPr>
                <w:rFonts w:ascii="宋体" w:hAnsi="MS Sans Serif" w:cs="宋体"/>
                <w:b/>
                <w:sz w:val="24"/>
              </w:rPr>
              <mc:AlternateContent>
                <mc:Choice Requires="wps">
                  <w:drawing>
                    <wp:anchor distT="0" distB="0" distL="114300" distR="114300" simplePos="0" relativeHeight="251876352" behindDoc="0" locked="0" layoutInCell="1" allowOverlap="1">
                      <wp:simplePos x="0" y="0"/>
                      <wp:positionH relativeFrom="column">
                        <wp:posOffset>1176655</wp:posOffset>
                      </wp:positionH>
                      <wp:positionV relativeFrom="paragraph">
                        <wp:posOffset>61595</wp:posOffset>
                      </wp:positionV>
                      <wp:extent cx="221615" cy="214630"/>
                      <wp:effectExtent l="3175" t="0" r="3810" b="13970"/>
                      <wp:wrapNone/>
                      <wp:docPr id="379" name="直线 207"/>
                      <wp:cNvGraphicFramePr/>
                      <a:graphic xmlns:a="http://schemas.openxmlformats.org/drawingml/2006/main">
                        <a:graphicData uri="http://schemas.microsoft.com/office/word/2010/wordprocessingShape">
                          <wps:wsp>
                            <wps:cNvCnPr/>
                            <wps:spPr>
                              <a:xfrm flipV="1">
                                <a:off x="0" y="0"/>
                                <a:ext cx="221615" cy="214630"/>
                              </a:xfrm>
                              <a:prstGeom prst="line">
                                <a:avLst/>
                              </a:prstGeom>
                              <a:ln w="9525" cap="flat" cmpd="sng">
                                <a:solidFill>
                                  <a:srgbClr val="000000"/>
                                </a:solidFill>
                                <a:prstDash val="dash"/>
                                <a:headEnd type="none" w="med" len="med"/>
                                <a:tailEnd type="triangle" w="med" len="med"/>
                              </a:ln>
                              <a:effectLst/>
                            </wps:spPr>
                            <wps:bodyPr/>
                          </wps:wsp>
                        </a:graphicData>
                      </a:graphic>
                    </wp:anchor>
                  </w:drawing>
                </mc:Choice>
                <mc:Fallback>
                  <w:pict>
                    <v:line id="直线 207" o:spid="_x0000_s1026" o:spt="20" style="position:absolute;left:0pt;flip:y;margin-left:92.65pt;margin-top:4.85pt;height:16.9pt;width:17.45pt;z-index:251876352;mso-width-relative:page;mso-height-relative:page;" filled="f" stroked="t" coordsize="21600,21600" o:gfxdata="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6MzcW1gAAAAgBAAAPAAAAAAAAAAEAIAAAACIAAABkcnMvZG93bnJldi54&#10;bWxQSwECFAAUAAAACACHTuJAiMOccfwBAADyAwAADgAAAAAAAAABACAAAAAlAQAAZHJzL2Uyb0Rv&#10;Yy54bWxQSwUGAAAAAAYABgBZAQAAkwUAAAAA&#10;">
                      <v:fill on="f" focussize="0,0"/>
                      <v:stroke color="#000000" joinstyle="round" dashstyle="dash" endarrow="block"/>
                      <v:imagedata o:title=""/>
                      <o:lock v:ext="edit" aspectratio="f"/>
                    </v:line>
                  </w:pict>
                </mc:Fallback>
              </mc:AlternateContent>
            </w:r>
            <w:r>
              <w:rPr>
                <w:rFonts w:ascii="宋体" w:hAnsi="MS Sans Serif" w:cs="宋体"/>
                <w:b/>
                <w:sz w:val="24"/>
              </w:rPr>
              <mc:AlternateContent>
                <mc:Choice Requires="wps">
                  <w:drawing>
                    <wp:anchor distT="0" distB="0" distL="114300" distR="114300" simplePos="0" relativeHeight="251872256" behindDoc="0" locked="0" layoutInCell="1" allowOverlap="1">
                      <wp:simplePos x="0" y="0"/>
                      <wp:positionH relativeFrom="column">
                        <wp:posOffset>813435</wp:posOffset>
                      </wp:positionH>
                      <wp:positionV relativeFrom="paragraph">
                        <wp:posOffset>278765</wp:posOffset>
                      </wp:positionV>
                      <wp:extent cx="1008380" cy="288290"/>
                      <wp:effectExtent l="4445" t="5080" r="8255" b="11430"/>
                      <wp:wrapNone/>
                      <wp:docPr id="375" name="文本框 208"/>
                      <wp:cNvGraphicFramePr/>
                      <a:graphic xmlns:a="http://schemas.openxmlformats.org/drawingml/2006/main">
                        <a:graphicData uri="http://schemas.microsoft.com/office/word/2010/wordprocessingShape">
                          <wps:wsp>
                            <wps:cNvSpPr txBox="1"/>
                            <wps:spPr>
                              <a:xfrm>
                                <a:off x="0" y="0"/>
                                <a:ext cx="1008380"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0CB877">
                                  <w:pPr>
                                    <w:jc w:val="center"/>
                                  </w:pPr>
                                  <w:r>
                                    <w:rPr>
                                      <w:rFonts w:hint="eastAsia"/>
                                    </w:rPr>
                                    <w:t>再生冷却用水</w:t>
                                  </w:r>
                                </w:p>
                              </w:txbxContent>
                            </wps:txbx>
                            <wps:bodyPr upright="1"/>
                          </wps:wsp>
                        </a:graphicData>
                      </a:graphic>
                    </wp:anchor>
                  </w:drawing>
                </mc:Choice>
                <mc:Fallback>
                  <w:pict>
                    <v:shape id="文本框 208" o:spid="_x0000_s1026" o:spt="202" type="#_x0000_t202" style="position:absolute;left:0pt;margin-left:64.05pt;margin-top:21.95pt;height:22.7pt;width:79.4pt;z-index:251872256;mso-width-relative:page;mso-height-relative:page;" fillcolor="#FFFFFF" filled="t" stroked="t" coordsize="21600,21600" o:gfxdata="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aquW/XAAAACQEAAA8AAAAA&#10;AAAAAQAgAAAAIgAAAGRycy9kb3ducmV2LnhtbFBLAQIUABQAAAAIAIdO4kBw4SNlFQIAAEgEAAAO&#10;AAAAAAAAAAEAIAAAACYBAABkcnMvZTJvRG9jLnhtbFBLBQYAAAAABgAGAFkBAACtBQAAAAA=&#10;">
                      <v:fill on="t" focussize="0,0"/>
                      <v:stroke color="#000000" joinstyle="miter"/>
                      <v:imagedata o:title=""/>
                      <o:lock v:ext="edit" aspectratio="f"/>
                      <v:textbox>
                        <w:txbxContent>
                          <w:p w14:paraId="0A0CB877">
                            <w:pPr>
                              <w:jc w:val="center"/>
                            </w:pPr>
                            <w:r>
                              <w:rPr>
                                <w:rFonts w:hint="eastAsia"/>
                              </w:rPr>
                              <w:t>再生冷却用水</w:t>
                            </w:r>
                          </w:p>
                        </w:txbxContent>
                      </v:textbox>
                    </v:shape>
                  </w:pict>
                </mc:Fallback>
              </mc:AlternateContent>
            </w:r>
            <w:r>
              <w:rPr>
                <w:rFonts w:ascii="宋体" w:hAnsi="MS Sans Serif" w:cs="宋体"/>
                <w:b/>
                <w:sz w:val="24"/>
              </w:rPr>
              <mc:AlternateContent>
                <mc:Choice Requires="wps">
                  <w:drawing>
                    <wp:anchor distT="0" distB="0" distL="114300" distR="114300" simplePos="0" relativeHeight="251880448" behindDoc="0" locked="0" layoutInCell="1" allowOverlap="1">
                      <wp:simplePos x="0" y="0"/>
                      <wp:positionH relativeFrom="column">
                        <wp:posOffset>2346960</wp:posOffset>
                      </wp:positionH>
                      <wp:positionV relativeFrom="paragraph">
                        <wp:posOffset>278765</wp:posOffset>
                      </wp:positionV>
                      <wp:extent cx="894715" cy="288290"/>
                      <wp:effectExtent l="4445" t="4445" r="15240" b="12065"/>
                      <wp:wrapNone/>
                      <wp:docPr id="383" name="文本框 210"/>
                      <wp:cNvGraphicFramePr/>
                      <a:graphic xmlns:a="http://schemas.openxmlformats.org/drawingml/2006/main">
                        <a:graphicData uri="http://schemas.microsoft.com/office/word/2010/wordprocessingShape">
                          <wps:wsp>
                            <wps:cNvSpPr txBox="1"/>
                            <wps:spPr>
                              <a:xfrm>
                                <a:off x="0" y="0"/>
                                <a:ext cx="89471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1DA3797">
                                  <w:pPr>
                                    <w:jc w:val="center"/>
                                  </w:pPr>
                                  <w:r>
                                    <w:rPr>
                                      <w:rFonts w:hint="eastAsia"/>
                                    </w:rPr>
                                    <w:t>水槽排水</w:t>
                                  </w:r>
                                </w:p>
                              </w:txbxContent>
                            </wps:txbx>
                            <wps:bodyPr upright="1"/>
                          </wps:wsp>
                        </a:graphicData>
                      </a:graphic>
                    </wp:anchor>
                  </w:drawing>
                </mc:Choice>
                <mc:Fallback>
                  <w:pict>
                    <v:shape id="文本框 210" o:spid="_x0000_s1026" o:spt="202" type="#_x0000_t202" style="position:absolute;left:0pt;margin-left:184.8pt;margin-top:21.95pt;height:22.7pt;width:70.45pt;z-index:251880448;mso-width-relative:page;mso-height-relative:page;" fillcolor="#FFFFFF" filled="t" stroked="t" coordsize="21600,21600" o:gfxdata="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xT1DLYAAAACQEAAA8AAAAA&#10;AAAAAQAgAAAAIgAAAGRycy9kb3ducmV2LnhtbFBLAQIUABQAAAAIAIdO4kB55wV5FAIAAEcEAAAO&#10;AAAAAAAAAAEAIAAAACcBAABkcnMvZTJvRG9jLnhtbFBLBQYAAAAABgAGAFkBAACtBQAAAAA=&#10;">
                      <v:fill on="t" focussize="0,0"/>
                      <v:stroke color="#000000" joinstyle="miter"/>
                      <v:imagedata o:title=""/>
                      <o:lock v:ext="edit" aspectratio="f"/>
                      <v:textbox>
                        <w:txbxContent>
                          <w:p w14:paraId="01DA3797">
                            <w:pPr>
                              <w:jc w:val="center"/>
                            </w:pPr>
                            <w:r>
                              <w:rPr>
                                <w:rFonts w:hint="eastAsia"/>
                              </w:rPr>
                              <w:t>水槽排水</w:t>
                            </w:r>
                          </w:p>
                        </w:txbxContent>
                      </v:textbox>
                    </v:shape>
                  </w:pict>
                </mc:Fallback>
              </mc:AlternateContent>
            </w:r>
          </w:p>
          <w:p w14:paraId="47E12819">
            <w:pPr>
              <w:spacing w:line="360" w:lineRule="auto"/>
              <w:rPr>
                <w:rFonts w:ascii="宋体" w:hAnsi="宋体"/>
                <w:b/>
                <w:sz w:val="24"/>
              </w:rPr>
            </w:pPr>
            <w:r>
              <w:rPr>
                <w:rFonts w:ascii="宋体" w:hAnsi="MS Sans Serif" w:cs="宋体"/>
                <w:b/>
                <w:sz w:val="24"/>
              </w:rPr>
              <mc:AlternateContent>
                <mc:Choice Requires="wps">
                  <w:drawing>
                    <wp:anchor distT="0" distB="0" distL="114300" distR="114300" simplePos="0" relativeHeight="251919360" behindDoc="0" locked="0" layoutInCell="1" allowOverlap="1">
                      <wp:simplePos x="0" y="0"/>
                      <wp:positionH relativeFrom="column">
                        <wp:posOffset>1358265</wp:posOffset>
                      </wp:positionH>
                      <wp:positionV relativeFrom="paragraph">
                        <wp:posOffset>239395</wp:posOffset>
                      </wp:positionV>
                      <wp:extent cx="1181735" cy="324485"/>
                      <wp:effectExtent l="0" t="0" r="0" b="0"/>
                      <wp:wrapNone/>
                      <wp:docPr id="424" name="矩形 240"/>
                      <wp:cNvGraphicFramePr/>
                      <a:graphic xmlns:a="http://schemas.openxmlformats.org/drawingml/2006/main">
                        <a:graphicData uri="http://schemas.microsoft.com/office/word/2010/wordprocessingShape">
                          <wps:wsp>
                            <wps:cNvSpPr/>
                            <wps:spPr>
                              <a:xfrm>
                                <a:off x="0" y="0"/>
                                <a:ext cx="1181735" cy="324485"/>
                              </a:xfrm>
                              <a:prstGeom prst="rect">
                                <a:avLst/>
                              </a:prstGeom>
                              <a:noFill/>
                              <a:ln>
                                <a:noFill/>
                              </a:ln>
                              <a:effectLst/>
                            </wps:spPr>
                            <wps:txbx>
                              <w:txbxContent>
                                <w:p w14:paraId="41CD042E">
                                  <w:r>
                                    <w:rPr>
                                      <w:rFonts w:hint="eastAsia"/>
                                    </w:rPr>
                                    <w:t>蒸发损耗50</w:t>
                                  </w:r>
                                </w:p>
                              </w:txbxContent>
                            </wps:txbx>
                            <wps:bodyPr upright="1"/>
                          </wps:wsp>
                        </a:graphicData>
                      </a:graphic>
                    </wp:anchor>
                  </w:drawing>
                </mc:Choice>
                <mc:Fallback>
                  <w:pict>
                    <v:rect id="矩形 240" o:spid="_x0000_s1026" o:spt="1" style="position:absolute;left:0pt;margin-left:106.95pt;margin-top:18.85pt;height:25.55pt;width:93.05pt;z-index:251919360;mso-width-relative:page;mso-height-relative:page;" filled="f" stroked="f" coordsize="21600,21600" o:gfxdata="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l6fWbaAAAA&#10;CQEAAA8AAAAAAAAAAQAgAAAAIgAAAGRycy9kb3ducmV2LnhtbFBLAQIUABQAAAAIAIdO4kCqGm1C&#10;qQEAAFMDAAAOAAAAAAAAAAEAIAAAACkBAABkcnMvZTJvRG9jLnhtbFBLBQYAAAAABgAGAFkBAABE&#10;BQAAAAA=&#10;">
                      <v:fill on="f" focussize="0,0"/>
                      <v:stroke on="f"/>
                      <v:imagedata o:title=""/>
                      <o:lock v:ext="edit" aspectratio="f"/>
                      <v:textbox>
                        <w:txbxContent>
                          <w:p w14:paraId="41CD042E">
                            <w:r>
                              <w:rPr>
                                <w:rFonts w:hint="eastAsia"/>
                              </w:rPr>
                              <w:t>蒸发损耗50</w:t>
                            </w:r>
                          </w:p>
                        </w:txbxContent>
                      </v:textbox>
                    </v:rect>
                  </w:pict>
                </mc:Fallback>
              </mc:AlternateContent>
            </w:r>
            <w:r>
              <w:rPr>
                <w:sz w:val="24"/>
              </w:rPr>
              <mc:AlternateContent>
                <mc:Choice Requires="wps">
                  <w:drawing>
                    <wp:anchor distT="0" distB="0" distL="114300" distR="114300" simplePos="0" relativeHeight="251883520" behindDoc="0" locked="0" layoutInCell="1" allowOverlap="1">
                      <wp:simplePos x="0" y="0"/>
                      <wp:positionH relativeFrom="column">
                        <wp:posOffset>3255645</wp:posOffset>
                      </wp:positionH>
                      <wp:positionV relativeFrom="paragraph">
                        <wp:posOffset>132080</wp:posOffset>
                      </wp:positionV>
                      <wp:extent cx="1532890" cy="0"/>
                      <wp:effectExtent l="0" t="38100" r="6350" b="38100"/>
                      <wp:wrapNone/>
                      <wp:docPr id="386" name="直线 211"/>
                      <wp:cNvGraphicFramePr/>
                      <a:graphic xmlns:a="http://schemas.openxmlformats.org/drawingml/2006/main">
                        <a:graphicData uri="http://schemas.microsoft.com/office/word/2010/wordprocessingShape">
                          <wps:wsp>
                            <wps:cNvCnPr/>
                            <wps:spPr>
                              <a:xfrm>
                                <a:off x="0" y="0"/>
                                <a:ext cx="153289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11" o:spid="_x0000_s1026" o:spt="20" style="position:absolute;left:0pt;margin-left:256.35pt;margin-top:10.4pt;height:0pt;width:120.7pt;z-index:251883520;mso-width-relative:page;mso-height-relative:page;" filled="f" stroked="t" coordsize="21600,21600" o:gfxdata="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9ZsSl2QAAAAkBAAAPAAAAAAAAAAEAIAAAACIAAABkcnMvZG93bnJldi54bWxQSwECFAAU&#10;AAAACACHTuJA7N0edfABAADlAwAADgAAAAAAAAABACAAAAAoAQAAZHJzL2Uyb0RvYy54bWxQSwUG&#10;AAAAAAYABgBZAQAAigUAAAAA&#10;">
                      <v:fill on="f" focussize="0,0"/>
                      <v:stroke color="#000000" joinstyle="round" endarrow="block"/>
                      <v:imagedata o:title=""/>
                      <o:lock v:ext="edit" aspectratio="f"/>
                    </v:line>
                  </w:pict>
                </mc:Fallback>
              </mc:AlternateContent>
            </w:r>
            <w:r>
              <w:rPr>
                <w:rFonts w:ascii="宋体" w:hAnsi="MS Sans Serif" w:cs="宋体"/>
                <w:b/>
                <w:sz w:val="24"/>
              </w:rPr>
              <mc:AlternateContent>
                <mc:Choice Requires="wps">
                  <w:drawing>
                    <wp:anchor distT="0" distB="0" distL="114300" distR="114300" simplePos="0" relativeHeight="251856896" behindDoc="0" locked="0" layoutInCell="1" allowOverlap="1">
                      <wp:simplePos x="0" y="0"/>
                      <wp:positionH relativeFrom="column">
                        <wp:posOffset>449580</wp:posOffset>
                      </wp:positionH>
                      <wp:positionV relativeFrom="paragraph">
                        <wp:posOffset>135255</wp:posOffset>
                      </wp:positionV>
                      <wp:extent cx="376555" cy="2540"/>
                      <wp:effectExtent l="0" t="37465" r="4445" b="36195"/>
                      <wp:wrapNone/>
                      <wp:docPr id="360" name="自选图形 212"/>
                      <wp:cNvGraphicFramePr/>
                      <a:graphic xmlns:a="http://schemas.openxmlformats.org/drawingml/2006/main">
                        <a:graphicData uri="http://schemas.microsoft.com/office/word/2010/wordprocessingShape">
                          <wps:wsp>
                            <wps:cNvCnPr/>
                            <wps:spPr>
                              <a:xfrm flipV="1">
                                <a:off x="0" y="0"/>
                                <a:ext cx="376555" cy="25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2" o:spid="_x0000_s1026" o:spt="32" type="#_x0000_t32" style="position:absolute;left:0pt;flip:y;margin-left:35.4pt;margin-top:10.65pt;height:0.2pt;width:29.65pt;z-index:251856896;mso-width-relative:page;mso-height-relative:page;" filled="f" stroked="t" coordsize="21600,21600" o:gfxdata="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QOVdYAAAAIAQAADwAAAAAAAAABACAA&#10;AAAiAAAAZHJzL2Rvd25yZXYueG1sUEsBAhQAFAAAAAgAh07iQBd1CJ0PAgAABQQAAA4AAAAAAAAA&#10;AQAgAAAAJQ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1812290</wp:posOffset>
                      </wp:positionH>
                      <wp:positionV relativeFrom="paragraph">
                        <wp:posOffset>146685</wp:posOffset>
                      </wp:positionV>
                      <wp:extent cx="537845" cy="8255"/>
                      <wp:effectExtent l="0" t="31115" r="10795" b="36830"/>
                      <wp:wrapNone/>
                      <wp:docPr id="365" name="直线 213"/>
                      <wp:cNvGraphicFramePr/>
                      <a:graphic xmlns:a="http://schemas.openxmlformats.org/drawingml/2006/main">
                        <a:graphicData uri="http://schemas.microsoft.com/office/word/2010/wordprocessingShape">
                          <wps:wsp>
                            <wps:cNvCnPr/>
                            <wps:spPr>
                              <a:xfrm>
                                <a:off x="0" y="0"/>
                                <a:ext cx="537845" cy="825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13" o:spid="_x0000_s1026" o:spt="20" style="position:absolute;left:0pt;margin-left:142.7pt;margin-top:11.55pt;height:0.65pt;width:42.35pt;z-index:251862016;mso-width-relative:page;mso-height-relative:page;" filled="f" stroked="t" coordsize="21600,21600" o:gfxdata="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ftC9XZAAAACQEAAA8AAAAAAAAAAQAgAAAAIgAAAGRycy9kb3ducmV2LnhtbFBLAQIUABQA&#10;AAAIAIdO4kB/SoFs7wEAAOcDAAAOAAAAAAAAAAEAIAAAACgBAABkcnMvZTJvRG9jLnhtbFBLBQYA&#10;AAAABgAGAFkBAACJBQAAAAA=&#10;">
                      <v:fill on="f" focussize="0,0"/>
                      <v:stroke color="#000000" joinstyle="round" endarrow="block"/>
                      <v:imagedata o:title=""/>
                      <o:lock v:ext="edit" aspectratio="f"/>
                    </v:line>
                  </w:pict>
                </mc:Fallback>
              </mc:AlternateContent>
            </w:r>
          </w:p>
          <w:p w14:paraId="705D4606">
            <w:pPr>
              <w:ind w:left="420"/>
              <w:outlineLvl w:val="0"/>
              <w:rPr>
                <w:b/>
                <w:sz w:val="24"/>
              </w:rPr>
            </w:pPr>
            <w:r>
              <w:rPr>
                <w:rFonts w:ascii="宋体" w:hAnsi="MS Sans Serif" w:cs="宋体"/>
                <w:b/>
                <w:sz w:val="24"/>
              </w:rPr>
              <mc:AlternateContent>
                <mc:Choice Requires="wps">
                  <w:drawing>
                    <wp:anchor distT="0" distB="0" distL="114300" distR="114300" simplePos="0" relativeHeight="251918336" behindDoc="0" locked="0" layoutInCell="1" allowOverlap="1">
                      <wp:simplePos x="0" y="0"/>
                      <wp:positionH relativeFrom="column">
                        <wp:posOffset>1242695</wp:posOffset>
                      </wp:positionH>
                      <wp:positionV relativeFrom="paragraph">
                        <wp:posOffset>123190</wp:posOffset>
                      </wp:positionV>
                      <wp:extent cx="221615" cy="214630"/>
                      <wp:effectExtent l="3175" t="0" r="3810" b="13970"/>
                      <wp:wrapNone/>
                      <wp:docPr id="423" name="直线 239"/>
                      <wp:cNvGraphicFramePr/>
                      <a:graphic xmlns:a="http://schemas.openxmlformats.org/drawingml/2006/main">
                        <a:graphicData uri="http://schemas.microsoft.com/office/word/2010/wordprocessingShape">
                          <wps:wsp>
                            <wps:cNvCnPr/>
                            <wps:spPr>
                              <a:xfrm flipV="1">
                                <a:off x="0" y="0"/>
                                <a:ext cx="221615" cy="214630"/>
                              </a:xfrm>
                              <a:prstGeom prst="line">
                                <a:avLst/>
                              </a:prstGeom>
                              <a:ln w="9525" cap="flat" cmpd="sng">
                                <a:solidFill>
                                  <a:srgbClr val="000000"/>
                                </a:solidFill>
                                <a:prstDash val="dash"/>
                                <a:headEnd type="none" w="med" len="med"/>
                                <a:tailEnd type="triangle" w="med" len="med"/>
                              </a:ln>
                              <a:effectLst/>
                            </wps:spPr>
                            <wps:bodyPr/>
                          </wps:wsp>
                        </a:graphicData>
                      </a:graphic>
                    </wp:anchor>
                  </w:drawing>
                </mc:Choice>
                <mc:Fallback>
                  <w:pict>
                    <v:line id="直线 239" o:spid="_x0000_s1026" o:spt="20" style="position:absolute;left:0pt;flip:y;margin-left:97.85pt;margin-top:9.7pt;height:16.9pt;width:17.45pt;z-index:251918336;mso-width-relative:page;mso-height-relative:page;" filled="f" stroked="t" coordsize="21600,21600" o:gfxdata="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ISgU1gAAAAkBAAAPAAAAAAAAAAEAIAAAACIAAABkcnMvZG93bnJldi54&#10;bWxQSwECFAAUAAAACACHTuJAIpzODPwBAADyAwAADgAAAAAAAAABACAAAAAlAQAAZHJzL2Uyb0Rv&#10;Yy54bWxQSwUGAAAAAAYABgBZAQAAkwUAAAAA&#10;">
                      <v:fill on="f" focussize="0,0"/>
                      <v:stroke color="#000000" joinstyle="round" dashstyle="dash" endarrow="block"/>
                      <v:imagedata o:title=""/>
                      <o:lock v:ext="edit" aspectratio="f"/>
                    </v:line>
                  </w:pict>
                </mc:Fallback>
              </mc:AlternateContent>
            </w:r>
          </w:p>
          <w:p w14:paraId="32AB1860">
            <w:pPr>
              <w:adjustRightInd w:val="0"/>
              <w:snapToGrid w:val="0"/>
              <w:spacing w:line="500" w:lineRule="exact"/>
              <w:rPr>
                <w:snapToGrid w:val="0"/>
                <w:kern w:val="0"/>
                <w:sz w:val="24"/>
              </w:rPr>
            </w:pPr>
            <w:r>
              <w:rPr>
                <w:rFonts w:ascii="宋体" w:hAnsi="MS Sans Serif" w:cs="宋体"/>
                <w:b/>
                <w:sz w:val="24"/>
              </w:rPr>
              <mc:AlternateContent>
                <mc:Choice Requires="wps">
                  <w:drawing>
                    <wp:anchor distT="0" distB="0" distL="114300" distR="114300" simplePos="0" relativeHeight="251938816" behindDoc="0" locked="0" layoutInCell="1" allowOverlap="1">
                      <wp:simplePos x="0" y="0"/>
                      <wp:positionH relativeFrom="column">
                        <wp:posOffset>3128010</wp:posOffset>
                      </wp:positionH>
                      <wp:positionV relativeFrom="paragraph">
                        <wp:posOffset>40640</wp:posOffset>
                      </wp:positionV>
                      <wp:extent cx="454660" cy="252095"/>
                      <wp:effectExtent l="0" t="0" r="0" b="0"/>
                      <wp:wrapNone/>
                      <wp:docPr id="450" name="矩形 23565"/>
                      <wp:cNvGraphicFramePr/>
                      <a:graphic xmlns:a="http://schemas.openxmlformats.org/drawingml/2006/main">
                        <a:graphicData uri="http://schemas.microsoft.com/office/word/2010/wordprocessingShape">
                          <wps:wsp>
                            <wps:cNvSpPr/>
                            <wps:spPr>
                              <a:xfrm>
                                <a:off x="0" y="0"/>
                                <a:ext cx="454660" cy="252095"/>
                              </a:xfrm>
                              <a:prstGeom prst="rect">
                                <a:avLst/>
                              </a:prstGeom>
                              <a:noFill/>
                              <a:ln>
                                <a:noFill/>
                              </a:ln>
                              <a:effectLst/>
                            </wps:spPr>
                            <wps:txbx>
                              <w:txbxContent>
                                <w:p w14:paraId="17D341E0">
                                  <w:r>
                                    <w:rPr>
                                      <w:rFonts w:hint="eastAsia"/>
                                    </w:rPr>
                                    <w:t>10</w:t>
                                  </w:r>
                                </w:p>
                              </w:txbxContent>
                            </wps:txbx>
                            <wps:bodyPr upright="1"/>
                          </wps:wsp>
                        </a:graphicData>
                      </a:graphic>
                    </wp:anchor>
                  </w:drawing>
                </mc:Choice>
                <mc:Fallback>
                  <w:pict>
                    <v:rect id="矩形 23565" o:spid="_x0000_s1026" o:spt="1" style="position:absolute;left:0pt;margin-left:246.3pt;margin-top:3.2pt;height:19.85pt;width:35.8pt;z-index:251938816;mso-width-relative:page;mso-height-relative:page;" filled="f" stroked="f" coordsize="21600,21600" o:gfxdata="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gPCdtgAAAAI&#10;AQAADwAAAAAAAAABACAAAAAiAAAAZHJzL2Rvd25yZXYueG1sUEsBAhQAFAAAAAgAh07iQLDa4Waq&#10;AQAAVAMAAA4AAAAAAAAAAQAgAAAAJwEAAGRycy9lMm9Eb2MueG1sUEsFBgAAAAAGAAYAWQEAAEMF&#10;AAAAAA==&#10;">
                      <v:fill on="f" focussize="0,0"/>
                      <v:stroke on="f"/>
                      <v:imagedata o:title=""/>
                      <o:lock v:ext="edit" aspectratio="f"/>
                      <v:textbox>
                        <w:txbxContent>
                          <w:p w14:paraId="17D341E0">
                            <w:r>
                              <w:rPr>
                                <w:rFonts w:hint="eastAsia"/>
                              </w:rPr>
                              <w:t>10</w:t>
                            </w:r>
                          </w:p>
                        </w:txbxContent>
                      </v:textbox>
                    </v:rect>
                  </w:pict>
                </mc:Fallback>
              </mc:AlternateContent>
            </w:r>
            <w:r>
              <w:rPr>
                <w:sz w:val="24"/>
              </w:rPr>
              <mc:AlternateContent>
                <mc:Choice Requires="wps">
                  <w:drawing>
                    <wp:anchor distT="0" distB="0" distL="114300" distR="114300" simplePos="0" relativeHeight="251937792" behindDoc="0" locked="0" layoutInCell="1" allowOverlap="1">
                      <wp:simplePos x="0" y="0"/>
                      <wp:positionH relativeFrom="column">
                        <wp:posOffset>1896110</wp:posOffset>
                      </wp:positionH>
                      <wp:positionV relativeFrom="paragraph">
                        <wp:posOffset>239395</wp:posOffset>
                      </wp:positionV>
                      <wp:extent cx="2875280" cy="0"/>
                      <wp:effectExtent l="0" t="38100" r="5080" b="38100"/>
                      <wp:wrapNone/>
                      <wp:docPr id="449" name="直线 22346"/>
                      <wp:cNvGraphicFramePr/>
                      <a:graphic xmlns:a="http://schemas.openxmlformats.org/drawingml/2006/main">
                        <a:graphicData uri="http://schemas.microsoft.com/office/word/2010/wordprocessingShape">
                          <wps:wsp>
                            <wps:cNvCnPr/>
                            <wps:spPr>
                              <a:xfrm>
                                <a:off x="0" y="0"/>
                                <a:ext cx="287528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346" o:spid="_x0000_s1026" o:spt="20" style="position:absolute;left:0pt;margin-left:149.3pt;margin-top:18.85pt;height:0pt;width:226.4pt;z-index:251937792;mso-width-relative:page;mso-height-relative:page;" filled="f" stroked="t" coordsize="21600,21600" o:gfxdata="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Vc+Mi2gAAAAkBAAAPAAAAAAAAAAEAIAAAACIAAABkcnMvZG93bnJldi54bWxQSwEC&#10;FAAUAAAACACHTuJADuXeXfIBAADnAwAADgAAAAAAAAABACAAAAApAQAAZHJzL2Uyb0RvYy54bWxQ&#10;SwUGAAAAAAYABgBZAQAAjQUAAAAA&#10;">
                      <v:fill on="f" focussize="0,0"/>
                      <v:stroke color="#000000" joinstyle="round" endarrow="block"/>
                      <v:imagedata o:title=""/>
                      <o:lock v:ext="edit" aspectratio="f"/>
                    </v:line>
                  </w:pict>
                </mc:Fallback>
              </mc:AlternateContent>
            </w:r>
            <w:r>
              <w:rPr>
                <w:rFonts w:ascii="宋体" w:hAnsi="MS Sans Serif" w:cs="宋体"/>
                <w:b/>
                <w:sz w:val="24"/>
              </w:rPr>
              <mc:AlternateContent>
                <mc:Choice Requires="wps">
                  <w:drawing>
                    <wp:anchor distT="0" distB="0" distL="114300" distR="114300" simplePos="0" relativeHeight="251921408" behindDoc="0" locked="0" layoutInCell="1" allowOverlap="1">
                      <wp:simplePos x="0" y="0"/>
                      <wp:positionH relativeFrom="column">
                        <wp:posOffset>711200</wp:posOffset>
                      </wp:positionH>
                      <wp:positionV relativeFrom="paragraph">
                        <wp:posOffset>288925</wp:posOffset>
                      </wp:positionV>
                      <wp:extent cx="1270" cy="360680"/>
                      <wp:effectExtent l="38100" t="0" r="36830" b="5080"/>
                      <wp:wrapNone/>
                      <wp:docPr id="426" name="自选图形 242"/>
                      <wp:cNvGraphicFramePr/>
                      <a:graphic xmlns:a="http://schemas.openxmlformats.org/drawingml/2006/main">
                        <a:graphicData uri="http://schemas.microsoft.com/office/word/2010/wordprocessingShape">
                          <wps:wsp>
                            <wps:cNvCnPr/>
                            <wps:spPr>
                              <a:xfrm flipH="1" flipV="1">
                                <a:off x="0" y="0"/>
                                <a:ext cx="1270" cy="360680"/>
                              </a:xfrm>
                              <a:prstGeom prst="straightConnector1">
                                <a:avLst/>
                              </a:prstGeom>
                              <a:ln w="9525" cap="flat" cmpd="sng">
                                <a:solidFill>
                                  <a:srgbClr val="000000"/>
                                </a:solidFill>
                                <a:prstDash val="dash"/>
                                <a:headEnd type="none" w="med" len="med"/>
                                <a:tailEnd type="triangle" w="med" len="med"/>
                              </a:ln>
                              <a:effectLst/>
                            </wps:spPr>
                            <wps:bodyPr/>
                          </wps:wsp>
                        </a:graphicData>
                      </a:graphic>
                    </wp:anchor>
                  </w:drawing>
                </mc:Choice>
                <mc:Fallback>
                  <w:pict>
                    <v:shape id="自选图形 242" o:spid="_x0000_s1026" o:spt="32" type="#_x0000_t32" style="position:absolute;left:0pt;flip:x y;margin-left:56pt;margin-top:22.75pt;height:28.4pt;width:0.1pt;z-index:251921408;mso-width-relative:page;mso-height-relative:page;" filled="f" stroked="t" coordsize="21600,21600" o:gfxdata="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TO7UNkAAAAKAQAADwAA&#10;AAAAAAABACAAAAAiAAAAZHJzL2Rvd25yZXYueG1sUEsBAhQAFAAAAAgAh07iQOkrKgYVAgAADgQA&#10;AA4AAAAAAAAAAQAgAAAAKAEAAGRycy9lMm9Eb2MueG1sUEsFBgAAAAAGAAYAWQEAAK8FAAAAAA==&#10;">
                      <v:fill on="f" focussize="0,0"/>
                      <v:stroke color="#000000"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920384" behindDoc="0" locked="0" layoutInCell="1" allowOverlap="1">
                      <wp:simplePos x="0" y="0"/>
                      <wp:positionH relativeFrom="column">
                        <wp:posOffset>683895</wp:posOffset>
                      </wp:positionH>
                      <wp:positionV relativeFrom="paragraph">
                        <wp:posOffset>311150</wp:posOffset>
                      </wp:positionV>
                      <wp:extent cx="1358900" cy="356235"/>
                      <wp:effectExtent l="0" t="4445" r="12700" b="5080"/>
                      <wp:wrapNone/>
                      <wp:docPr id="255" name="任意多边形 241"/>
                      <wp:cNvGraphicFramePr/>
                      <a:graphic xmlns:a="http://schemas.openxmlformats.org/drawingml/2006/main">
                        <a:graphicData uri="http://schemas.microsoft.com/office/word/2010/wordprocessingShape">
                          <wps:wsp>
                            <wps:cNvSpPr/>
                            <wps:spPr>
                              <a:xfrm>
                                <a:off x="0" y="0"/>
                                <a:ext cx="1358900" cy="356235"/>
                              </a:xfrm>
                              <a:custGeom>
                                <a:avLst/>
                                <a:gdLst/>
                                <a:ahLst/>
                                <a:cxnLst/>
                                <a:pathLst>
                                  <a:path w="3900" h="615">
                                    <a:moveTo>
                                      <a:pt x="3360" y="0"/>
                                    </a:moveTo>
                                    <a:lnTo>
                                      <a:pt x="3900" y="0"/>
                                    </a:lnTo>
                                    <a:lnTo>
                                      <a:pt x="3900" y="615"/>
                                    </a:lnTo>
                                    <a:lnTo>
                                      <a:pt x="0" y="615"/>
                                    </a:lnTo>
                                  </a:path>
                                </a:pathLst>
                              </a:custGeom>
                              <a:noFill/>
                              <a:ln w="9525" cap="flat" cmpd="sng">
                                <a:solidFill>
                                  <a:srgbClr val="000000"/>
                                </a:solidFill>
                                <a:prstDash val="dash"/>
                                <a:round/>
                                <a:headEnd type="none" w="med" len="med"/>
                                <a:tailEnd type="none" w="med" len="med"/>
                              </a:ln>
                            </wps:spPr>
                            <wps:bodyPr upright="1"/>
                          </wps:wsp>
                        </a:graphicData>
                      </a:graphic>
                    </wp:anchor>
                  </w:drawing>
                </mc:Choice>
                <mc:Fallback>
                  <w:pict>
                    <v:shape id="任意多边形 241" o:spid="_x0000_s1026" o:spt="100" style="position:absolute;left:0pt;margin-left:53.85pt;margin-top:24.5pt;height:28.05pt;width:107pt;z-index:251920384;mso-width-relative:page;mso-height-relative:page;" filled="f" stroked="t" coordsize="3900,615" o:gfxdata="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WKBJ61wAAAAoB&#10;AAAPAAAAAAAAAAEAIAAAACIAAABkcnMvZG93bnJldi54bWxQSwECFAAUAAAACACHTuJAYwqCklUC&#10;AADuBAAADgAAAAAAAAABACAAAAAmAQAAZHJzL2Uyb0RvYy54bWxQSwUGAAAAAAYABgBZAQAA7QUA&#10;AAAA&#10;" path="m3360,0l3900,0,3900,615,0,615e">
                      <v:fill on="f" focussize="0,0"/>
                      <v:stroke color="#000000" joinstyle="round" dashstyle="dash"/>
                      <v:imagedata o:title=""/>
                      <o:lock v:ext="edit" aspectratio="f"/>
                    </v:shape>
                  </w:pict>
                </mc:Fallback>
              </mc:AlternateContent>
            </w:r>
            <w:r>
              <w:rPr>
                <w:rFonts w:ascii="宋体" w:hAnsi="MS Sans Serif" w:cs="宋体"/>
                <w:b/>
                <w:sz w:val="24"/>
              </w:rPr>
              <mc:AlternateContent>
                <mc:Choice Requires="wps">
                  <w:drawing>
                    <wp:anchor distT="0" distB="0" distL="114300" distR="114300" simplePos="0" relativeHeight="251917312" behindDoc="0" locked="0" layoutInCell="1" allowOverlap="1">
                      <wp:simplePos x="0" y="0"/>
                      <wp:positionH relativeFrom="column">
                        <wp:posOffset>879475</wp:posOffset>
                      </wp:positionH>
                      <wp:positionV relativeFrom="paragraph">
                        <wp:posOffset>147955</wp:posOffset>
                      </wp:positionV>
                      <wp:extent cx="1008380" cy="288290"/>
                      <wp:effectExtent l="4445" t="5080" r="8255" b="11430"/>
                      <wp:wrapNone/>
                      <wp:docPr id="422" name="文本框 238"/>
                      <wp:cNvGraphicFramePr/>
                      <a:graphic xmlns:a="http://schemas.openxmlformats.org/drawingml/2006/main">
                        <a:graphicData uri="http://schemas.microsoft.com/office/word/2010/wordprocessingShape">
                          <wps:wsp>
                            <wps:cNvSpPr txBox="1"/>
                            <wps:spPr>
                              <a:xfrm>
                                <a:off x="0" y="0"/>
                                <a:ext cx="1008380"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E917F8">
                                  <w:pPr>
                                    <w:jc w:val="center"/>
                                  </w:pPr>
                                  <w:r>
                                    <w:rPr>
                                      <w:rFonts w:hint="eastAsia"/>
                                    </w:rPr>
                                    <w:t>冷水机用水</w:t>
                                  </w:r>
                                </w:p>
                              </w:txbxContent>
                            </wps:txbx>
                            <wps:bodyPr upright="1"/>
                          </wps:wsp>
                        </a:graphicData>
                      </a:graphic>
                    </wp:anchor>
                  </w:drawing>
                </mc:Choice>
                <mc:Fallback>
                  <w:pict>
                    <v:shape id="文本框 238" o:spid="_x0000_s1026" o:spt="202" type="#_x0000_t202" style="position:absolute;left:0pt;margin-left:69.25pt;margin-top:11.65pt;height:22.7pt;width:79.4pt;z-index:251917312;mso-width-relative:page;mso-height-relative:page;" fillcolor="#FFFFFF" filled="t" stroked="t" coordsize="21600,21600" o:gfxdata="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zDYgNgAAAAJAQAADwAA&#10;AAAAAAABACAAAAAiAAAAZHJzL2Rvd25yZXYueG1sUEsBAhQAFAAAAAgAh07iQKbRytUWAgAASAQA&#10;AA4AAAAAAAAAAQAgAAAAJwEAAGRycy9lMm9Eb2MueG1sUEsFBgAAAAAGAAYAWQEAAK8FAAAAAA==&#10;">
                      <v:fill on="t" focussize="0,0"/>
                      <v:stroke color="#000000" joinstyle="miter"/>
                      <v:imagedata o:title=""/>
                      <o:lock v:ext="edit" aspectratio="f"/>
                      <v:textbox>
                        <w:txbxContent>
                          <w:p w14:paraId="37E917F8">
                            <w:pPr>
                              <w:jc w:val="center"/>
                            </w:pPr>
                            <w:r>
                              <w:rPr>
                                <w:rFonts w:hint="eastAsia"/>
                              </w:rPr>
                              <w:t>冷水机用水</w:t>
                            </w:r>
                          </w:p>
                        </w:txbxContent>
                      </v:textbox>
                    </v:shape>
                  </w:pict>
                </mc:Fallback>
              </mc:AlternateContent>
            </w:r>
            <w:r>
              <w:rPr>
                <w:rFonts w:ascii="宋体" w:hAnsi="MS Sans Serif" w:cs="宋体"/>
                <w:b/>
                <w:sz w:val="24"/>
              </w:rPr>
              <mc:AlternateContent>
                <mc:Choice Requires="wps">
                  <w:drawing>
                    <wp:anchor distT="0" distB="0" distL="114300" distR="114300" simplePos="0" relativeHeight="251916288" behindDoc="0" locked="0" layoutInCell="1" allowOverlap="1">
                      <wp:simplePos x="0" y="0"/>
                      <wp:positionH relativeFrom="column">
                        <wp:posOffset>386715</wp:posOffset>
                      </wp:positionH>
                      <wp:positionV relativeFrom="paragraph">
                        <wp:posOffset>101600</wp:posOffset>
                      </wp:positionV>
                      <wp:extent cx="676275" cy="473710"/>
                      <wp:effectExtent l="0" t="0" r="0" b="0"/>
                      <wp:wrapNone/>
                      <wp:docPr id="421" name="矩形 237"/>
                      <wp:cNvGraphicFramePr/>
                      <a:graphic xmlns:a="http://schemas.openxmlformats.org/drawingml/2006/main">
                        <a:graphicData uri="http://schemas.microsoft.com/office/word/2010/wordprocessingShape">
                          <wps:wsp>
                            <wps:cNvSpPr/>
                            <wps:spPr>
                              <a:xfrm>
                                <a:off x="0" y="0"/>
                                <a:ext cx="676275" cy="473710"/>
                              </a:xfrm>
                              <a:prstGeom prst="rect">
                                <a:avLst/>
                              </a:prstGeom>
                              <a:noFill/>
                              <a:ln>
                                <a:noFill/>
                              </a:ln>
                              <a:effectLst/>
                            </wps:spPr>
                            <wps:txbx>
                              <w:txbxContent>
                                <w:p w14:paraId="4D3A9070">
                                  <w:pPr>
                                    <w:ind w:firstLine="210" w:firstLineChars="100"/>
                                  </w:pPr>
                                  <w:r>
                                    <w:rPr>
                                      <w:rFonts w:hint="eastAsia"/>
                                    </w:rPr>
                                    <w:t>60</w:t>
                                  </w:r>
                                </w:p>
                                <w:p w14:paraId="20AA3CEC">
                                  <w:r>
                                    <w:rPr>
                                      <w:rFonts w:hint="eastAsia"/>
                                    </w:rPr>
                                    <w:t>自来水</w:t>
                                  </w:r>
                                </w:p>
                              </w:txbxContent>
                            </wps:txbx>
                            <wps:bodyPr upright="1"/>
                          </wps:wsp>
                        </a:graphicData>
                      </a:graphic>
                    </wp:anchor>
                  </w:drawing>
                </mc:Choice>
                <mc:Fallback>
                  <w:pict>
                    <v:rect id="矩形 237" o:spid="_x0000_s1026" o:spt="1" style="position:absolute;left:0pt;margin-left:30.45pt;margin-top:8pt;height:37.3pt;width:53.25pt;z-index:251916288;mso-width-relative:page;mso-height-relative:page;" filled="f" stroked="f" coordsize="21600,21600" o:gfxdata="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MGci9gAAAAI&#10;AQAADwAAAAAAAAABACAAAAAiAAAAZHJzL2Rvd25yZXYueG1sUEsBAhQAFAAAAAgAh07iQEgHL3aq&#10;AQAAUgMAAA4AAAAAAAAAAQAgAAAAJwEAAGRycy9lMm9Eb2MueG1sUEsFBgAAAAAGAAYAWQEAAEMF&#10;AAAAAA==&#10;">
                      <v:fill on="f" focussize="0,0"/>
                      <v:stroke on="f"/>
                      <v:imagedata o:title=""/>
                      <o:lock v:ext="edit" aspectratio="f"/>
                      <v:textbox>
                        <w:txbxContent>
                          <w:p w14:paraId="4D3A9070">
                            <w:pPr>
                              <w:ind w:firstLine="210" w:firstLineChars="100"/>
                            </w:pPr>
                            <w:r>
                              <w:rPr>
                                <w:rFonts w:hint="eastAsia"/>
                              </w:rPr>
                              <w:t>60</w:t>
                            </w:r>
                          </w:p>
                          <w:p w14:paraId="20AA3CEC">
                            <w:r>
                              <w:rPr>
                                <w:rFonts w:hint="eastAsia"/>
                              </w:rPr>
                              <w:t>自来水</w:t>
                            </w:r>
                          </w:p>
                        </w:txbxContent>
                      </v:textbox>
                    </v:rect>
                  </w:pict>
                </mc:Fallback>
              </mc:AlternateContent>
            </w:r>
            <w:r>
              <w:rPr>
                <w:rFonts w:ascii="宋体" w:hAnsi="MS Sans Serif" w:cs="宋体"/>
                <w:b/>
                <w:sz w:val="24"/>
              </w:rPr>
              <mc:AlternateContent>
                <mc:Choice Requires="wps">
                  <w:drawing>
                    <wp:anchor distT="0" distB="0" distL="114300" distR="114300" simplePos="0" relativeHeight="251915264" behindDoc="0" locked="0" layoutInCell="1" allowOverlap="1">
                      <wp:simplePos x="0" y="0"/>
                      <wp:positionH relativeFrom="column">
                        <wp:posOffset>437515</wp:posOffset>
                      </wp:positionH>
                      <wp:positionV relativeFrom="paragraph">
                        <wp:posOffset>296545</wp:posOffset>
                      </wp:positionV>
                      <wp:extent cx="434975" cy="6350"/>
                      <wp:effectExtent l="0" t="36830" r="6985" b="33020"/>
                      <wp:wrapNone/>
                      <wp:docPr id="420" name="自选图形 236"/>
                      <wp:cNvGraphicFramePr/>
                      <a:graphic xmlns:a="http://schemas.openxmlformats.org/drawingml/2006/main">
                        <a:graphicData uri="http://schemas.microsoft.com/office/word/2010/wordprocessingShape">
                          <wps:wsp>
                            <wps:cNvCnPr/>
                            <wps:spPr>
                              <a:xfrm flipV="1">
                                <a:off x="0" y="0"/>
                                <a:ext cx="434975" cy="63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36" o:spid="_x0000_s1026" o:spt="32" type="#_x0000_t32" style="position:absolute;left:0pt;flip:y;margin-left:34.45pt;margin-top:23.35pt;height:0.5pt;width:34.25pt;z-index:251915264;mso-width-relative:page;mso-height-relative:page;" filled="f" stroked="t" coordsize="21600,21600" o:gfxdata="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fGHy2AAAAAgBAAAPAAAAAAAAAAEA&#10;IAAAACIAAABkcnMvZG93bnJldi54bWxQSwECFAAUAAAACACHTuJAqX0poQ8CAAAFBAAADgAAAAAA&#10;AAABACAAAAAnAQAAZHJzL2Uyb0RvYy54bWxQSwUGAAAAAAYABgBZAQAAqAUAAAAA&#10;">
                      <v:fill on="f" focussize="0,0"/>
                      <v:stroke color="#000000" joinstyle="round" endarrow="block"/>
                      <v:imagedata o:title=""/>
                      <o:lock v:ext="edit" aspectratio="f"/>
                    </v:shape>
                  </w:pict>
                </mc:Fallback>
              </mc:AlternateContent>
            </w:r>
          </w:p>
          <w:p w14:paraId="20A00413">
            <w:pPr>
              <w:adjustRightInd w:val="0"/>
              <w:snapToGrid w:val="0"/>
              <w:spacing w:line="500" w:lineRule="exact"/>
              <w:rPr>
                <w:snapToGrid w:val="0"/>
                <w:kern w:val="0"/>
                <w:sz w:val="24"/>
              </w:rPr>
            </w:pPr>
            <w:r>
              <w:rPr>
                <w:sz w:val="24"/>
              </w:rPr>
              <mc:AlternateContent>
                <mc:Choice Requires="wps">
                  <w:drawing>
                    <wp:anchor distT="0" distB="0" distL="114300" distR="114300" simplePos="0" relativeHeight="251936768" behindDoc="0" locked="0" layoutInCell="1" allowOverlap="1">
                      <wp:simplePos x="0" y="0"/>
                      <wp:positionH relativeFrom="column">
                        <wp:posOffset>970915</wp:posOffset>
                      </wp:positionH>
                      <wp:positionV relativeFrom="paragraph">
                        <wp:posOffset>145415</wp:posOffset>
                      </wp:positionV>
                      <wp:extent cx="1041400" cy="273685"/>
                      <wp:effectExtent l="0" t="0" r="0" b="0"/>
                      <wp:wrapNone/>
                      <wp:docPr id="445" name="文本框 265"/>
                      <wp:cNvGraphicFramePr/>
                      <a:graphic xmlns:a="http://schemas.openxmlformats.org/drawingml/2006/main">
                        <a:graphicData uri="http://schemas.microsoft.com/office/word/2010/wordprocessingShape">
                          <wps:wsp>
                            <wps:cNvSpPr txBox="1"/>
                            <wps:spPr>
                              <a:xfrm>
                                <a:off x="0" y="0"/>
                                <a:ext cx="1041400" cy="273685"/>
                              </a:xfrm>
                              <a:prstGeom prst="rect">
                                <a:avLst/>
                              </a:prstGeom>
                              <a:noFill/>
                              <a:ln>
                                <a:noFill/>
                              </a:ln>
                              <a:effectLst/>
                            </wps:spPr>
                            <wps:txbx>
                              <w:txbxContent>
                                <w:p w14:paraId="79B2EF98">
                                  <w:r>
                                    <w:rPr>
                                      <w:rFonts w:hint="eastAsia"/>
                                    </w:rPr>
                                    <w:t>循环水量9600</w:t>
                                  </w:r>
                                </w:p>
                              </w:txbxContent>
                            </wps:txbx>
                            <wps:bodyPr upright="1"/>
                          </wps:wsp>
                        </a:graphicData>
                      </a:graphic>
                    </wp:anchor>
                  </w:drawing>
                </mc:Choice>
                <mc:Fallback>
                  <w:pict>
                    <v:shape id="文本框 265" o:spid="_x0000_s1026" o:spt="202" type="#_x0000_t202" style="position:absolute;left:0pt;margin-left:76.45pt;margin-top:11.45pt;height:21.55pt;width:82pt;z-index:251936768;mso-width-relative:page;mso-height-relative:page;" filled="f" stroked="f" coordsize="21600,21600" o:gfxdata="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tmWrdYAAAAJAQAADwAAAAAAAAABACAAAAAiAAAAZHJzL2Rvd25yZXYueG1sUEsBAhQAFAAAAAgA&#10;h07iQO3zQPe1AQAAYAMAAA4AAAAAAAAAAQAgAAAAJQEAAGRycy9lMm9Eb2MueG1sUEsFBgAAAAAG&#10;AAYAWQEAAEwFAAAAAA==&#10;">
                      <v:fill on="f" focussize="0,0"/>
                      <v:stroke on="f"/>
                      <v:imagedata o:title=""/>
                      <o:lock v:ext="edit" aspectratio="f"/>
                      <v:textbox>
                        <w:txbxContent>
                          <w:p w14:paraId="79B2EF98">
                            <w:r>
                              <w:rPr>
                                <w:rFonts w:hint="eastAsia"/>
                              </w:rPr>
                              <w:t>循环水量9600</w:t>
                            </w:r>
                          </w:p>
                        </w:txbxContent>
                      </v:textbox>
                    </v:shape>
                  </w:pict>
                </mc:Fallback>
              </mc:AlternateContent>
            </w:r>
          </w:p>
          <w:p w14:paraId="60299F88">
            <w:pPr>
              <w:adjustRightInd w:val="0"/>
              <w:snapToGrid w:val="0"/>
              <w:spacing w:line="500" w:lineRule="exact"/>
              <w:rPr>
                <w:snapToGrid w:val="0"/>
                <w:kern w:val="0"/>
                <w:sz w:val="24"/>
              </w:rPr>
            </w:pPr>
            <w:r>
              <w:rPr>
                <w:rFonts w:ascii="宋体" w:hAnsi="MS Sans Serif" w:cs="宋体"/>
                <w:b/>
                <w:sz w:val="24"/>
              </w:rPr>
              <mc:AlternateContent>
                <mc:Choice Requires="wps">
                  <w:drawing>
                    <wp:anchor distT="0" distB="0" distL="114300" distR="114300" simplePos="0" relativeHeight="251922432" behindDoc="0" locked="0" layoutInCell="1" allowOverlap="1">
                      <wp:simplePos x="0" y="0"/>
                      <wp:positionH relativeFrom="column">
                        <wp:posOffset>446405</wp:posOffset>
                      </wp:positionH>
                      <wp:positionV relativeFrom="paragraph">
                        <wp:posOffset>312420</wp:posOffset>
                      </wp:positionV>
                      <wp:extent cx="376555" cy="2540"/>
                      <wp:effectExtent l="0" t="37465" r="4445" b="36195"/>
                      <wp:wrapNone/>
                      <wp:docPr id="427" name="自选图形 243"/>
                      <wp:cNvGraphicFramePr/>
                      <a:graphic xmlns:a="http://schemas.openxmlformats.org/drawingml/2006/main">
                        <a:graphicData uri="http://schemas.microsoft.com/office/word/2010/wordprocessingShape">
                          <wps:wsp>
                            <wps:cNvCnPr/>
                            <wps:spPr>
                              <a:xfrm flipV="1">
                                <a:off x="0" y="0"/>
                                <a:ext cx="376555" cy="25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43" o:spid="_x0000_s1026" o:spt="32" type="#_x0000_t32" style="position:absolute;left:0pt;flip:y;margin-left:35.15pt;margin-top:24.6pt;height:0.2pt;width:29.65pt;z-index:251922432;mso-width-relative:page;mso-height-relative:page;" filled="f" stroked="t" coordsize="21600,21600" o:gfxdata="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4mMctgAAAAIAQAADwAAAAAAAAAB&#10;ACAAAAAiAAAAZHJzL2Rvd25yZXYueG1sUEsBAhQAFAAAAAgAh07iQJ2Zh8EQAgAABQQAAA4AAAAA&#10;AAAAAQAgAAAAJwEAAGRycy9lMm9Eb2MueG1sUEsFBgAAAAAGAAYAWQEAAKkFAAAAAA==&#10;">
                      <v:fill on="f" focussize="0,0"/>
                      <v:stroke color="#000000" joinstyle="round" endarrow="block"/>
                      <v:imagedata o:title=""/>
                      <o:lock v:ext="edit" aspectratio="f"/>
                    </v:shape>
                  </w:pict>
                </mc:Fallback>
              </mc:AlternateContent>
            </w:r>
            <w:r>
              <w:rPr>
                <w:rFonts w:ascii="宋体" w:hAnsi="MS Sans Serif" w:cs="宋体"/>
                <w:b/>
                <w:sz w:val="24"/>
              </w:rPr>
              <mc:AlternateContent>
                <mc:Choice Requires="wps">
                  <w:drawing>
                    <wp:anchor distT="0" distB="0" distL="114300" distR="114300" simplePos="0" relativeHeight="251923456" behindDoc="0" locked="0" layoutInCell="1" allowOverlap="1">
                      <wp:simplePos x="0" y="0"/>
                      <wp:positionH relativeFrom="column">
                        <wp:posOffset>833120</wp:posOffset>
                      </wp:positionH>
                      <wp:positionV relativeFrom="paragraph">
                        <wp:posOffset>161290</wp:posOffset>
                      </wp:positionV>
                      <wp:extent cx="1008380" cy="288290"/>
                      <wp:effectExtent l="4445" t="5080" r="8255" b="11430"/>
                      <wp:wrapNone/>
                      <wp:docPr id="428" name="文本框 244"/>
                      <wp:cNvGraphicFramePr/>
                      <a:graphic xmlns:a="http://schemas.openxmlformats.org/drawingml/2006/main">
                        <a:graphicData uri="http://schemas.microsoft.com/office/word/2010/wordprocessingShape">
                          <wps:wsp>
                            <wps:cNvSpPr txBox="1"/>
                            <wps:spPr>
                              <a:xfrm>
                                <a:off x="0" y="0"/>
                                <a:ext cx="1008380"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47A5EC5">
                                  <w:pPr>
                                    <w:jc w:val="center"/>
                                  </w:pPr>
                                  <w:r>
                                    <w:rPr>
                                      <w:rFonts w:hint="eastAsia"/>
                                    </w:rPr>
                                    <w:t>清洗滚筒</w:t>
                                  </w:r>
                                </w:p>
                              </w:txbxContent>
                            </wps:txbx>
                            <wps:bodyPr upright="1"/>
                          </wps:wsp>
                        </a:graphicData>
                      </a:graphic>
                    </wp:anchor>
                  </w:drawing>
                </mc:Choice>
                <mc:Fallback>
                  <w:pict>
                    <v:shape id="文本框 244" o:spid="_x0000_s1026" o:spt="202" type="#_x0000_t202" style="position:absolute;left:0pt;margin-left:65.6pt;margin-top:12.7pt;height:22.7pt;width:79.4pt;z-index:251923456;mso-width-relative:page;mso-height-relative:page;" fillcolor="#FFFFFF" filled="t" stroked="t" coordsize="21600,21600" o:gfxdata="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aAB99gAAAAJAQAADwAA&#10;AAAAAAABACAAAAAiAAAAZHJzL2Rvd25yZXYueG1sUEsBAhQAFAAAAAgAh07iQAuvdX8WAgAASAQA&#10;AA4AAAAAAAAAAQAgAAAAJwEAAGRycy9lMm9Eb2MueG1sUEsFBgAAAAAGAAYAWQEAAK8FAAAAAA==&#10;">
                      <v:fill on="t" focussize="0,0"/>
                      <v:stroke color="#000000" joinstyle="miter"/>
                      <v:imagedata o:title=""/>
                      <o:lock v:ext="edit" aspectratio="f"/>
                      <v:textbox>
                        <w:txbxContent>
                          <w:p w14:paraId="047A5EC5">
                            <w:pPr>
                              <w:jc w:val="center"/>
                            </w:pPr>
                            <w:r>
                              <w:rPr>
                                <w:rFonts w:hint="eastAsia"/>
                              </w:rPr>
                              <w:t>清洗滚筒</w:t>
                            </w:r>
                          </w:p>
                        </w:txbxContent>
                      </v:textbox>
                    </v:shape>
                  </w:pict>
                </mc:Fallback>
              </mc:AlternateContent>
            </w:r>
            <w:r>
              <w:rPr>
                <w:rFonts w:ascii="宋体" w:hAnsi="MS Sans Serif" w:cs="宋体"/>
                <w:b/>
                <w:sz w:val="24"/>
              </w:rPr>
              <mc:AlternateContent>
                <mc:Choice Requires="wps">
                  <w:drawing>
                    <wp:anchor distT="0" distB="0" distL="114300" distR="114300" simplePos="0" relativeHeight="251924480" behindDoc="0" locked="0" layoutInCell="1" allowOverlap="1">
                      <wp:simplePos x="0" y="0"/>
                      <wp:positionH relativeFrom="column">
                        <wp:posOffset>420370</wp:posOffset>
                      </wp:positionH>
                      <wp:positionV relativeFrom="paragraph">
                        <wp:posOffset>67310</wp:posOffset>
                      </wp:positionV>
                      <wp:extent cx="486410" cy="248920"/>
                      <wp:effectExtent l="0" t="0" r="0" b="0"/>
                      <wp:wrapNone/>
                      <wp:docPr id="429" name="矩形 245"/>
                      <wp:cNvGraphicFramePr/>
                      <a:graphic xmlns:a="http://schemas.openxmlformats.org/drawingml/2006/main">
                        <a:graphicData uri="http://schemas.microsoft.com/office/word/2010/wordprocessingShape">
                          <wps:wsp>
                            <wps:cNvSpPr/>
                            <wps:spPr>
                              <a:xfrm>
                                <a:off x="0" y="0"/>
                                <a:ext cx="486410" cy="248920"/>
                              </a:xfrm>
                              <a:prstGeom prst="rect">
                                <a:avLst/>
                              </a:prstGeom>
                              <a:noFill/>
                              <a:ln>
                                <a:noFill/>
                              </a:ln>
                              <a:effectLst/>
                            </wps:spPr>
                            <wps:txbx>
                              <w:txbxContent>
                                <w:p w14:paraId="4C76419E">
                                  <w:r>
                                    <w:rPr>
                                      <w:rFonts w:hint="eastAsia"/>
                                    </w:rPr>
                                    <w:t>0.02</w:t>
                                  </w:r>
                                </w:p>
                              </w:txbxContent>
                            </wps:txbx>
                            <wps:bodyPr upright="1"/>
                          </wps:wsp>
                        </a:graphicData>
                      </a:graphic>
                    </wp:anchor>
                  </w:drawing>
                </mc:Choice>
                <mc:Fallback>
                  <w:pict>
                    <v:rect id="矩形 245" o:spid="_x0000_s1026" o:spt="1" style="position:absolute;left:0pt;margin-left:33.1pt;margin-top:5.3pt;height:19.6pt;width:38.3pt;z-index:251924480;mso-width-relative:page;mso-height-relative:page;" filled="f" stroked="f" coordsize="21600,21600" o:gfxdata="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uS/7b2AAAAAgB&#10;AAAPAAAAAAAAAAEAIAAAACIAAABkcnMvZG93bnJldi54bWxQSwECFAAUAAAACACHTuJANHVZc6kB&#10;AABSAwAADgAAAAAAAAABACAAAAAnAQAAZHJzL2Uyb0RvYy54bWxQSwUGAAAAAAYABgBZAQAAQgUA&#10;AAAA&#10;">
                      <v:fill on="f" focussize="0,0"/>
                      <v:stroke on="f"/>
                      <v:imagedata o:title=""/>
                      <o:lock v:ext="edit" aspectratio="f"/>
                      <v:textbox>
                        <w:txbxContent>
                          <w:p w14:paraId="4C76419E">
                            <w:r>
                              <w:rPr>
                                <w:rFonts w:hint="eastAsia"/>
                              </w:rPr>
                              <w:t>0.02</w:t>
                            </w:r>
                          </w:p>
                        </w:txbxContent>
                      </v:textbox>
                    </v:rect>
                  </w:pict>
                </mc:Fallback>
              </mc:AlternateContent>
            </w:r>
            <w:r>
              <w:rPr>
                <w:rFonts w:ascii="宋体" w:hAnsi="MS Sans Serif" w:cs="宋体"/>
                <w:b/>
                <w:sz w:val="24"/>
              </w:rPr>
              <mc:AlternateContent>
                <mc:Choice Requires="wps">
                  <w:drawing>
                    <wp:anchor distT="0" distB="0" distL="114300" distR="114300" simplePos="0" relativeHeight="251926528" behindDoc="0" locked="0" layoutInCell="1" allowOverlap="1">
                      <wp:simplePos x="0" y="0"/>
                      <wp:positionH relativeFrom="column">
                        <wp:posOffset>1829435</wp:posOffset>
                      </wp:positionH>
                      <wp:positionV relativeFrom="paragraph">
                        <wp:posOffset>93345</wp:posOffset>
                      </wp:positionV>
                      <wp:extent cx="800735" cy="324485"/>
                      <wp:effectExtent l="0" t="0" r="0" b="0"/>
                      <wp:wrapNone/>
                      <wp:docPr id="435" name="矩形 252"/>
                      <wp:cNvGraphicFramePr/>
                      <a:graphic xmlns:a="http://schemas.openxmlformats.org/drawingml/2006/main">
                        <a:graphicData uri="http://schemas.microsoft.com/office/word/2010/wordprocessingShape">
                          <wps:wsp>
                            <wps:cNvSpPr/>
                            <wps:spPr>
                              <a:xfrm>
                                <a:off x="0" y="0"/>
                                <a:ext cx="800735" cy="324485"/>
                              </a:xfrm>
                              <a:prstGeom prst="rect">
                                <a:avLst/>
                              </a:prstGeom>
                              <a:noFill/>
                              <a:ln>
                                <a:noFill/>
                              </a:ln>
                              <a:effectLst/>
                            </wps:spPr>
                            <wps:txbx>
                              <w:txbxContent>
                                <w:p w14:paraId="4EBCD3F9">
                                  <w:r>
                                    <w:rPr>
                                      <w:rFonts w:hint="eastAsia"/>
                                    </w:rPr>
                                    <w:t>0.02</w:t>
                                  </w:r>
                                </w:p>
                              </w:txbxContent>
                            </wps:txbx>
                            <wps:bodyPr upright="1"/>
                          </wps:wsp>
                        </a:graphicData>
                      </a:graphic>
                    </wp:anchor>
                  </w:drawing>
                </mc:Choice>
                <mc:Fallback>
                  <w:pict>
                    <v:rect id="矩形 252" o:spid="_x0000_s1026" o:spt="1" style="position:absolute;left:0pt;margin-left:144.05pt;margin-top:7.35pt;height:25.55pt;width:63.05pt;z-index:251926528;mso-width-relative:page;mso-height-relative:page;" filled="f" stroked="f" coordsize="21600,21600" o:gfxdata="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ZCFC/2QAAAAkB&#10;AAAPAAAAAAAAAAEAIAAAACIAAABkcnMvZG93bnJldi54bWxQSwECFAAUAAAACACHTuJAWFRvO6gB&#10;AABSAwAADgAAAAAAAAABACAAAAAoAQAAZHJzL2Uyb0RvYy54bWxQSwUGAAAAAAYABgBZAQAAQgUA&#10;AAAA&#10;">
                      <v:fill on="f" focussize="0,0"/>
                      <v:stroke on="f"/>
                      <v:imagedata o:title=""/>
                      <o:lock v:ext="edit" aspectratio="f"/>
                      <v:textbox>
                        <w:txbxContent>
                          <w:p w14:paraId="4EBCD3F9">
                            <w:r>
                              <w:rPr>
                                <w:rFonts w:hint="eastAsia"/>
                              </w:rPr>
                              <w:t>0.02</w:t>
                            </w:r>
                          </w:p>
                        </w:txbxContent>
                      </v:textbox>
                    </v:rect>
                  </w:pict>
                </mc:Fallback>
              </mc:AlternateContent>
            </w:r>
            <w:r>
              <w:rPr>
                <w:sz w:val="24"/>
              </w:rPr>
              <mc:AlternateContent>
                <mc:Choice Requires="wps">
                  <w:drawing>
                    <wp:anchor distT="0" distB="0" distL="114300" distR="114300" simplePos="0" relativeHeight="251927552" behindDoc="0" locked="0" layoutInCell="1" allowOverlap="1">
                      <wp:simplePos x="0" y="0"/>
                      <wp:positionH relativeFrom="column">
                        <wp:posOffset>2289175</wp:posOffset>
                      </wp:positionH>
                      <wp:positionV relativeFrom="paragraph">
                        <wp:posOffset>170815</wp:posOffset>
                      </wp:positionV>
                      <wp:extent cx="1463040" cy="261620"/>
                      <wp:effectExtent l="0" t="0" r="0" b="0"/>
                      <wp:wrapNone/>
                      <wp:docPr id="436" name="文本框 253"/>
                      <wp:cNvGraphicFramePr/>
                      <a:graphic xmlns:a="http://schemas.openxmlformats.org/drawingml/2006/main">
                        <a:graphicData uri="http://schemas.microsoft.com/office/word/2010/wordprocessingShape">
                          <wps:wsp>
                            <wps:cNvSpPr txBox="1"/>
                            <wps:spPr>
                              <a:xfrm>
                                <a:off x="0" y="0"/>
                                <a:ext cx="1463040" cy="261620"/>
                              </a:xfrm>
                              <a:prstGeom prst="rect">
                                <a:avLst/>
                              </a:prstGeom>
                              <a:noFill/>
                              <a:ln>
                                <a:noFill/>
                              </a:ln>
                              <a:effectLst/>
                            </wps:spPr>
                            <wps:txbx>
                              <w:txbxContent>
                                <w:p w14:paraId="6662BF44">
                                  <w:r>
                                    <w:rPr>
                                      <w:rFonts w:hint="eastAsia"/>
                                    </w:rPr>
                                    <w:t>委托有资质单位处置</w:t>
                                  </w:r>
                                </w:p>
                              </w:txbxContent>
                            </wps:txbx>
                            <wps:bodyPr upright="1"/>
                          </wps:wsp>
                        </a:graphicData>
                      </a:graphic>
                    </wp:anchor>
                  </w:drawing>
                </mc:Choice>
                <mc:Fallback>
                  <w:pict>
                    <v:shape id="文本框 253" o:spid="_x0000_s1026" o:spt="202" type="#_x0000_t202" style="position:absolute;left:0pt;margin-left:180.25pt;margin-top:13.45pt;height:20.6pt;width:115.2pt;z-index:251927552;mso-width-relative:page;mso-height-relative:page;" filled="f" stroked="f" coordsize="21600,21600" o:gfxdata="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h&#10;DZjD1gAAAAkBAAAPAAAAAAAAAAEAIAAAACIAAABkcnMvZG93bnJldi54bWxQSwECFAAUAAAACACH&#10;TuJA/0ClobQBAABgAwAADgAAAAAAAAABACAAAAAlAQAAZHJzL2Uyb0RvYy54bWxQSwUGAAAAAAYA&#10;BgBZAQAASwUAAAAA&#10;">
                      <v:fill on="f" focussize="0,0"/>
                      <v:stroke on="f"/>
                      <v:imagedata o:title=""/>
                      <o:lock v:ext="edit" aspectratio="f"/>
                      <v:textbox>
                        <w:txbxContent>
                          <w:p w14:paraId="6662BF44">
                            <w:r>
                              <w:rPr>
                                <w:rFonts w:hint="eastAsia"/>
                              </w:rPr>
                              <w:t>委托有资质单位处置</w:t>
                            </w:r>
                          </w:p>
                        </w:txbxContent>
                      </v:textbox>
                    </v:shape>
                  </w:pict>
                </mc:Fallback>
              </mc:AlternateContent>
            </w:r>
          </w:p>
          <w:p w14:paraId="3908BE5E">
            <w:pPr>
              <w:adjustRightInd w:val="0"/>
              <w:snapToGrid w:val="0"/>
              <w:spacing w:line="500" w:lineRule="exact"/>
              <w:rPr>
                <w:snapToGrid w:val="0"/>
                <w:kern w:val="0"/>
                <w:sz w:val="24"/>
              </w:rPr>
            </w:pPr>
            <w:r>
              <w:rPr>
                <w:sz w:val="24"/>
              </w:rPr>
              <mc:AlternateContent>
                <mc:Choice Requires="wps">
                  <w:drawing>
                    <wp:anchor distT="0" distB="0" distL="114300" distR="114300" simplePos="0" relativeHeight="251932672" behindDoc="0" locked="0" layoutInCell="1" allowOverlap="1">
                      <wp:simplePos x="0" y="0"/>
                      <wp:positionH relativeFrom="column">
                        <wp:posOffset>692150</wp:posOffset>
                      </wp:positionH>
                      <wp:positionV relativeFrom="paragraph">
                        <wp:posOffset>227965</wp:posOffset>
                      </wp:positionV>
                      <wp:extent cx="1020445" cy="261620"/>
                      <wp:effectExtent l="4445" t="4445" r="11430" b="8255"/>
                      <wp:wrapNone/>
                      <wp:docPr id="441" name="文本框 259"/>
                      <wp:cNvGraphicFramePr/>
                      <a:graphic xmlns:a="http://schemas.openxmlformats.org/drawingml/2006/main">
                        <a:graphicData uri="http://schemas.microsoft.com/office/word/2010/wordprocessingShape">
                          <wps:wsp>
                            <wps:cNvSpPr txBox="1"/>
                            <wps:spPr>
                              <a:xfrm>
                                <a:off x="0" y="0"/>
                                <a:ext cx="1020445" cy="261620"/>
                              </a:xfrm>
                              <a:prstGeom prst="rect">
                                <a:avLst/>
                              </a:prstGeom>
                              <a:noFill/>
                              <a:ln w="9525" cap="flat" cmpd="sng">
                                <a:solidFill>
                                  <a:srgbClr val="000000"/>
                                </a:solidFill>
                                <a:prstDash val="solid"/>
                                <a:miter/>
                                <a:headEnd type="none" w="med" len="med"/>
                                <a:tailEnd type="none" w="med" len="med"/>
                              </a:ln>
                              <a:effectLst/>
                            </wps:spPr>
                            <wps:txbx>
                              <w:txbxContent>
                                <w:p w14:paraId="2174D51A">
                                  <w:r>
                                    <w:rPr>
                                      <w:rFonts w:hint="eastAsia"/>
                                    </w:rPr>
                                    <w:t>物料自带0.5</w:t>
                                  </w:r>
                                </w:p>
                              </w:txbxContent>
                            </wps:txbx>
                            <wps:bodyPr upright="1"/>
                          </wps:wsp>
                        </a:graphicData>
                      </a:graphic>
                    </wp:anchor>
                  </w:drawing>
                </mc:Choice>
                <mc:Fallback>
                  <w:pict>
                    <v:shape id="文本框 259" o:spid="_x0000_s1026" o:spt="202" type="#_x0000_t202" style="position:absolute;left:0pt;margin-left:54.5pt;margin-top:17.95pt;height:20.6pt;width:80.35pt;z-index:251932672;mso-width-relative:page;mso-height-relative:page;" filled="f" stroked="t" coordsize="21600,21600" o:gfxdata="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BQEKO1gAAAAkBAAAPAAAAAAAAAAEAIAAA&#10;ACIAAABkcnMvZG93bnJldi54bWxQSwECFAAUAAAACACHTuJA/tm8ag4CAAAfBAAADgAAAAAAAAAB&#10;ACAAAAAlAQAAZHJzL2Uyb0RvYy54bWxQSwUGAAAAAAYABgBZAQAApQUAAAAA&#10;">
                      <v:fill on="f" focussize="0,0"/>
                      <v:stroke color="#000000" joinstyle="miter"/>
                      <v:imagedata o:title=""/>
                      <o:lock v:ext="edit" aspectratio="f"/>
                      <v:textbox>
                        <w:txbxContent>
                          <w:p w14:paraId="2174D51A">
                            <w:r>
                              <w:rPr>
                                <w:rFonts w:hint="eastAsia"/>
                              </w:rPr>
                              <w:t>物料自带0.5</w:t>
                            </w:r>
                          </w:p>
                        </w:txbxContent>
                      </v:textbox>
                    </v:shape>
                  </w:pict>
                </mc:Fallback>
              </mc:AlternateContent>
            </w:r>
            <w:r>
              <w:rPr>
                <w:sz w:val="24"/>
              </w:rPr>
              <mc:AlternateContent>
                <mc:Choice Requires="wps">
                  <w:drawing>
                    <wp:anchor distT="0" distB="0" distL="114300" distR="114300" simplePos="0" relativeHeight="251925504" behindDoc="0" locked="0" layoutInCell="1" allowOverlap="1">
                      <wp:simplePos x="0" y="0"/>
                      <wp:positionH relativeFrom="column">
                        <wp:posOffset>1851025</wp:posOffset>
                      </wp:positionH>
                      <wp:positionV relativeFrom="paragraph">
                        <wp:posOffset>3175</wp:posOffset>
                      </wp:positionV>
                      <wp:extent cx="450215" cy="635"/>
                      <wp:effectExtent l="0" t="37465" r="6985" b="38100"/>
                      <wp:wrapNone/>
                      <wp:docPr id="434" name="直线 251"/>
                      <wp:cNvGraphicFramePr/>
                      <a:graphic xmlns:a="http://schemas.openxmlformats.org/drawingml/2006/main">
                        <a:graphicData uri="http://schemas.microsoft.com/office/word/2010/wordprocessingShape">
                          <wps:wsp>
                            <wps:cNvCnPr/>
                            <wps:spPr>
                              <a:xfrm>
                                <a:off x="0" y="0"/>
                                <a:ext cx="45021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51" o:spid="_x0000_s1026" o:spt="20" style="position:absolute;left:0pt;margin-left:145.75pt;margin-top:0.25pt;height:0.05pt;width:35.45pt;z-index:251925504;mso-width-relative:page;mso-height-relative:page;" filled="f" stroked="t" coordsize="21600,21600" o:gfxdata="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AMd1U1wAAAAUBAAAPAAAAAAAAAAEAIAAAACIAAABkcnMvZG93bnJldi54bWxQSwECFAAUAAAA&#10;CACHTuJA1Oq76e8BAADmAwAADgAAAAAAAAABACAAAAAmAQAAZHJzL2Uyb0RvYy54bWxQSwUGAAAA&#10;AAYABgBZAQAAhwUAAAAA&#10;">
                      <v:fill on="f" focussize="0,0"/>
                      <v:stroke color="#000000" joinstyle="round" endarrow="block"/>
                      <v:imagedata o:title=""/>
                      <o:lock v:ext="edit" aspectratio="f"/>
                    </v:line>
                  </w:pict>
                </mc:Fallback>
              </mc:AlternateContent>
            </w:r>
          </w:p>
          <w:p w14:paraId="2BE04568">
            <w:pPr>
              <w:adjustRightInd w:val="0"/>
              <w:snapToGrid w:val="0"/>
              <w:spacing w:line="500" w:lineRule="exact"/>
              <w:rPr>
                <w:snapToGrid w:val="0"/>
                <w:kern w:val="0"/>
                <w:sz w:val="24"/>
              </w:rPr>
            </w:pPr>
            <w:r>
              <w:rPr>
                <w:rFonts w:ascii="宋体" w:hAnsi="MS Sans Serif" w:cs="宋体"/>
                <w:b/>
                <w:sz w:val="24"/>
              </w:rPr>
              <mc:AlternateContent>
                <mc:Choice Requires="wps">
                  <w:drawing>
                    <wp:anchor distT="0" distB="0" distL="114300" distR="114300" simplePos="0" relativeHeight="251934720" behindDoc="0" locked="0" layoutInCell="1" allowOverlap="1">
                      <wp:simplePos x="0" y="0"/>
                      <wp:positionH relativeFrom="column">
                        <wp:posOffset>1826260</wp:posOffset>
                      </wp:positionH>
                      <wp:positionV relativeFrom="paragraph">
                        <wp:posOffset>270510</wp:posOffset>
                      </wp:positionV>
                      <wp:extent cx="486410" cy="248920"/>
                      <wp:effectExtent l="0" t="0" r="0" b="0"/>
                      <wp:wrapNone/>
                      <wp:docPr id="443" name="矩形 262"/>
                      <wp:cNvGraphicFramePr/>
                      <a:graphic xmlns:a="http://schemas.openxmlformats.org/drawingml/2006/main">
                        <a:graphicData uri="http://schemas.microsoft.com/office/word/2010/wordprocessingShape">
                          <wps:wsp>
                            <wps:cNvSpPr/>
                            <wps:spPr>
                              <a:xfrm>
                                <a:off x="0" y="0"/>
                                <a:ext cx="486410" cy="248920"/>
                              </a:xfrm>
                              <a:prstGeom prst="rect">
                                <a:avLst/>
                              </a:prstGeom>
                              <a:noFill/>
                              <a:ln>
                                <a:noFill/>
                              </a:ln>
                              <a:effectLst/>
                            </wps:spPr>
                            <wps:txbx>
                              <w:txbxContent>
                                <w:p w14:paraId="7FC483B5">
                                  <w:r>
                                    <w:rPr>
                                      <w:rFonts w:hint="eastAsia"/>
                                    </w:rPr>
                                    <w:t>1.4</w:t>
                                  </w:r>
                                </w:p>
                              </w:txbxContent>
                            </wps:txbx>
                            <wps:bodyPr upright="1"/>
                          </wps:wsp>
                        </a:graphicData>
                      </a:graphic>
                    </wp:anchor>
                  </w:drawing>
                </mc:Choice>
                <mc:Fallback>
                  <w:pict>
                    <v:rect id="矩形 262" o:spid="_x0000_s1026" o:spt="1" style="position:absolute;left:0pt;margin-left:143.8pt;margin-top:21.3pt;height:19.6pt;width:38.3pt;z-index:251934720;mso-width-relative:page;mso-height-relative:page;" filled="f" stroked="f" coordsize="21600,21600" o:gfxdata="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bIgoTaAAAA&#10;CQEAAA8AAAAAAAAAAQAgAAAAIgAAAGRycy9kb3ducmV2LnhtbFBLAQIUABQAAAAIAIdO4kCPZ43c&#10;qQEAAFIDAAAOAAAAAAAAAAEAIAAAACkBAABkcnMvZTJvRG9jLnhtbFBLBQYAAAAABgAGAFkBAABE&#10;BQAAAAA=&#10;">
                      <v:fill on="f" focussize="0,0"/>
                      <v:stroke on="f"/>
                      <v:imagedata o:title=""/>
                      <o:lock v:ext="edit" aspectratio="f"/>
                      <v:textbox>
                        <w:txbxContent>
                          <w:p w14:paraId="7FC483B5">
                            <w:r>
                              <w:rPr>
                                <w:rFonts w:hint="eastAsia"/>
                              </w:rPr>
                              <w:t>1.4</w:t>
                            </w:r>
                          </w:p>
                        </w:txbxContent>
                      </v:textbox>
                    </v:rect>
                  </w:pict>
                </mc:Fallback>
              </mc:AlternateContent>
            </w:r>
            <w:r>
              <w:rPr>
                <w:rFonts w:ascii="宋体" w:hAnsi="MS Sans Serif" w:cs="宋体"/>
                <w:b/>
                <w:sz w:val="24"/>
              </w:rPr>
              <mc:AlternateContent>
                <mc:Choice Requires="wps">
                  <w:drawing>
                    <wp:anchor distT="0" distB="0" distL="114300" distR="114300" simplePos="0" relativeHeight="251930624" behindDoc="0" locked="0" layoutInCell="1" allowOverlap="1">
                      <wp:simplePos x="0" y="0"/>
                      <wp:positionH relativeFrom="column">
                        <wp:posOffset>821055</wp:posOffset>
                      </wp:positionH>
                      <wp:positionV relativeFrom="paragraph">
                        <wp:posOffset>304800</wp:posOffset>
                      </wp:positionV>
                      <wp:extent cx="1008380" cy="288290"/>
                      <wp:effectExtent l="4445" t="5080" r="8255" b="11430"/>
                      <wp:wrapNone/>
                      <wp:docPr id="439" name="文本框 256"/>
                      <wp:cNvGraphicFramePr/>
                      <a:graphic xmlns:a="http://schemas.openxmlformats.org/drawingml/2006/main">
                        <a:graphicData uri="http://schemas.microsoft.com/office/word/2010/wordprocessingShape">
                          <wps:wsp>
                            <wps:cNvSpPr txBox="1"/>
                            <wps:spPr>
                              <a:xfrm>
                                <a:off x="0" y="0"/>
                                <a:ext cx="1008380"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AB591F">
                                  <w:pPr>
                                    <w:jc w:val="center"/>
                                  </w:pPr>
                                  <w:r>
                                    <w:rPr>
                                      <w:rFonts w:hint="eastAsia"/>
                                    </w:rPr>
                                    <w:t>配料用水</w:t>
                                  </w:r>
                                </w:p>
                              </w:txbxContent>
                            </wps:txbx>
                            <wps:bodyPr upright="1"/>
                          </wps:wsp>
                        </a:graphicData>
                      </a:graphic>
                    </wp:anchor>
                  </w:drawing>
                </mc:Choice>
                <mc:Fallback>
                  <w:pict>
                    <v:shape id="文本框 256" o:spid="_x0000_s1026" o:spt="202" type="#_x0000_t202" style="position:absolute;left:0pt;margin-left:64.65pt;margin-top:24pt;height:22.7pt;width:79.4pt;z-index:251930624;mso-width-relative:page;mso-height-relative:page;" fillcolor="#FFFFFF" filled="t" stroked="t" coordsize="21600,21600" o:gfxdata="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J0Is9cAAAAJAQAADwAA&#10;AAAAAAABACAAAAAiAAAAZHJzL2Rvd25yZXYueG1sUEsBAhQAFAAAAAgAh07iQPdic5gXAgAASAQA&#10;AA4AAAAAAAAAAQAgAAAAJgEAAGRycy9lMm9Eb2MueG1sUEsFBgAAAAAGAAYAWQEAAK8FAAAAAA==&#10;">
                      <v:fill on="t" focussize="0,0"/>
                      <v:stroke color="#000000" joinstyle="miter"/>
                      <v:imagedata o:title=""/>
                      <o:lock v:ext="edit" aspectratio="f"/>
                      <v:textbox>
                        <w:txbxContent>
                          <w:p w14:paraId="1BAB591F">
                            <w:pPr>
                              <w:jc w:val="center"/>
                            </w:pPr>
                            <w:r>
                              <w:rPr>
                                <w:rFonts w:hint="eastAsia"/>
                              </w:rPr>
                              <w:t>配料用水</w:t>
                            </w:r>
                          </w:p>
                        </w:txbxContent>
                      </v:textbox>
                    </v:shape>
                  </w:pict>
                </mc:Fallback>
              </mc:AlternateContent>
            </w:r>
            <w:r>
              <w:rPr>
                <w:rFonts w:ascii="宋体" w:hAnsi="MS Sans Serif" w:cs="宋体"/>
                <w:b/>
                <w:sz w:val="24"/>
              </w:rPr>
              <mc:AlternateContent>
                <mc:Choice Requires="wps">
                  <w:drawing>
                    <wp:anchor distT="0" distB="0" distL="114300" distR="114300" simplePos="0" relativeHeight="251929600" behindDoc="0" locked="0" layoutInCell="1" allowOverlap="1">
                      <wp:simplePos x="0" y="0"/>
                      <wp:positionH relativeFrom="column">
                        <wp:posOffset>457835</wp:posOffset>
                      </wp:positionH>
                      <wp:positionV relativeFrom="paragraph">
                        <wp:posOffset>252730</wp:posOffset>
                      </wp:positionV>
                      <wp:extent cx="486410" cy="248920"/>
                      <wp:effectExtent l="0" t="0" r="0" b="0"/>
                      <wp:wrapNone/>
                      <wp:docPr id="438" name="矩形 255"/>
                      <wp:cNvGraphicFramePr/>
                      <a:graphic xmlns:a="http://schemas.openxmlformats.org/drawingml/2006/main">
                        <a:graphicData uri="http://schemas.microsoft.com/office/word/2010/wordprocessingShape">
                          <wps:wsp>
                            <wps:cNvSpPr/>
                            <wps:spPr>
                              <a:xfrm>
                                <a:off x="0" y="0"/>
                                <a:ext cx="486410" cy="248920"/>
                              </a:xfrm>
                              <a:prstGeom prst="rect">
                                <a:avLst/>
                              </a:prstGeom>
                              <a:noFill/>
                              <a:ln>
                                <a:noFill/>
                              </a:ln>
                              <a:effectLst/>
                            </wps:spPr>
                            <wps:txbx>
                              <w:txbxContent>
                                <w:p w14:paraId="4B02535D">
                                  <w:r>
                                    <w:rPr>
                                      <w:rFonts w:hint="eastAsia"/>
                                    </w:rPr>
                                    <w:t>0.9</w:t>
                                  </w:r>
                                </w:p>
                              </w:txbxContent>
                            </wps:txbx>
                            <wps:bodyPr upright="1"/>
                          </wps:wsp>
                        </a:graphicData>
                      </a:graphic>
                    </wp:anchor>
                  </w:drawing>
                </mc:Choice>
                <mc:Fallback>
                  <w:pict>
                    <v:rect id="矩形 255" o:spid="_x0000_s1026" o:spt="1" style="position:absolute;left:0pt;margin-left:36.05pt;margin-top:19.9pt;height:19.6pt;width:38.3pt;z-index:251929600;mso-width-relative:page;mso-height-relative:page;" filled="f" stroked="f" coordsize="21600,21600" o:gfxdata="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mL/5w2AAAAAgB&#10;AAAPAAAAAAAAAAEAIAAAACIAAABkcnMvZG93bnJldi54bWxQSwECFAAUAAAACACHTuJAy4U84KkB&#10;AABSAwAADgAAAAAAAAABACAAAAAnAQAAZHJzL2Uyb0RvYy54bWxQSwUGAAAAAAYABgBZAQAAQgUA&#10;AAAA&#10;">
                      <v:fill on="f" focussize="0,0"/>
                      <v:stroke on="f"/>
                      <v:imagedata o:title=""/>
                      <o:lock v:ext="edit" aspectratio="f"/>
                      <v:textbox>
                        <w:txbxContent>
                          <w:p w14:paraId="4B02535D">
                            <w:r>
                              <w:rPr>
                                <w:rFonts w:hint="eastAsia"/>
                              </w:rPr>
                              <w:t>0.9</w:t>
                            </w:r>
                          </w:p>
                        </w:txbxContent>
                      </v:textbox>
                    </v:rect>
                  </w:pict>
                </mc:Fallback>
              </mc:AlternateContent>
            </w:r>
            <w:r>
              <w:rPr>
                <w:sz w:val="24"/>
              </w:rPr>
              <mc:AlternateContent>
                <mc:Choice Requires="wps">
                  <w:drawing>
                    <wp:anchor distT="0" distB="0" distL="114300" distR="114300" simplePos="0" relativeHeight="251931648" behindDoc="0" locked="0" layoutInCell="1" allowOverlap="1">
                      <wp:simplePos x="0" y="0"/>
                      <wp:positionH relativeFrom="column">
                        <wp:posOffset>1011555</wp:posOffset>
                      </wp:positionH>
                      <wp:positionV relativeFrom="paragraph">
                        <wp:posOffset>173990</wp:posOffset>
                      </wp:positionV>
                      <wp:extent cx="181610" cy="130175"/>
                      <wp:effectExtent l="2540" t="3810" r="13970" b="3175"/>
                      <wp:wrapNone/>
                      <wp:docPr id="440" name="直线 257"/>
                      <wp:cNvGraphicFramePr/>
                      <a:graphic xmlns:a="http://schemas.openxmlformats.org/drawingml/2006/main">
                        <a:graphicData uri="http://schemas.microsoft.com/office/word/2010/wordprocessingShape">
                          <wps:wsp>
                            <wps:cNvCnPr/>
                            <wps:spPr>
                              <a:xfrm>
                                <a:off x="0" y="0"/>
                                <a:ext cx="181610" cy="13017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57" o:spid="_x0000_s1026" o:spt="20" style="position:absolute;left:0pt;margin-left:79.65pt;margin-top:13.7pt;height:10.25pt;width:14.3pt;z-index:251931648;mso-width-relative:page;mso-height-relative:page;" filled="f" stroked="t" coordsize="21600,21600" o:gfxdata="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6teRvaAAAACQEAAA8AAAAAAAAAAQAgAAAAIgAAAGRycy9kb3ducmV2LnhtbFBLAQIU&#10;ABQAAAAIAIdO4kDmcQRh8QEAAOkDAAAOAAAAAAAAAAEAIAAAACkBAABkcnMvZTJvRG9jLnhtbFBL&#10;BQYAAAAABgAGAFkBAACM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935744" behindDoc="0" locked="0" layoutInCell="1" allowOverlap="1">
                      <wp:simplePos x="0" y="0"/>
                      <wp:positionH relativeFrom="column">
                        <wp:posOffset>2155825</wp:posOffset>
                      </wp:positionH>
                      <wp:positionV relativeFrom="paragraph">
                        <wp:posOffset>297180</wp:posOffset>
                      </wp:positionV>
                      <wp:extent cx="1463040" cy="261620"/>
                      <wp:effectExtent l="0" t="0" r="0" b="0"/>
                      <wp:wrapNone/>
                      <wp:docPr id="444" name="文本框 264"/>
                      <wp:cNvGraphicFramePr/>
                      <a:graphic xmlns:a="http://schemas.openxmlformats.org/drawingml/2006/main">
                        <a:graphicData uri="http://schemas.microsoft.com/office/word/2010/wordprocessingShape">
                          <wps:wsp>
                            <wps:cNvSpPr txBox="1"/>
                            <wps:spPr>
                              <a:xfrm>
                                <a:off x="0" y="0"/>
                                <a:ext cx="1463040" cy="261620"/>
                              </a:xfrm>
                              <a:prstGeom prst="rect">
                                <a:avLst/>
                              </a:prstGeom>
                              <a:noFill/>
                              <a:ln>
                                <a:noFill/>
                              </a:ln>
                              <a:effectLst/>
                            </wps:spPr>
                            <wps:txbx>
                              <w:txbxContent>
                                <w:p w14:paraId="1C278AD6">
                                  <w:r>
                                    <w:rPr>
                                      <w:rFonts w:hint="eastAsia"/>
                                    </w:rPr>
                                    <w:t>水蒸气排入大气</w:t>
                                  </w:r>
                                </w:p>
                              </w:txbxContent>
                            </wps:txbx>
                            <wps:bodyPr upright="1"/>
                          </wps:wsp>
                        </a:graphicData>
                      </a:graphic>
                    </wp:anchor>
                  </w:drawing>
                </mc:Choice>
                <mc:Fallback>
                  <w:pict>
                    <v:shape id="文本框 264" o:spid="_x0000_s1026" o:spt="202" type="#_x0000_t202" style="position:absolute;left:0pt;margin-left:169.75pt;margin-top:23.4pt;height:20.6pt;width:115.2pt;z-index:251935744;mso-width-relative:page;mso-height-relative:page;" filled="f" stroked="f" coordsize="21600,21600" o:gfxdata="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N&#10;Blt91wAAAAkBAAAPAAAAAAAAAAEAIAAAACIAAABkcnMvZG93bnJldi54bWxQSwECFAAUAAAACACH&#10;TuJANR3W5LMBAABgAwAADgAAAAAAAAABACAAAAAmAQAAZHJzL2Uyb0RvYy54bWxQSwUGAAAAAAYA&#10;BgBZAQAASwUAAAAA&#10;">
                      <v:fill on="f" focussize="0,0"/>
                      <v:stroke on="f"/>
                      <v:imagedata o:title=""/>
                      <o:lock v:ext="edit" aspectratio="f"/>
                      <v:textbox>
                        <w:txbxContent>
                          <w:p w14:paraId="1C278AD6">
                            <w:r>
                              <w:rPr>
                                <w:rFonts w:hint="eastAsia"/>
                              </w:rPr>
                              <w:t>水蒸气排入大气</w:t>
                            </w:r>
                          </w:p>
                        </w:txbxContent>
                      </v:textbox>
                    </v:shape>
                  </w:pict>
                </mc:Fallback>
              </mc:AlternateContent>
            </w:r>
          </w:p>
          <w:p w14:paraId="02C45D1C">
            <w:pPr>
              <w:adjustRightInd w:val="0"/>
              <w:snapToGrid w:val="0"/>
              <w:spacing w:line="500" w:lineRule="exact"/>
              <w:rPr>
                <w:snapToGrid w:val="0"/>
                <w:kern w:val="0"/>
                <w:sz w:val="24"/>
              </w:rPr>
            </w:pPr>
            <w:r>
              <w:rPr>
                <w:rFonts w:ascii="宋体" w:hAnsi="MS Sans Serif" w:cs="宋体"/>
                <w:b/>
                <w:sz w:val="24"/>
              </w:rPr>
              <mc:AlternateContent>
                <mc:Choice Requires="wps">
                  <w:drawing>
                    <wp:anchor distT="0" distB="0" distL="114300" distR="114300" simplePos="0" relativeHeight="252082176" behindDoc="0" locked="0" layoutInCell="1" allowOverlap="1">
                      <wp:simplePos x="0" y="0"/>
                      <wp:positionH relativeFrom="column">
                        <wp:posOffset>890270</wp:posOffset>
                      </wp:positionH>
                      <wp:positionV relativeFrom="paragraph">
                        <wp:posOffset>283210</wp:posOffset>
                      </wp:positionV>
                      <wp:extent cx="1181735" cy="324485"/>
                      <wp:effectExtent l="0" t="0" r="0" b="0"/>
                      <wp:wrapNone/>
                      <wp:docPr id="327" name="矩形 240"/>
                      <wp:cNvGraphicFramePr/>
                      <a:graphic xmlns:a="http://schemas.openxmlformats.org/drawingml/2006/main">
                        <a:graphicData uri="http://schemas.microsoft.com/office/word/2010/wordprocessingShape">
                          <wps:wsp>
                            <wps:cNvSpPr/>
                            <wps:spPr>
                              <a:xfrm>
                                <a:off x="0" y="0"/>
                                <a:ext cx="1181735" cy="324485"/>
                              </a:xfrm>
                              <a:prstGeom prst="rect">
                                <a:avLst/>
                              </a:prstGeom>
                              <a:noFill/>
                              <a:ln>
                                <a:noFill/>
                              </a:ln>
                              <a:effectLst/>
                            </wps:spPr>
                            <wps:txbx>
                              <w:txbxContent>
                                <w:p w14:paraId="102D91AB">
                                  <w:pPr>
                                    <w:rPr>
                                      <w:rFonts w:hint="default" w:eastAsia="宋体"/>
                                      <w:lang w:val="en-US" w:eastAsia="zh-CN"/>
                                    </w:rPr>
                                  </w:pPr>
                                  <w:r>
                                    <w:rPr>
                                      <w:rFonts w:hint="eastAsia"/>
                                    </w:rPr>
                                    <w:t>蒸发损耗</w:t>
                                  </w:r>
                                  <w:r>
                                    <w:rPr>
                                      <w:rFonts w:hint="eastAsia"/>
                                      <w:lang w:val="en-US" w:eastAsia="zh-CN"/>
                                    </w:rPr>
                                    <w:t>120</w:t>
                                  </w:r>
                                </w:p>
                              </w:txbxContent>
                            </wps:txbx>
                            <wps:bodyPr upright="1"/>
                          </wps:wsp>
                        </a:graphicData>
                      </a:graphic>
                    </wp:anchor>
                  </w:drawing>
                </mc:Choice>
                <mc:Fallback>
                  <w:pict>
                    <v:rect id="矩形 240" o:spid="_x0000_s1026" o:spt="1" style="position:absolute;left:0pt;margin-left:70.1pt;margin-top:22.3pt;height:25.55pt;width:93.05pt;z-index:252082176;mso-width-relative:page;mso-height-relative:page;" filled="f" stroked="f" coordsize="21600,21600" o:gfxdata="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NaszvaAAAA&#10;CQEAAA8AAAAAAAAAAQAgAAAAIgAAAGRycy9kb3ducmV2LnhtbFBLAQIUABQAAAAIAIdO4kD1eqWt&#10;qQEAAFMDAAAOAAAAAAAAAAEAIAAAACkBAABkcnMvZTJvRG9jLnhtbFBLBQYAAAAABgAGAFkBAABE&#10;BQAAAAA=&#10;">
                      <v:fill on="f" focussize="0,0"/>
                      <v:stroke on="f"/>
                      <v:imagedata o:title=""/>
                      <o:lock v:ext="edit" aspectratio="f"/>
                      <v:textbox>
                        <w:txbxContent>
                          <w:p w14:paraId="102D91AB">
                            <w:pPr>
                              <w:rPr>
                                <w:rFonts w:hint="default" w:eastAsia="宋体"/>
                                <w:lang w:val="en-US" w:eastAsia="zh-CN"/>
                              </w:rPr>
                            </w:pPr>
                            <w:r>
                              <w:rPr>
                                <w:rFonts w:hint="eastAsia"/>
                              </w:rPr>
                              <w:t>蒸发损耗</w:t>
                            </w:r>
                            <w:r>
                              <w:rPr>
                                <w:rFonts w:hint="eastAsia"/>
                                <w:lang w:val="en-US" w:eastAsia="zh-CN"/>
                              </w:rPr>
                              <w:t>120</w:t>
                            </w:r>
                          </w:p>
                        </w:txbxContent>
                      </v:textbox>
                    </v:rect>
                  </w:pict>
                </mc:Fallback>
              </mc:AlternateContent>
            </w:r>
            <w:r>
              <w:rPr>
                <w:sz w:val="24"/>
              </w:rPr>
              <mc:AlternateContent>
                <mc:Choice Requires="wps">
                  <w:drawing>
                    <wp:anchor distT="0" distB="0" distL="114300" distR="114300" simplePos="0" relativeHeight="251933696" behindDoc="0" locked="0" layoutInCell="1" allowOverlap="1">
                      <wp:simplePos x="0" y="0"/>
                      <wp:positionH relativeFrom="column">
                        <wp:posOffset>1837690</wp:posOffset>
                      </wp:positionH>
                      <wp:positionV relativeFrom="paragraph">
                        <wp:posOffset>144145</wp:posOffset>
                      </wp:positionV>
                      <wp:extent cx="337820" cy="635"/>
                      <wp:effectExtent l="0" t="37465" r="12700" b="38100"/>
                      <wp:wrapNone/>
                      <wp:docPr id="442" name="直线 260"/>
                      <wp:cNvGraphicFramePr/>
                      <a:graphic xmlns:a="http://schemas.openxmlformats.org/drawingml/2006/main">
                        <a:graphicData uri="http://schemas.microsoft.com/office/word/2010/wordprocessingShape">
                          <wps:wsp>
                            <wps:cNvCnPr/>
                            <wps:spPr>
                              <a:xfrm>
                                <a:off x="0" y="0"/>
                                <a:ext cx="33782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60" o:spid="_x0000_s1026" o:spt="20" style="position:absolute;left:0pt;margin-left:144.7pt;margin-top:11.35pt;height:0.05pt;width:26.6pt;z-index:251933696;mso-width-relative:page;mso-height-relative:page;" filled="f" stroked="t" coordsize="21600,21600" o:gfxdata="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KtSnPZAAAACQEAAA8AAAAAAAAAAQAgAAAAIgAAAGRycy9kb3ducmV2LnhtbFBLAQIUABQA&#10;AAAIAIdO4kA4ssTz7wEAAOYDAAAOAAAAAAAAAAEAIAAAACgBAABkcnMvZTJvRG9jLnhtbFBLBQYA&#10;AAAABgAGAFkBAACJ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928576" behindDoc="0" locked="0" layoutInCell="1" allowOverlap="1">
                      <wp:simplePos x="0" y="0"/>
                      <wp:positionH relativeFrom="column">
                        <wp:posOffset>463550</wp:posOffset>
                      </wp:positionH>
                      <wp:positionV relativeFrom="paragraph">
                        <wp:posOffset>175260</wp:posOffset>
                      </wp:positionV>
                      <wp:extent cx="354965" cy="635"/>
                      <wp:effectExtent l="0" t="37465" r="10795" b="38100"/>
                      <wp:wrapNone/>
                      <wp:docPr id="437" name="直线 254"/>
                      <wp:cNvGraphicFramePr/>
                      <a:graphic xmlns:a="http://schemas.openxmlformats.org/drawingml/2006/main">
                        <a:graphicData uri="http://schemas.microsoft.com/office/word/2010/wordprocessingShape">
                          <wps:wsp>
                            <wps:cNvCnPr/>
                            <wps:spPr>
                              <a:xfrm>
                                <a:off x="0" y="0"/>
                                <a:ext cx="35496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54" o:spid="_x0000_s1026" o:spt="20" style="position:absolute;left:0pt;margin-left:36.5pt;margin-top:13.8pt;height:0.05pt;width:27.95pt;z-index:251928576;mso-width-relative:page;mso-height-relative:page;" filled="f" stroked="t" coordsize="21600,21600" o:gfxdata="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FX/3NkAAAAIAQAADwAAAAAAAAABACAAAAAiAAAAZHJzL2Rvd25yZXYueG1sUEsBAhQAFAAA&#10;AAgAh07iQL+ZN3HuAQAA5gMAAA4AAAAAAAAAAQAgAAAAKAEAAGRycy9lMm9Eb2MueG1sUEsFBgAA&#10;AAAGAAYAWQEAAIgFAAAAAA==&#10;">
                      <v:fill on="f" focussize="0,0"/>
                      <v:stroke color="#000000" joinstyle="round" endarrow="block"/>
                      <v:imagedata o:title=""/>
                      <o:lock v:ext="edit" aspectratio="f"/>
                    </v:line>
                  </w:pict>
                </mc:Fallback>
              </mc:AlternateContent>
            </w:r>
          </w:p>
          <w:p w14:paraId="4CD68807">
            <w:pPr>
              <w:adjustRightInd w:val="0"/>
              <w:snapToGrid w:val="0"/>
              <w:spacing w:line="500" w:lineRule="exact"/>
              <w:rPr>
                <w:snapToGrid w:val="0"/>
                <w:kern w:val="0"/>
                <w:sz w:val="24"/>
              </w:rPr>
            </w:pPr>
            <w:r>
              <w:rPr>
                <w:b/>
                <w:sz w:val="24"/>
              </w:rPr>
              <mc:AlternateContent>
                <mc:Choice Requires="wps">
                  <w:drawing>
                    <wp:anchor distT="0" distB="0" distL="114300" distR="114300" simplePos="0" relativeHeight="252079104" behindDoc="0" locked="0" layoutInCell="1" allowOverlap="1">
                      <wp:simplePos x="0" y="0"/>
                      <wp:positionH relativeFrom="column">
                        <wp:posOffset>2129155</wp:posOffset>
                      </wp:positionH>
                      <wp:positionV relativeFrom="paragraph">
                        <wp:posOffset>160655</wp:posOffset>
                      </wp:positionV>
                      <wp:extent cx="785495" cy="274320"/>
                      <wp:effectExtent l="0" t="0" r="0" b="0"/>
                      <wp:wrapNone/>
                      <wp:docPr id="350" name="矩形 350"/>
                      <wp:cNvGraphicFramePr/>
                      <a:graphic xmlns:a="http://schemas.openxmlformats.org/drawingml/2006/main">
                        <a:graphicData uri="http://schemas.microsoft.com/office/word/2010/wordprocessingShape">
                          <wps:wsp>
                            <wps:cNvSpPr/>
                            <wps:spPr>
                              <a:xfrm flipV="1">
                                <a:off x="0" y="0"/>
                                <a:ext cx="785495" cy="274320"/>
                              </a:xfrm>
                              <a:prstGeom prst="rect">
                                <a:avLst/>
                              </a:prstGeom>
                              <a:noFill/>
                              <a:ln>
                                <a:noFill/>
                              </a:ln>
                            </wps:spPr>
                            <wps:txbx>
                              <w:txbxContent>
                                <w:p w14:paraId="1694C83C">
                                  <w:pPr>
                                    <w:rPr>
                                      <w:rFonts w:hint="eastAsia"/>
                                    </w:rPr>
                                  </w:pPr>
                                  <w:r>
                                    <w:rPr>
                                      <w:rFonts w:hint="eastAsia"/>
                                    </w:rPr>
                                    <w:t>30</w:t>
                                  </w:r>
                                </w:p>
                              </w:txbxContent>
                            </wps:txbx>
                            <wps:bodyPr upright="1"/>
                          </wps:wsp>
                        </a:graphicData>
                      </a:graphic>
                    </wp:anchor>
                  </w:drawing>
                </mc:Choice>
                <mc:Fallback>
                  <w:pict>
                    <v:rect id="_x0000_s1026" o:spid="_x0000_s1026" o:spt="1" style="position:absolute;left:0pt;flip:y;margin-left:167.65pt;margin-top:12.65pt;height:21.6pt;width:61.85pt;z-index:252079104;mso-width-relative:page;mso-height-relative:page;" filled="f" stroked="f" coordsize="21600,21600" o:gfxdata="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V8OitYAAAAJ&#10;AQAADwAAAAAAAAABACAAAAAiAAAAZHJzL2Rvd25yZXYueG1sUEsBAhQAFAAAAAgAh07iQCqEH1Ss&#10;AQAATgMAAA4AAAAAAAAAAQAgAAAAJQEAAGRycy9lMm9Eb2MueG1sUEsFBgAAAAAGAAYAWQEAAEMF&#10;AAAAAA==&#10;">
                      <v:fill on="f" focussize="0,0"/>
                      <v:stroke on="f"/>
                      <v:imagedata o:title=""/>
                      <o:lock v:ext="edit" aspectratio="f"/>
                      <v:textbox>
                        <w:txbxContent>
                          <w:p w14:paraId="1694C83C">
                            <w:pPr>
                              <w:rPr>
                                <w:rFonts w:hint="eastAsia"/>
                              </w:rPr>
                            </w:pPr>
                            <w:r>
                              <w:rPr>
                                <w:rFonts w:hint="eastAsia"/>
                              </w:rPr>
                              <w:t>30</w:t>
                            </w:r>
                          </w:p>
                        </w:txbxContent>
                      </v:textbox>
                    </v:rect>
                  </w:pict>
                </mc:Fallback>
              </mc:AlternateContent>
            </w:r>
            <w:r>
              <w:rPr>
                <w:b/>
                <w:sz w:val="24"/>
              </w:rPr>
              <mc:AlternateContent>
                <mc:Choice Requires="wpg">
                  <w:drawing>
                    <wp:anchor distT="0" distB="0" distL="114300" distR="114300" simplePos="0" relativeHeight="252077056" behindDoc="0" locked="0" layoutInCell="1" allowOverlap="1">
                      <wp:simplePos x="0" y="0"/>
                      <wp:positionH relativeFrom="column">
                        <wp:posOffset>465455</wp:posOffset>
                      </wp:positionH>
                      <wp:positionV relativeFrom="paragraph">
                        <wp:posOffset>157480</wp:posOffset>
                      </wp:positionV>
                      <wp:extent cx="391160" cy="297180"/>
                      <wp:effectExtent l="0" t="0" r="5080" b="2540"/>
                      <wp:wrapNone/>
                      <wp:docPr id="356" name="组合 356"/>
                      <wp:cNvGraphicFramePr/>
                      <a:graphic xmlns:a="http://schemas.openxmlformats.org/drawingml/2006/main">
                        <a:graphicData uri="http://schemas.microsoft.com/office/word/2010/wordprocessingGroup">
                          <wpg:wgp>
                            <wpg:cNvGrpSpPr/>
                            <wpg:grpSpPr>
                              <a:xfrm>
                                <a:off x="0" y="0"/>
                                <a:ext cx="391160" cy="297180"/>
                                <a:chOff x="0" y="0"/>
                                <a:chExt cx="963" cy="468"/>
                              </a:xfrm>
                            </wpg:grpSpPr>
                            <wps:wsp>
                              <wps:cNvPr id="354" name="文本框 354"/>
                              <wps:cNvSpPr txBox="1"/>
                              <wps:spPr>
                                <a:xfrm>
                                  <a:off x="18" y="0"/>
                                  <a:ext cx="945" cy="468"/>
                                </a:xfrm>
                                <a:prstGeom prst="rect">
                                  <a:avLst/>
                                </a:prstGeom>
                                <a:noFill/>
                                <a:ln>
                                  <a:noFill/>
                                </a:ln>
                              </wps:spPr>
                              <wps:txbx>
                                <w:txbxContent>
                                  <w:p w14:paraId="21A2B358">
                                    <w:pPr>
                                      <w:ind w:left="-120" w:leftChars="-57" w:right="-149" w:rightChars="-71"/>
                                      <w:jc w:val="center"/>
                                      <w:rPr>
                                        <w:rFonts w:hint="eastAsia"/>
                                      </w:rPr>
                                    </w:pPr>
                                    <w:r>
                                      <w:rPr>
                                        <w:rFonts w:hint="eastAsia"/>
                                      </w:rPr>
                                      <w:t>150</w:t>
                                    </w:r>
                                  </w:p>
                                </w:txbxContent>
                              </wps:txbx>
                              <wps:bodyPr upright="1"/>
                            </wps:wsp>
                            <wps:wsp>
                              <wps:cNvPr id="355" name="直接连接符 355"/>
                              <wps:cNvCnPr/>
                              <wps:spPr>
                                <a:xfrm flipV="1">
                                  <a:off x="0" y="369"/>
                                  <a:ext cx="925" cy="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6.65pt;margin-top:12.4pt;height:23.4pt;width:30.8pt;z-index:252077056;mso-width-relative:page;mso-height-relative:page;" coordsize="963,468" o:gfxdata="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NMcbv2AAA&#10;AAgBAAAPAAAAAAAAAAEAIAAAACIAAABkcnMvZG93bnJldi54bWxQSwECFAAUAAAACACHTuJAkaCl&#10;XMkCAACNBgAADgAAAAAAAAABACAAAAAnAQAAZHJzL2Uyb0RvYy54bWxQSwUGAAAAAAYABgBZAQAA&#10;YgYAAAAA&#10;">
                      <o:lock v:ext="edit" aspectratio="f"/>
                      <v:shape id="_x0000_s1026" o:spid="_x0000_s1026" o:spt="202" type="#_x0000_t202" style="position:absolute;left:18;top:0;height:468;width:945;" filled="f" stroked="f" coordsize="21600,21600" o:gfxdata="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CX5K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1A2B358">
                              <w:pPr>
                                <w:ind w:left="-120" w:leftChars="-57" w:right="-149" w:rightChars="-71"/>
                                <w:jc w:val="center"/>
                                <w:rPr>
                                  <w:rFonts w:hint="eastAsia"/>
                                </w:rPr>
                              </w:pPr>
                              <w:r>
                                <w:rPr>
                                  <w:rFonts w:hint="eastAsia"/>
                                </w:rPr>
                                <w:t>150</w:t>
                              </w:r>
                            </w:p>
                          </w:txbxContent>
                        </v:textbox>
                      </v:shape>
                      <v:line id="_x0000_s1026" o:spid="_x0000_s1026" o:spt="20" style="position:absolute;left:0;top:369;flip:y;height:1;width:925;" filled="f" stroked="t" coordsize="21600,21600" o:gfxdata="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AxB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r>
              <w:rPr>
                <w:b/>
                <w:sz w:val="24"/>
              </w:rPr>
              <mc:AlternateContent>
                <mc:Choice Requires="wps">
                  <w:drawing>
                    <wp:anchor distT="0" distB="0" distL="114300" distR="114300" simplePos="0" relativeHeight="252075008" behindDoc="0" locked="0" layoutInCell="1" allowOverlap="1">
                      <wp:simplePos x="0" y="0"/>
                      <wp:positionH relativeFrom="column">
                        <wp:posOffset>853440</wp:posOffset>
                      </wp:positionH>
                      <wp:positionV relativeFrom="paragraph">
                        <wp:posOffset>278765</wp:posOffset>
                      </wp:positionV>
                      <wp:extent cx="930910" cy="312420"/>
                      <wp:effectExtent l="4445" t="5080" r="9525" b="17780"/>
                      <wp:wrapNone/>
                      <wp:docPr id="358" name="矩形 358"/>
                      <wp:cNvGraphicFramePr/>
                      <a:graphic xmlns:a="http://schemas.openxmlformats.org/drawingml/2006/main">
                        <a:graphicData uri="http://schemas.microsoft.com/office/word/2010/wordprocessingShape">
                          <wps:wsp>
                            <wps:cNvSpPr/>
                            <wps:spPr>
                              <a:xfrm>
                                <a:off x="0" y="0"/>
                                <a:ext cx="930910" cy="312420"/>
                              </a:xfrm>
                              <a:prstGeom prst="rect">
                                <a:avLst/>
                              </a:prstGeom>
                              <a:noFill/>
                              <a:ln w="9525" cap="flat" cmpd="sng">
                                <a:solidFill>
                                  <a:srgbClr val="000000"/>
                                </a:solidFill>
                                <a:prstDash val="solid"/>
                                <a:miter/>
                                <a:headEnd type="none" w="med" len="med"/>
                                <a:tailEnd type="none" w="med" len="med"/>
                              </a:ln>
                            </wps:spPr>
                            <wps:txbx>
                              <w:txbxContent>
                                <w:p w14:paraId="7D91E596">
                                  <w:pPr>
                                    <w:jc w:val="center"/>
                                    <w:rPr>
                                      <w:rFonts w:hint="eastAsia"/>
                                    </w:rPr>
                                  </w:pPr>
                                  <w:r>
                                    <w:rPr>
                                      <w:rFonts w:hint="eastAsia"/>
                                    </w:rPr>
                                    <w:t>冷却塔用水</w:t>
                                  </w:r>
                                </w:p>
                                <w:p w14:paraId="35ACCF24">
                                  <w:pPr>
                                    <w:rPr>
                                      <w:rFonts w:hint="eastAsia"/>
                                    </w:rPr>
                                  </w:pPr>
                                </w:p>
                              </w:txbxContent>
                            </wps:txbx>
                            <wps:bodyPr upright="1"/>
                          </wps:wsp>
                        </a:graphicData>
                      </a:graphic>
                    </wp:anchor>
                  </w:drawing>
                </mc:Choice>
                <mc:Fallback>
                  <w:pict>
                    <v:rect id="_x0000_s1026" o:spid="_x0000_s1026" o:spt="1" style="position:absolute;left:0pt;margin-left:67.2pt;margin-top:21.95pt;height:24.6pt;width:73.3pt;z-index:252075008;mso-width-relative:page;mso-height-relative:page;" filled="f" stroked="t" coordsize="21600,21600" o:gfxdata="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WY9VHXAAAACQEAAA8AAAAAAAAAAQAgAAAAIgAAAGRycy9kb3ducmV2&#10;LnhtbFBLAQIUABQAAAAIAIdO4kBhTZ9C/QEAAAMEAAAOAAAAAAAAAAEAIAAAACYBAABkcnMvZTJv&#10;RG9jLnhtbFBLBQYAAAAABgAGAFkBAACVBQAAAAA=&#10;">
                      <v:fill on="f" focussize="0,0"/>
                      <v:stroke color="#000000" joinstyle="miter"/>
                      <v:imagedata o:title=""/>
                      <o:lock v:ext="edit" aspectratio="f"/>
                      <v:textbox>
                        <w:txbxContent>
                          <w:p w14:paraId="7D91E596">
                            <w:pPr>
                              <w:jc w:val="center"/>
                              <w:rPr>
                                <w:rFonts w:hint="eastAsia"/>
                              </w:rPr>
                            </w:pPr>
                            <w:r>
                              <w:rPr>
                                <w:rFonts w:hint="eastAsia"/>
                              </w:rPr>
                              <w:t>冷却塔用水</w:t>
                            </w:r>
                          </w:p>
                          <w:p w14:paraId="35ACCF24">
                            <w:pPr>
                              <w:rPr>
                                <w:rFonts w:hint="eastAsia"/>
                              </w:rPr>
                            </w:pPr>
                          </w:p>
                        </w:txbxContent>
                      </v:textbox>
                    </v:rect>
                  </w:pict>
                </mc:Fallback>
              </mc:AlternateContent>
            </w:r>
            <w:r>
              <w:rPr>
                <w:b/>
                <w:sz w:val="24"/>
              </w:rPr>
              <mc:AlternateContent>
                <mc:Choice Requires="wps">
                  <w:drawing>
                    <wp:anchor distT="0" distB="0" distL="114300" distR="114300" simplePos="0" relativeHeight="252078080" behindDoc="0" locked="0" layoutInCell="1" allowOverlap="1">
                      <wp:simplePos x="0" y="0"/>
                      <wp:positionH relativeFrom="column">
                        <wp:posOffset>1071880</wp:posOffset>
                      </wp:positionH>
                      <wp:positionV relativeFrom="paragraph">
                        <wp:posOffset>132080</wp:posOffset>
                      </wp:positionV>
                      <wp:extent cx="127000" cy="113030"/>
                      <wp:effectExtent l="3175" t="0" r="6985" b="8890"/>
                      <wp:wrapNone/>
                      <wp:docPr id="357" name="直接连接符 357"/>
                      <wp:cNvGraphicFramePr/>
                      <a:graphic xmlns:a="http://schemas.openxmlformats.org/drawingml/2006/main">
                        <a:graphicData uri="http://schemas.microsoft.com/office/word/2010/wordprocessingShape">
                          <wps:wsp>
                            <wps:cNvCnPr/>
                            <wps:spPr>
                              <a:xfrm flipV="1">
                                <a:off x="0" y="0"/>
                                <a:ext cx="127000" cy="11303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84.4pt;margin-top:10.4pt;height:8.9pt;width:10pt;z-index:252078080;mso-width-relative:page;mso-height-relative:page;" filled="f" stroked="t" coordsize="21600,21600" o:gfxdata="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6jsLDVAAAACQEAAA8AAAAAAAAAAQAgAAAAIgAA&#10;AGRycy9kb3ducmV2LnhtbFBLAQIUABQAAAAIAIdO4kBN86WPCwIAAPkDAAAOAAAAAAAAAAEAIAAA&#10;ACQBAABkcnMvZTJvRG9jLnhtbFBLBQYAAAAABgAGAFkBAAChBQAAAAA=&#10;">
                      <v:fill on="f" focussize="0,0"/>
                      <v:stroke color="#000000" joinstyle="round" dashstyle="dash" endarrow="block"/>
                      <v:imagedata o:title=""/>
                      <o:lock v:ext="edit" aspectratio="f"/>
                    </v:line>
                  </w:pict>
                </mc:Fallback>
              </mc:AlternateContent>
            </w:r>
          </w:p>
          <w:p w14:paraId="7D2644F2">
            <w:pPr>
              <w:pStyle w:val="11"/>
              <w:numPr>
                <w:ilvl w:val="0"/>
                <w:numId w:val="0"/>
              </w:numPr>
              <w:tabs>
                <w:tab w:val="left" w:pos="0"/>
              </w:tabs>
              <w:jc w:val="center"/>
              <w:rPr>
                <w:rFonts w:hint="eastAsia"/>
                <w:b/>
                <w:kern w:val="2"/>
                <w:szCs w:val="24"/>
                <w:lang w:val="en-US" w:eastAsia="zh-CN" w:bidi="ar"/>
              </w:rPr>
            </w:pPr>
            <w:r>
              <w:rPr>
                <w:b/>
                <w:sz w:val="24"/>
              </w:rPr>
              <mc:AlternateContent>
                <mc:Choice Requires="wps">
                  <w:drawing>
                    <wp:anchor distT="0" distB="0" distL="114300" distR="114300" simplePos="0" relativeHeight="252081152" behindDoc="0" locked="0" layoutInCell="1" allowOverlap="1">
                      <wp:simplePos x="0" y="0"/>
                      <wp:positionH relativeFrom="column">
                        <wp:posOffset>1323340</wp:posOffset>
                      </wp:positionH>
                      <wp:positionV relativeFrom="paragraph">
                        <wp:posOffset>252095</wp:posOffset>
                      </wp:positionV>
                      <wp:extent cx="1090295" cy="274320"/>
                      <wp:effectExtent l="0" t="0" r="0" b="0"/>
                      <wp:wrapNone/>
                      <wp:docPr id="352" name="矩形 352"/>
                      <wp:cNvGraphicFramePr/>
                      <a:graphic xmlns:a="http://schemas.openxmlformats.org/drawingml/2006/main">
                        <a:graphicData uri="http://schemas.microsoft.com/office/word/2010/wordprocessingShape">
                          <wps:wsp>
                            <wps:cNvSpPr/>
                            <wps:spPr>
                              <a:xfrm flipV="1">
                                <a:off x="0" y="0"/>
                                <a:ext cx="1090295" cy="274320"/>
                              </a:xfrm>
                              <a:prstGeom prst="rect">
                                <a:avLst/>
                              </a:prstGeom>
                              <a:noFill/>
                              <a:ln>
                                <a:noFill/>
                              </a:ln>
                            </wps:spPr>
                            <wps:txbx>
                              <w:txbxContent>
                                <w:p w14:paraId="2248E3BD">
                                  <w:pPr>
                                    <w:rPr>
                                      <w:rFonts w:hint="eastAsia"/>
                                    </w:rPr>
                                  </w:pPr>
                                  <w:r>
                                    <w:rPr>
                                      <w:rFonts w:hint="eastAsia"/>
                                    </w:rPr>
                                    <w:t>循环量216000</w:t>
                                  </w:r>
                                </w:p>
                              </w:txbxContent>
                            </wps:txbx>
                            <wps:bodyPr upright="1"/>
                          </wps:wsp>
                        </a:graphicData>
                      </a:graphic>
                    </wp:anchor>
                  </w:drawing>
                </mc:Choice>
                <mc:Fallback>
                  <w:pict>
                    <v:rect id="_x0000_s1026" o:spid="_x0000_s1026" o:spt="1" style="position:absolute;left:0pt;flip:y;margin-left:104.2pt;margin-top:19.85pt;height:21.6pt;width:85.85pt;z-index:252081152;mso-width-relative:page;mso-height-relative:page;" filled="f" stroked="f" coordsize="21600,21600" o:gfxdata="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24ccfWAAAA&#10;CQEAAA8AAAAAAAAAAQAgAAAAIgAAAGRycy9kb3ducmV2LnhtbFBLAQIUABQAAAAIAIdO4kA53jT1&#10;rQEAAE8DAAAOAAAAAAAAAAEAIAAAACUBAABkcnMvZTJvRG9jLnhtbFBLBQYAAAAABgAGAFkBAABE&#10;BQAAAAA=&#10;">
                      <v:fill on="f" focussize="0,0"/>
                      <v:stroke on="f"/>
                      <v:imagedata o:title=""/>
                      <o:lock v:ext="edit" aspectratio="f"/>
                      <v:textbox>
                        <w:txbxContent>
                          <w:p w14:paraId="2248E3BD">
                            <w:pPr>
                              <w:rPr>
                                <w:rFonts w:hint="eastAsia"/>
                              </w:rPr>
                            </w:pPr>
                            <w:r>
                              <w:rPr>
                                <w:rFonts w:hint="eastAsia"/>
                              </w:rPr>
                              <w:t>循环量216000</w:t>
                            </w:r>
                          </w:p>
                        </w:txbxContent>
                      </v:textbox>
                    </v:rect>
                  </w:pict>
                </mc:Fallback>
              </mc:AlternateContent>
            </w:r>
            <w:r>
              <w:rPr>
                <w:sz w:val="24"/>
              </w:rPr>
              <mc:AlternateContent>
                <mc:Choice Requires="wps">
                  <w:drawing>
                    <wp:anchor distT="0" distB="0" distL="114300" distR="114300" simplePos="0" relativeHeight="252073984" behindDoc="0" locked="0" layoutInCell="1" allowOverlap="1">
                      <wp:simplePos x="0" y="0"/>
                      <wp:positionH relativeFrom="column">
                        <wp:posOffset>1387475</wp:posOffset>
                      </wp:positionH>
                      <wp:positionV relativeFrom="paragraph">
                        <wp:posOffset>273685</wp:posOffset>
                      </wp:positionV>
                      <wp:extent cx="635" cy="224155"/>
                      <wp:effectExtent l="38100" t="0" r="37465" b="4445"/>
                      <wp:wrapNone/>
                      <wp:docPr id="399" name="直接箭头连接符 399"/>
                      <wp:cNvGraphicFramePr/>
                      <a:graphic xmlns:a="http://schemas.openxmlformats.org/drawingml/2006/main">
                        <a:graphicData uri="http://schemas.microsoft.com/office/word/2010/wordprocessingShape">
                          <wps:wsp>
                            <wps:cNvCnPr/>
                            <wps:spPr>
                              <a:xfrm flipH="1" flipV="1">
                                <a:off x="2741295" y="6908165"/>
                                <a:ext cx="635" cy="22415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09.25pt;margin-top:21.55pt;height:17.65pt;width:0.05pt;z-index:252073984;mso-width-relative:page;mso-height-relative:page;" filled="f" stroked="t" coordsize="21600,21600" o:gfxdata="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I5ytvYAAAACQEAAA8AAAAAAAAAAQAgAAAA&#10;IgAAAGRycy9kb3ducmV2LnhtbFBLAQIUABQAAAAIAIdO4kCxCIL7RAIAAGQEAAAOAAAAAAAAAAEA&#10;IAAAACcBAABkcnMvZTJvRG9jLnhtbFBLBQYAAAAABgAGAFkBAADdBQAAAAA=&#10;">
                      <v:fill on="f" focussize="0,0"/>
                      <v:stroke color="#000000 [3200]" joinstyle="round" endarrow="block"/>
                      <v:imagedata o:title=""/>
                      <o:lock v:ext="edit" aspectratio="f"/>
                    </v:shape>
                  </w:pict>
                </mc:Fallback>
              </mc:AlternateContent>
            </w:r>
            <w:r>
              <w:rPr>
                <w:b/>
                <w:sz w:val="24"/>
              </w:rPr>
              <mc:AlternateContent>
                <mc:Choice Requires="wps">
                  <w:drawing>
                    <wp:anchor distT="0" distB="0" distL="114300" distR="114300" simplePos="0" relativeHeight="252076032" behindDoc="0" locked="0" layoutInCell="1" allowOverlap="1">
                      <wp:simplePos x="0" y="0"/>
                      <wp:positionH relativeFrom="column">
                        <wp:posOffset>1797050</wp:posOffset>
                      </wp:positionH>
                      <wp:positionV relativeFrom="paragraph">
                        <wp:posOffset>52070</wp:posOffset>
                      </wp:positionV>
                      <wp:extent cx="2955290" cy="0"/>
                      <wp:effectExtent l="0" t="38100" r="1270" b="38100"/>
                      <wp:wrapNone/>
                      <wp:docPr id="351" name="直接箭头连接符 351"/>
                      <wp:cNvGraphicFramePr/>
                      <a:graphic xmlns:a="http://schemas.openxmlformats.org/drawingml/2006/main">
                        <a:graphicData uri="http://schemas.microsoft.com/office/word/2010/wordprocessingShape">
                          <wps:wsp>
                            <wps:cNvCnPr/>
                            <wps:spPr>
                              <a:xfrm>
                                <a:off x="0" y="0"/>
                                <a:ext cx="2955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41.5pt;margin-top:4.1pt;height:0pt;width:232.7pt;z-index:252076032;mso-width-relative:page;mso-height-relative:page;" filled="f" stroked="t" coordsize="21600,21600" o:gfxdata="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&#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hpAZ2AAAAAcBAAAPAAAAAAAAAAEAIAAAACIAAABk&#10;cnMvZG93bnJldi54bWxQSwECFAAUAAAACACHTuJAzTF7iAYCAAD0AwAADgAAAAAAAAABACAAAAAn&#10;AQAAZHJzL2Uyb0RvYy54bWxQSwUGAAAAAAYABgBZAQAAnwUAAAAA&#10;">
                      <v:fill on="f" focussize="0,0"/>
                      <v:stroke color="#000000" joinstyle="round" endarrow="block"/>
                      <v:imagedata o:title=""/>
                      <o:lock v:ext="edit" aspectratio="f"/>
                    </v:shape>
                  </w:pict>
                </mc:Fallback>
              </mc:AlternateContent>
            </w:r>
            <w:r>
              <w:rPr>
                <w:b/>
                <w:sz w:val="24"/>
              </w:rPr>
              <mc:AlternateContent>
                <mc:Choice Requires="wps">
                  <w:drawing>
                    <wp:anchor distT="0" distB="0" distL="114300" distR="114300" simplePos="0" relativeHeight="252080128" behindDoc="0" locked="0" layoutInCell="1" allowOverlap="1">
                      <wp:simplePos x="0" y="0"/>
                      <wp:positionH relativeFrom="column">
                        <wp:posOffset>1381760</wp:posOffset>
                      </wp:positionH>
                      <wp:positionV relativeFrom="paragraph">
                        <wp:posOffset>127000</wp:posOffset>
                      </wp:positionV>
                      <wp:extent cx="962025" cy="367665"/>
                      <wp:effectExtent l="0" t="6350" r="13335" b="6985"/>
                      <wp:wrapNone/>
                      <wp:docPr id="353" name="任意多边形 353"/>
                      <wp:cNvGraphicFramePr/>
                      <a:graphic xmlns:a="http://schemas.openxmlformats.org/drawingml/2006/main">
                        <a:graphicData uri="http://schemas.microsoft.com/office/word/2010/wordprocessingShape">
                          <wps:wsp>
                            <wps:cNvSpPr/>
                            <wps:spPr>
                              <a:xfrm>
                                <a:off x="0" y="0"/>
                                <a:ext cx="962025" cy="367665"/>
                              </a:xfrm>
                              <a:custGeom>
                                <a:avLst/>
                                <a:gdLst/>
                                <a:ahLst/>
                                <a:cxnLst/>
                                <a:pathLst>
                                  <a:path w="1515" h="579">
                                    <a:moveTo>
                                      <a:pt x="629" y="0"/>
                                    </a:moveTo>
                                    <a:lnTo>
                                      <a:pt x="1515" y="0"/>
                                    </a:lnTo>
                                    <a:lnTo>
                                      <a:pt x="1515" y="579"/>
                                    </a:lnTo>
                                    <a:lnTo>
                                      <a:pt x="0" y="579"/>
                                    </a:lnTo>
                                  </a:path>
                                </a:pathLst>
                              </a:custGeom>
                              <a:noFill/>
                              <a:ln w="12700"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8pt;margin-top:10pt;height:28.95pt;width:75.75pt;z-index:252080128;mso-width-relative:page;mso-height-relative:page;" filled="f" stroked="t" coordsize="1515,579" o:gfxdata="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TSJCDaAAAACQEA&#10;AA8AAAAAAAAAAQAgAAAAIgAAAGRycy9kb3ducmV2LnhtbFBLAQIUABQAAAAIAIdO4kATWtXmUQIA&#10;AOQEAAAOAAAAAAAAAAEAIAAAACkBAABkcnMvZTJvRG9jLnhtbFBLBQYAAAAABgAGAFkBAADsBQAA&#10;AAA=&#10;" path="m629,0l1515,0,1515,579,0,579e">
                      <v:fill on="f" focussize="0,0"/>
                      <v:stroke weight="1pt" color="#000000" joinstyle="round"/>
                      <v:imagedata o:title=""/>
                      <o:lock v:ext="edit" aspectratio="f"/>
                    </v:shape>
                  </w:pict>
                </mc:Fallback>
              </mc:AlternateContent>
            </w:r>
          </w:p>
          <w:p w14:paraId="5E257094">
            <w:pPr>
              <w:pStyle w:val="11"/>
              <w:numPr>
                <w:ilvl w:val="0"/>
                <w:numId w:val="0"/>
              </w:numPr>
              <w:tabs>
                <w:tab w:val="left" w:pos="0"/>
              </w:tabs>
              <w:jc w:val="center"/>
              <w:rPr>
                <w:rFonts w:hint="eastAsia"/>
                <w:b/>
                <w:kern w:val="2"/>
                <w:szCs w:val="24"/>
                <w:lang w:val="en-US" w:eastAsia="zh-CN" w:bidi="ar"/>
              </w:rPr>
            </w:pPr>
          </w:p>
          <w:p w14:paraId="26FB47D6">
            <w:pPr>
              <w:pStyle w:val="11"/>
              <w:numPr>
                <w:ilvl w:val="0"/>
                <w:numId w:val="0"/>
              </w:numPr>
              <w:tabs>
                <w:tab w:val="left" w:pos="0"/>
              </w:tabs>
              <w:jc w:val="center"/>
              <w:rPr>
                <w:b/>
                <w:kern w:val="2"/>
                <w:szCs w:val="24"/>
                <w:lang w:bidi="ar"/>
              </w:rPr>
            </w:pPr>
            <w:r>
              <w:rPr>
                <w:rFonts w:hint="eastAsia"/>
                <w:b/>
                <w:kern w:val="2"/>
                <w:szCs w:val="24"/>
                <w:lang w:val="en-US" w:eastAsia="zh-CN" w:bidi="ar"/>
              </w:rPr>
              <w:t xml:space="preserve">图2-10  </w:t>
            </w:r>
            <w:r>
              <w:rPr>
                <w:rFonts w:hint="eastAsia"/>
                <w:b/>
                <w:kern w:val="2"/>
                <w:szCs w:val="24"/>
                <w:lang w:bidi="ar"/>
              </w:rPr>
              <w:t>现有项目水平衡图（单位：t/a）</w:t>
            </w:r>
          </w:p>
          <w:p w14:paraId="10FFB3E3">
            <w:pPr>
              <w:pStyle w:val="11"/>
              <w:tabs>
                <w:tab w:val="left" w:pos="0"/>
              </w:tabs>
              <w:ind w:firstLine="0" w:firstLineChars="0"/>
              <w:rPr>
                <w:b/>
                <w:kern w:val="2"/>
                <w:szCs w:val="24"/>
                <w:lang w:bidi="ar"/>
              </w:rPr>
            </w:pPr>
            <w:r>
              <w:rPr>
                <w:rFonts w:hint="eastAsia"/>
                <w:b/>
                <w:kern w:val="2"/>
                <w:szCs w:val="24"/>
                <w:lang w:bidi="ar"/>
              </w:rPr>
              <w:t xml:space="preserve">5 </w:t>
            </w:r>
            <w:r>
              <w:rPr>
                <w:b/>
                <w:kern w:val="2"/>
                <w:szCs w:val="24"/>
                <w:lang w:bidi="ar"/>
              </w:rPr>
              <w:t>现有项目污染物产生及排放情况</w:t>
            </w:r>
          </w:p>
          <w:p w14:paraId="18AB04CD">
            <w:pPr>
              <w:numPr>
                <w:ilvl w:val="255"/>
                <w:numId w:val="0"/>
              </w:numPr>
              <w:snapToGrid w:val="0"/>
              <w:spacing w:line="500" w:lineRule="exact"/>
              <w:ind w:firstLine="480" w:firstLineChars="200"/>
              <w:rPr>
                <w:bCs/>
                <w:sz w:val="24"/>
                <w:lang w:bidi="ar"/>
              </w:rPr>
            </w:pPr>
            <w:r>
              <w:rPr>
                <w:rFonts w:hint="eastAsia" w:ascii="宋体" w:hAnsi="宋体" w:cs="宋体"/>
                <w:bCs/>
                <w:sz w:val="24"/>
                <w:lang w:bidi="ar"/>
              </w:rPr>
              <w:t>①</w:t>
            </w:r>
            <w:r>
              <w:rPr>
                <w:bCs/>
                <w:sz w:val="24"/>
                <w:lang w:bidi="ar"/>
              </w:rPr>
              <w:t>废气</w:t>
            </w:r>
          </w:p>
          <w:p w14:paraId="22C6D497">
            <w:pPr>
              <w:adjustRightInd w:val="0"/>
              <w:snapToGrid w:val="0"/>
              <w:spacing w:line="500" w:lineRule="exact"/>
              <w:ind w:firstLine="480" w:firstLineChars="200"/>
              <w:rPr>
                <w:sz w:val="24"/>
                <w:szCs w:val="28"/>
              </w:rPr>
            </w:pPr>
            <w:r>
              <w:rPr>
                <w:rFonts w:hint="eastAsia"/>
                <w:sz w:val="24"/>
                <w:szCs w:val="28"/>
                <w:lang w:val="en-US" w:eastAsia="zh-CN"/>
              </w:rPr>
              <w:t>现有</w:t>
            </w:r>
            <w:r>
              <w:rPr>
                <w:sz w:val="24"/>
                <w:szCs w:val="28"/>
              </w:rPr>
              <w:t>项目废气包括</w:t>
            </w:r>
            <w:r>
              <w:rPr>
                <w:rFonts w:hint="eastAsia"/>
                <w:sz w:val="24"/>
                <w:szCs w:val="28"/>
              </w:rPr>
              <w:t>加热导热油炉燃烧废气（颗粒物、SO</w:t>
            </w:r>
            <w:r>
              <w:rPr>
                <w:rFonts w:hint="eastAsia"/>
                <w:sz w:val="24"/>
                <w:szCs w:val="28"/>
                <w:vertAlign w:val="subscript"/>
              </w:rPr>
              <w:t>2</w:t>
            </w:r>
            <w:r>
              <w:rPr>
                <w:rFonts w:hint="eastAsia"/>
                <w:sz w:val="24"/>
                <w:szCs w:val="28"/>
              </w:rPr>
              <w:t>、NO</w:t>
            </w:r>
            <w:r>
              <w:rPr>
                <w:rFonts w:hint="eastAsia"/>
                <w:sz w:val="24"/>
                <w:szCs w:val="28"/>
                <w:vertAlign w:val="subscript"/>
              </w:rPr>
              <w:t>X</w:t>
            </w:r>
            <w:r>
              <w:rPr>
                <w:rFonts w:hint="eastAsia"/>
                <w:sz w:val="24"/>
                <w:szCs w:val="28"/>
              </w:rPr>
              <w:t>）、熔融挤出废气（</w:t>
            </w:r>
            <w:r>
              <w:rPr>
                <w:rFonts w:hint="eastAsia"/>
                <w:sz w:val="24"/>
                <w:szCs w:val="28"/>
                <w:lang w:val="en-US" w:eastAsia="zh-CN"/>
              </w:rPr>
              <w:t>非甲烷总烃</w:t>
            </w:r>
            <w:r>
              <w:rPr>
                <w:rFonts w:hint="eastAsia"/>
                <w:sz w:val="24"/>
                <w:szCs w:val="28"/>
              </w:rPr>
              <w:t>）、导热油加热产生的废气（</w:t>
            </w:r>
            <w:r>
              <w:rPr>
                <w:rFonts w:hint="eastAsia"/>
                <w:sz w:val="24"/>
                <w:szCs w:val="28"/>
                <w:lang w:val="en-US" w:eastAsia="zh-CN"/>
              </w:rPr>
              <w:t>非甲烷总烃</w:t>
            </w:r>
            <w:r>
              <w:rPr>
                <w:rFonts w:hint="eastAsia"/>
                <w:sz w:val="24"/>
                <w:szCs w:val="28"/>
              </w:rPr>
              <w:t>）、横向拉伸废气（</w:t>
            </w:r>
            <w:r>
              <w:rPr>
                <w:rFonts w:hint="eastAsia"/>
                <w:sz w:val="24"/>
                <w:szCs w:val="28"/>
                <w:lang w:val="en-US" w:eastAsia="zh-CN"/>
              </w:rPr>
              <w:t>非甲烷总烃</w:t>
            </w:r>
            <w:r>
              <w:rPr>
                <w:rFonts w:hint="eastAsia"/>
                <w:sz w:val="24"/>
                <w:szCs w:val="28"/>
              </w:rPr>
              <w:t>）、投料粉尘（颗粒物）、废膜再生废气（</w:t>
            </w:r>
            <w:r>
              <w:rPr>
                <w:rFonts w:hint="eastAsia"/>
                <w:sz w:val="24"/>
                <w:szCs w:val="28"/>
                <w:lang w:val="en-US" w:eastAsia="zh-CN"/>
              </w:rPr>
              <w:t>非甲烷总烃</w:t>
            </w:r>
            <w:r>
              <w:rPr>
                <w:rFonts w:hint="eastAsia"/>
                <w:sz w:val="24"/>
                <w:szCs w:val="28"/>
              </w:rPr>
              <w:t>）和食堂废气。</w:t>
            </w:r>
          </w:p>
          <w:p w14:paraId="5D9717B0">
            <w:pPr>
              <w:adjustRightInd w:val="0"/>
              <w:snapToGrid w:val="0"/>
              <w:spacing w:line="500" w:lineRule="exact"/>
              <w:ind w:firstLine="480" w:firstLineChars="200"/>
              <w:rPr>
                <w:sz w:val="24"/>
              </w:rPr>
            </w:pPr>
            <w:r>
              <w:rPr>
                <w:rFonts w:hint="eastAsia"/>
                <w:sz w:val="24"/>
                <w:szCs w:val="28"/>
              </w:rPr>
              <w:t>原项目使用清洁的天然气加热导热油炉产生的废气通过一根15米高的排气筒（FQ-01）排放；投料工序产生粉尘经2台布袋除尘器处理通过一根15米高的排气筒（FQ-02）排放；熔融挤出废气经有效收集，采用</w:t>
            </w:r>
            <w:r>
              <w:rPr>
                <w:rFonts w:hint="eastAsia"/>
                <w:sz w:val="24"/>
                <w:szCs w:val="28"/>
                <w:lang w:val="en-US" w:eastAsia="zh-CN"/>
              </w:rPr>
              <w:t>一级</w:t>
            </w:r>
            <w:r>
              <w:rPr>
                <w:rFonts w:hint="eastAsia"/>
                <w:sz w:val="24"/>
                <w:szCs w:val="28"/>
              </w:rPr>
              <w:t>活性炭吸附装置处理后通过一根15米高的排气筒（FQ-03）排放；导热油加热废气、横向拉伸废气在引风机作用下，经</w:t>
            </w:r>
            <w:r>
              <w:rPr>
                <w:rFonts w:hint="eastAsia"/>
                <w:sz w:val="24"/>
                <w:szCs w:val="28"/>
                <w:lang w:val="en-US" w:eastAsia="zh-CN"/>
              </w:rPr>
              <w:t>一级</w:t>
            </w:r>
            <w:r>
              <w:rPr>
                <w:rFonts w:hint="eastAsia"/>
                <w:sz w:val="24"/>
                <w:szCs w:val="28"/>
              </w:rPr>
              <w:t>活性炭吸附装置处理后分别通过6根排气筒（FQ-04~FQ-09）排放</w:t>
            </w:r>
            <w:r>
              <w:rPr>
                <w:rFonts w:hint="eastAsia"/>
                <w:sz w:val="24"/>
                <w:szCs w:val="28"/>
                <w:lang w:eastAsia="zh-CN"/>
              </w:rPr>
              <w:t>；</w:t>
            </w:r>
            <w:r>
              <w:rPr>
                <w:rFonts w:hint="eastAsia"/>
                <w:sz w:val="24"/>
                <w:szCs w:val="28"/>
                <w:lang w:val="en-US" w:eastAsia="zh-CN"/>
              </w:rPr>
              <w:t>废膜再生废气经一级</w:t>
            </w:r>
            <w:r>
              <w:rPr>
                <w:rFonts w:hint="eastAsia"/>
                <w:sz w:val="24"/>
                <w:szCs w:val="28"/>
              </w:rPr>
              <w:t>活性炭吸附装置处理后分别通过</w:t>
            </w:r>
            <w:r>
              <w:rPr>
                <w:rFonts w:hint="eastAsia"/>
                <w:sz w:val="24"/>
                <w:szCs w:val="28"/>
                <w:lang w:val="en-US" w:eastAsia="zh-CN"/>
              </w:rPr>
              <w:t>FQ-07排放</w:t>
            </w:r>
            <w:r>
              <w:rPr>
                <w:rFonts w:hint="eastAsia"/>
                <w:sz w:val="24"/>
                <w:szCs w:val="28"/>
              </w:rPr>
              <w:t>；食堂废气</w:t>
            </w:r>
            <w:r>
              <w:rPr>
                <w:rFonts w:hint="eastAsia"/>
                <w:sz w:val="24"/>
              </w:rPr>
              <w:t>经油烟净化装置处理后和燃烧废料</w:t>
            </w:r>
            <w:r>
              <w:rPr>
                <w:rFonts w:hint="eastAsia"/>
                <w:sz w:val="24"/>
                <w:szCs w:val="28"/>
              </w:rPr>
              <w:t>通过一根高于屋顶的排气筒（FQ-10排放）</w:t>
            </w:r>
            <w:r>
              <w:rPr>
                <w:rFonts w:hint="eastAsia"/>
                <w:sz w:val="24"/>
                <w:lang w:eastAsia="zh-CN"/>
              </w:rPr>
              <w:t>；</w:t>
            </w:r>
            <w:r>
              <w:rPr>
                <w:rFonts w:hint="eastAsia"/>
                <w:sz w:val="24"/>
              </w:rPr>
              <w:t>处理</w:t>
            </w:r>
            <w:r>
              <w:rPr>
                <w:rFonts w:hint="eastAsia"/>
                <w:sz w:val="24"/>
                <w:lang w:val="en-US" w:eastAsia="zh-CN"/>
              </w:rPr>
              <w:t>废膜再生（造粒）</w:t>
            </w:r>
            <w:r>
              <w:rPr>
                <w:rFonts w:hint="eastAsia"/>
                <w:sz w:val="24"/>
              </w:rPr>
              <w:t>废气</w:t>
            </w:r>
            <w:r>
              <w:rPr>
                <w:rFonts w:hint="eastAsia"/>
                <w:sz w:val="24"/>
                <w:lang w:val="en-US" w:eastAsia="zh-CN"/>
              </w:rPr>
              <w:t>经</w:t>
            </w:r>
            <w:r>
              <w:rPr>
                <w:rFonts w:hint="eastAsia"/>
                <w:sz w:val="24"/>
                <w:szCs w:val="28"/>
                <w:lang w:val="en-US" w:eastAsia="zh-CN"/>
              </w:rPr>
              <w:t>一级</w:t>
            </w:r>
            <w:r>
              <w:rPr>
                <w:rFonts w:hint="eastAsia"/>
                <w:sz w:val="24"/>
              </w:rPr>
              <w:t>活性炭吸附装置处理后</w:t>
            </w:r>
            <w:r>
              <w:rPr>
                <w:rFonts w:hint="eastAsia"/>
                <w:sz w:val="24"/>
                <w:lang w:val="en-US" w:eastAsia="zh-CN"/>
              </w:rPr>
              <w:t>通过</w:t>
            </w:r>
            <w:r>
              <w:rPr>
                <w:rFonts w:hint="eastAsia"/>
                <w:sz w:val="24"/>
              </w:rPr>
              <w:t>15米高排气筒FQ-</w:t>
            </w:r>
            <w:r>
              <w:rPr>
                <w:rFonts w:hint="eastAsia"/>
                <w:sz w:val="24"/>
                <w:lang w:val="en-US" w:eastAsia="zh-CN"/>
              </w:rPr>
              <w:t>12</w:t>
            </w:r>
            <w:r>
              <w:rPr>
                <w:rFonts w:hint="eastAsia"/>
                <w:sz w:val="24"/>
              </w:rPr>
              <w:t>排放</w:t>
            </w:r>
            <w:r>
              <w:rPr>
                <w:rFonts w:hint="eastAsia"/>
                <w:sz w:val="24"/>
                <w:lang w:eastAsia="zh-CN"/>
              </w:rPr>
              <w:t>；</w:t>
            </w:r>
            <w:r>
              <w:rPr>
                <w:rFonts w:hint="eastAsia"/>
                <w:sz w:val="24"/>
                <w:lang w:val="en-US" w:eastAsia="zh-CN"/>
              </w:rPr>
              <w:t>电晕工段臭氧</w:t>
            </w:r>
            <w:r>
              <w:rPr>
                <w:rFonts w:hint="eastAsia"/>
                <w:sz w:val="24"/>
              </w:rPr>
              <w:t>废气</w:t>
            </w:r>
            <w:r>
              <w:rPr>
                <w:rFonts w:hint="eastAsia"/>
                <w:sz w:val="24"/>
                <w:lang w:val="en-US" w:eastAsia="zh-CN"/>
              </w:rPr>
              <w:t>经臭氧转化催化装置处理后通过</w:t>
            </w:r>
            <w:r>
              <w:rPr>
                <w:rFonts w:hint="eastAsia"/>
                <w:sz w:val="24"/>
              </w:rPr>
              <w:t>15米高排气筒FQ-</w:t>
            </w:r>
            <w:r>
              <w:rPr>
                <w:rFonts w:hint="eastAsia"/>
                <w:sz w:val="24"/>
                <w:lang w:val="en-US" w:eastAsia="zh-CN"/>
              </w:rPr>
              <w:t>13</w:t>
            </w:r>
            <w:r>
              <w:rPr>
                <w:rFonts w:hint="eastAsia"/>
                <w:sz w:val="24"/>
              </w:rPr>
              <w:t>排放</w:t>
            </w:r>
            <w:r>
              <w:rPr>
                <w:rFonts w:hint="eastAsia"/>
                <w:sz w:val="24"/>
                <w:lang w:eastAsia="zh-CN"/>
              </w:rPr>
              <w:t>。</w:t>
            </w:r>
            <w:r>
              <w:rPr>
                <w:rFonts w:hint="eastAsia"/>
                <w:sz w:val="24"/>
                <w:lang w:val="en-US" w:eastAsia="zh-CN"/>
              </w:rPr>
              <w:t>聚丙烯塑料制品生产线挤出废气经</w:t>
            </w:r>
            <w:r>
              <w:rPr>
                <w:rFonts w:hint="eastAsia"/>
                <w:sz w:val="24"/>
                <w:szCs w:val="28"/>
                <w:lang w:val="en-US" w:eastAsia="zh-CN"/>
              </w:rPr>
              <w:t>一级</w:t>
            </w:r>
            <w:r>
              <w:rPr>
                <w:rFonts w:hint="eastAsia"/>
                <w:sz w:val="24"/>
                <w:szCs w:val="28"/>
              </w:rPr>
              <w:t>活性炭吸附装置处理后分别通过</w:t>
            </w:r>
            <w:r>
              <w:rPr>
                <w:rFonts w:hint="eastAsia"/>
                <w:sz w:val="24"/>
              </w:rPr>
              <w:t>15米高排气筒</w:t>
            </w:r>
            <w:r>
              <w:rPr>
                <w:rFonts w:hint="eastAsia"/>
                <w:sz w:val="24"/>
                <w:szCs w:val="28"/>
                <w:lang w:val="en-US" w:eastAsia="zh-CN"/>
              </w:rPr>
              <w:t>FQ-11排放</w:t>
            </w:r>
            <w:r>
              <w:rPr>
                <w:rFonts w:hint="eastAsia"/>
                <w:sz w:val="24"/>
                <w:szCs w:val="28"/>
              </w:rPr>
              <w:t>。</w:t>
            </w:r>
            <w:r>
              <w:rPr>
                <w:rFonts w:hint="eastAsia"/>
                <w:sz w:val="24"/>
                <w:lang w:val="en-US" w:eastAsia="zh-CN"/>
              </w:rPr>
              <w:t>薄膜、涂层产品、不干胶标签研发线废气经活</w:t>
            </w:r>
            <w:r>
              <w:rPr>
                <w:rFonts w:hint="eastAsia"/>
                <w:sz w:val="24"/>
                <w:szCs w:val="28"/>
              </w:rPr>
              <w:t>性炭吸附装置处理后通过</w:t>
            </w:r>
            <w:r>
              <w:rPr>
                <w:rFonts w:hint="eastAsia"/>
                <w:sz w:val="24"/>
                <w:szCs w:val="28"/>
                <w:lang w:val="en-US" w:eastAsia="zh-CN"/>
              </w:rPr>
              <w:t>15米高排气筒FQ11排放。</w:t>
            </w:r>
            <w:r>
              <w:rPr>
                <w:rFonts w:hint="eastAsia"/>
                <w:sz w:val="24"/>
                <w:szCs w:val="28"/>
              </w:rPr>
              <w:t>其它无法收集的废气经车间通风后呈无组织排放。</w:t>
            </w:r>
            <w:r>
              <w:rPr>
                <w:rFonts w:hint="eastAsia"/>
                <w:sz w:val="24"/>
              </w:rPr>
              <w:t>根据原</w:t>
            </w:r>
            <w:r>
              <w:rPr>
                <w:sz w:val="24"/>
              </w:rPr>
              <w:t>项目</w:t>
            </w:r>
            <w:r>
              <w:rPr>
                <w:rFonts w:hint="eastAsia"/>
                <w:sz w:val="24"/>
              </w:rPr>
              <w:t>环评及验收</w:t>
            </w:r>
            <w:r>
              <w:rPr>
                <w:sz w:val="24"/>
              </w:rPr>
              <w:t>资料，废气</w:t>
            </w:r>
            <w:r>
              <w:rPr>
                <w:rFonts w:hint="eastAsia"/>
                <w:sz w:val="24"/>
              </w:rPr>
              <w:t>实际</w:t>
            </w:r>
            <w:r>
              <w:rPr>
                <w:sz w:val="24"/>
              </w:rPr>
              <w:t>排放情况见</w:t>
            </w:r>
            <w:r>
              <w:rPr>
                <w:rFonts w:hint="eastAsia"/>
                <w:sz w:val="24"/>
                <w:lang w:val="en-US" w:eastAsia="zh-CN"/>
              </w:rPr>
              <w:t>下</w:t>
            </w:r>
            <w:r>
              <w:rPr>
                <w:sz w:val="24"/>
              </w:rPr>
              <w:t>表</w:t>
            </w:r>
            <w:r>
              <w:rPr>
                <w:rFonts w:hint="eastAsia"/>
                <w:sz w:val="24"/>
              </w:rPr>
              <w:t>。</w:t>
            </w:r>
          </w:p>
          <w:p w14:paraId="7F2862C5">
            <w:pPr>
              <w:numPr>
                <w:ilvl w:val="0"/>
                <w:numId w:val="0"/>
              </w:numPr>
              <w:spacing w:line="500" w:lineRule="exact"/>
              <w:ind w:left="0" w:leftChars="0" w:firstLine="0" w:firstLineChars="0"/>
              <w:jc w:val="center"/>
              <w:rPr>
                <w:b/>
                <w:sz w:val="24"/>
              </w:rPr>
            </w:pPr>
            <w:r>
              <w:rPr>
                <w:rFonts w:hint="default" w:ascii="Times New Roman" w:hAnsi="Times New Roman" w:eastAsia="宋体" w:cs="Times New Roman"/>
                <w:b/>
                <w:kern w:val="2"/>
                <w:sz w:val="24"/>
                <w:szCs w:val="24"/>
                <w:lang w:val="en-US" w:eastAsia="zh-CN" w:bidi="ar-SA"/>
              </w:rPr>
              <w:t>表</w:t>
            </w:r>
            <w:r>
              <w:rPr>
                <w:rFonts w:hint="eastAsia" w:cs="Times New Roman"/>
                <w:b/>
                <w:kern w:val="2"/>
                <w:sz w:val="24"/>
                <w:szCs w:val="24"/>
                <w:lang w:val="en-US" w:eastAsia="zh-CN" w:bidi="ar-SA"/>
              </w:rPr>
              <w:t xml:space="preserve">2-10 </w:t>
            </w:r>
            <w:r>
              <w:rPr>
                <w:rFonts w:hint="eastAsia"/>
                <w:b/>
                <w:sz w:val="24"/>
              </w:rPr>
              <w:t>原项目大气</w:t>
            </w:r>
            <w:r>
              <w:rPr>
                <w:b/>
                <w:sz w:val="24"/>
              </w:rPr>
              <w:t>污染物</w:t>
            </w:r>
            <w:r>
              <w:rPr>
                <w:rFonts w:hint="eastAsia"/>
                <w:b/>
                <w:sz w:val="24"/>
              </w:rPr>
              <w:t>产生及实际</w:t>
            </w:r>
            <w:r>
              <w:rPr>
                <w:b/>
                <w:sz w:val="24"/>
              </w:rPr>
              <w:t>排放情况表</w:t>
            </w:r>
          </w:p>
          <w:tbl>
            <w:tblPr>
              <w:tblStyle w:val="3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56"/>
              <w:gridCol w:w="925"/>
              <w:gridCol w:w="878"/>
              <w:gridCol w:w="988"/>
              <w:gridCol w:w="847"/>
              <w:gridCol w:w="822"/>
              <w:gridCol w:w="794"/>
              <w:gridCol w:w="1512"/>
              <w:gridCol w:w="926"/>
            </w:tblGrid>
            <w:tr w14:paraId="12101E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849" w:type="pct"/>
                  <w:gridSpan w:val="2"/>
                  <w:vMerge w:val="restart"/>
                  <w:vAlign w:val="center"/>
                </w:tcPr>
                <w:p w14:paraId="3CDCC4DF">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rFonts w:hint="eastAsia"/>
                      <w:b/>
                      <w:szCs w:val="21"/>
                    </w:rPr>
                    <w:t>污染物名称</w:t>
                  </w:r>
                </w:p>
              </w:tc>
              <w:tc>
                <w:tcPr>
                  <w:tcW w:w="533" w:type="pct"/>
                  <w:vMerge w:val="restart"/>
                  <w:vAlign w:val="center"/>
                </w:tcPr>
                <w:p w14:paraId="77B7CB8E">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rFonts w:hint="eastAsia"/>
                      <w:b/>
                      <w:szCs w:val="21"/>
                    </w:rPr>
                    <w:t>排气筒编号</w:t>
                  </w:r>
                </w:p>
              </w:tc>
              <w:tc>
                <w:tcPr>
                  <w:tcW w:w="1632" w:type="pct"/>
                  <w:gridSpan w:val="3"/>
                  <w:vAlign w:val="center"/>
                </w:tcPr>
                <w:p w14:paraId="6096008F">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rFonts w:hint="eastAsia"/>
                      <w:b/>
                      <w:szCs w:val="21"/>
                    </w:rPr>
                    <w:t>环评批复量</w:t>
                  </w:r>
                </w:p>
              </w:tc>
              <w:tc>
                <w:tcPr>
                  <w:tcW w:w="1985" w:type="pct"/>
                  <w:gridSpan w:val="3"/>
                  <w:vAlign w:val="center"/>
                </w:tcPr>
                <w:p w14:paraId="782E60D8">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rFonts w:hint="eastAsia"/>
                      <w:b/>
                      <w:szCs w:val="21"/>
                    </w:rPr>
                    <w:t>验收排放情况</w:t>
                  </w:r>
                </w:p>
              </w:tc>
            </w:tr>
            <w:tr w14:paraId="1DB1F6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849" w:type="pct"/>
                  <w:gridSpan w:val="2"/>
                  <w:vMerge w:val="continue"/>
                  <w:vAlign w:val="center"/>
                </w:tcPr>
                <w:p w14:paraId="42CE2622">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pPr>
                </w:p>
              </w:tc>
              <w:tc>
                <w:tcPr>
                  <w:tcW w:w="533" w:type="pct"/>
                  <w:vMerge w:val="continue"/>
                  <w:vAlign w:val="center"/>
                </w:tcPr>
                <w:p w14:paraId="29749912">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pPr>
                </w:p>
              </w:tc>
              <w:tc>
                <w:tcPr>
                  <w:tcW w:w="607" w:type="pct"/>
                  <w:vAlign w:val="center"/>
                </w:tcPr>
                <w:p w14:paraId="14FDAD17">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b/>
                      <w:szCs w:val="21"/>
                    </w:rPr>
                    <w:t>浓度</w:t>
                  </w:r>
                </w:p>
                <w:p w14:paraId="7FD15F10">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pPr>
                  <w:r>
                    <w:rPr>
                      <w:b/>
                      <w:szCs w:val="21"/>
                    </w:rPr>
                    <w:t>mg/m</w:t>
                  </w:r>
                  <w:r>
                    <w:rPr>
                      <w:b/>
                      <w:szCs w:val="21"/>
                      <w:vertAlign w:val="superscript"/>
                    </w:rPr>
                    <w:t>3</w:t>
                  </w:r>
                </w:p>
              </w:tc>
              <w:tc>
                <w:tcPr>
                  <w:tcW w:w="520" w:type="pct"/>
                  <w:vAlign w:val="center"/>
                </w:tcPr>
                <w:p w14:paraId="1232686E">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b/>
                      <w:szCs w:val="21"/>
                    </w:rPr>
                    <w:t>速率</w:t>
                  </w:r>
                </w:p>
                <w:p w14:paraId="6F4D1AE7">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pPr>
                  <w:r>
                    <w:rPr>
                      <w:b/>
                      <w:szCs w:val="21"/>
                    </w:rPr>
                    <w:t>kg/h</w:t>
                  </w:r>
                </w:p>
              </w:tc>
              <w:tc>
                <w:tcPr>
                  <w:tcW w:w="504" w:type="pct"/>
                  <w:vAlign w:val="center"/>
                </w:tcPr>
                <w:p w14:paraId="1188843E">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b/>
                      <w:szCs w:val="21"/>
                    </w:rPr>
                    <w:t>排放量</w:t>
                  </w:r>
                </w:p>
                <w:p w14:paraId="1596AA43">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pPr>
                  <w:r>
                    <w:rPr>
                      <w:b/>
                      <w:szCs w:val="21"/>
                    </w:rPr>
                    <w:t>t/a</w:t>
                  </w:r>
                </w:p>
              </w:tc>
              <w:tc>
                <w:tcPr>
                  <w:tcW w:w="488" w:type="pct"/>
                  <w:vAlign w:val="center"/>
                </w:tcPr>
                <w:p w14:paraId="3F60EFAF">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b/>
                      <w:szCs w:val="21"/>
                    </w:rPr>
                    <w:t>浓度</w:t>
                  </w:r>
                </w:p>
                <w:p w14:paraId="0989E44D">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b/>
                      <w:szCs w:val="21"/>
                    </w:rPr>
                    <w:t>mg/m</w:t>
                  </w:r>
                  <w:r>
                    <w:rPr>
                      <w:b/>
                      <w:szCs w:val="21"/>
                      <w:vertAlign w:val="superscript"/>
                    </w:rPr>
                    <w:t>3</w:t>
                  </w:r>
                </w:p>
              </w:tc>
              <w:tc>
                <w:tcPr>
                  <w:tcW w:w="928" w:type="pct"/>
                  <w:vAlign w:val="center"/>
                </w:tcPr>
                <w:p w14:paraId="32E1F7F3">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b/>
                      <w:szCs w:val="21"/>
                    </w:rPr>
                    <w:t>速率</w:t>
                  </w:r>
                </w:p>
                <w:p w14:paraId="20932260">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b/>
                      <w:szCs w:val="21"/>
                    </w:rPr>
                    <w:t>kg/h</w:t>
                  </w:r>
                </w:p>
              </w:tc>
              <w:tc>
                <w:tcPr>
                  <w:tcW w:w="568" w:type="pct"/>
                  <w:vAlign w:val="center"/>
                </w:tcPr>
                <w:p w14:paraId="79C60EA6">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b/>
                      <w:szCs w:val="21"/>
                    </w:rPr>
                    <w:t>排放量</w:t>
                  </w:r>
                </w:p>
                <w:p w14:paraId="53E109D0">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b/>
                      <w:szCs w:val="21"/>
                    </w:rPr>
                    <w:t>t/a</w:t>
                  </w:r>
                </w:p>
              </w:tc>
            </w:tr>
            <w:tr w14:paraId="628CFA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0" w:hRule="atLeast"/>
                <w:jc w:val="center"/>
              </w:trPr>
              <w:tc>
                <w:tcPr>
                  <w:tcW w:w="281" w:type="pct"/>
                  <w:vMerge w:val="restart"/>
                  <w:tcBorders>
                    <w:right w:val="single" w:color="auto" w:sz="4" w:space="0"/>
                  </w:tcBorders>
                  <w:vAlign w:val="center"/>
                </w:tcPr>
                <w:p w14:paraId="29560357">
                  <w:pPr>
                    <w:keepNext w:val="0"/>
                    <w:keepLines w:val="0"/>
                    <w:pageBreakBefore w:val="0"/>
                    <w:widowControl w:val="0"/>
                    <w:kinsoku/>
                    <w:wordWrap/>
                    <w:overflowPunct/>
                    <w:topLinePunct w:val="0"/>
                    <w:autoSpaceDE/>
                    <w:autoSpaceDN w:val="0"/>
                    <w:bidi w:val="0"/>
                    <w:adjustRightInd w:val="0"/>
                    <w:snapToGrid w:val="0"/>
                    <w:jc w:val="center"/>
                    <w:textAlignment w:val="auto"/>
                    <w:rPr>
                      <w:szCs w:val="21"/>
                    </w:rPr>
                  </w:pPr>
                  <w:r>
                    <w:rPr>
                      <w:rFonts w:hint="eastAsia"/>
                      <w:szCs w:val="21"/>
                    </w:rPr>
                    <w:t>有组织</w:t>
                  </w:r>
                </w:p>
              </w:tc>
              <w:tc>
                <w:tcPr>
                  <w:tcW w:w="568" w:type="pct"/>
                  <w:tcBorders>
                    <w:left w:val="single" w:color="auto" w:sz="4" w:space="0"/>
                  </w:tcBorders>
                  <w:vAlign w:val="center"/>
                </w:tcPr>
                <w:p w14:paraId="1C3F589B">
                  <w:pPr>
                    <w:keepNext w:val="0"/>
                    <w:keepLines w:val="0"/>
                    <w:pageBreakBefore w:val="0"/>
                    <w:widowControl w:val="0"/>
                    <w:kinsoku/>
                    <w:wordWrap/>
                    <w:overflowPunct/>
                    <w:topLinePunct w:val="0"/>
                    <w:autoSpaceDE/>
                    <w:bidi w:val="0"/>
                    <w:adjustRightInd w:val="0"/>
                    <w:snapToGrid w:val="0"/>
                    <w:spacing w:line="0" w:lineRule="atLeast"/>
                    <w:jc w:val="center"/>
                    <w:textAlignment w:val="auto"/>
                    <w:rPr>
                      <w:szCs w:val="21"/>
                    </w:rPr>
                  </w:pPr>
                  <w:r>
                    <w:rPr>
                      <w:rFonts w:hint="eastAsia"/>
                      <w:szCs w:val="21"/>
                    </w:rPr>
                    <w:t>颗粒物</w:t>
                  </w:r>
                </w:p>
              </w:tc>
              <w:tc>
                <w:tcPr>
                  <w:tcW w:w="533" w:type="pct"/>
                  <w:vAlign w:val="center"/>
                </w:tcPr>
                <w:p w14:paraId="1BBAE4A4">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F</w:t>
                  </w:r>
                  <w:r>
                    <w:rPr>
                      <w:szCs w:val="21"/>
                    </w:rPr>
                    <w:t>Q-0</w:t>
                  </w:r>
                  <w:r>
                    <w:rPr>
                      <w:rFonts w:hint="eastAsia"/>
                      <w:szCs w:val="21"/>
                    </w:rPr>
                    <w:t>2</w:t>
                  </w:r>
                </w:p>
              </w:tc>
              <w:tc>
                <w:tcPr>
                  <w:tcW w:w="607" w:type="pct"/>
                  <w:vAlign w:val="center"/>
                </w:tcPr>
                <w:p w14:paraId="5253950E">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16.67</w:t>
                  </w:r>
                </w:p>
              </w:tc>
              <w:tc>
                <w:tcPr>
                  <w:tcW w:w="520" w:type="pct"/>
                  <w:vAlign w:val="center"/>
                </w:tcPr>
                <w:p w14:paraId="56E11FBE">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1.8</w:t>
                  </w:r>
                </w:p>
              </w:tc>
              <w:tc>
                <w:tcPr>
                  <w:tcW w:w="504" w:type="pct"/>
                  <w:vAlign w:val="center"/>
                </w:tcPr>
                <w:p w14:paraId="1CFD9366">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1.8</w:t>
                  </w:r>
                </w:p>
              </w:tc>
              <w:tc>
                <w:tcPr>
                  <w:tcW w:w="488" w:type="pct"/>
                  <w:vAlign w:val="center"/>
                </w:tcPr>
                <w:p w14:paraId="247EE445">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w:t>
                  </w:r>
                </w:p>
              </w:tc>
              <w:tc>
                <w:tcPr>
                  <w:tcW w:w="928" w:type="pct"/>
                  <w:vAlign w:val="center"/>
                </w:tcPr>
                <w:p w14:paraId="3EDCB656">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0.00316</w:t>
                  </w:r>
                </w:p>
              </w:tc>
              <w:tc>
                <w:tcPr>
                  <w:tcW w:w="568" w:type="pct"/>
                  <w:vAlign w:val="center"/>
                </w:tcPr>
                <w:p w14:paraId="3E49DCC7">
                  <w:pPr>
                    <w:keepNext w:val="0"/>
                    <w:keepLines w:val="0"/>
                    <w:pageBreakBefore w:val="0"/>
                    <w:widowControl w:val="0"/>
                    <w:kinsoku/>
                    <w:wordWrap/>
                    <w:overflowPunct/>
                    <w:topLinePunct w:val="0"/>
                    <w:autoSpaceDE/>
                    <w:bidi w:val="0"/>
                    <w:adjustRightInd w:val="0"/>
                    <w:snapToGrid w:val="0"/>
                    <w:jc w:val="center"/>
                    <w:textAlignment w:val="auto"/>
                    <w:rPr>
                      <w:szCs w:val="21"/>
                    </w:rPr>
                  </w:pPr>
                  <w:r>
                    <w:rPr>
                      <w:rFonts w:hint="eastAsia"/>
                      <w:szCs w:val="21"/>
                    </w:rPr>
                    <w:t>0.019</w:t>
                  </w:r>
                </w:p>
              </w:tc>
            </w:tr>
            <w:tr w14:paraId="1A6E28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0" w:hRule="atLeast"/>
                <w:jc w:val="center"/>
              </w:trPr>
              <w:tc>
                <w:tcPr>
                  <w:tcW w:w="281" w:type="pct"/>
                  <w:vMerge w:val="continue"/>
                  <w:tcBorders>
                    <w:right w:val="single" w:color="auto" w:sz="4" w:space="0"/>
                  </w:tcBorders>
                  <w:vAlign w:val="center"/>
                </w:tcPr>
                <w:p w14:paraId="0A488BE8">
                  <w:pPr>
                    <w:keepNext w:val="0"/>
                    <w:keepLines w:val="0"/>
                    <w:pageBreakBefore w:val="0"/>
                    <w:widowControl w:val="0"/>
                    <w:kinsoku/>
                    <w:wordWrap/>
                    <w:overflowPunct/>
                    <w:topLinePunct w:val="0"/>
                    <w:autoSpaceDE/>
                    <w:autoSpaceDN w:val="0"/>
                    <w:bidi w:val="0"/>
                    <w:adjustRightInd w:val="0"/>
                    <w:snapToGrid w:val="0"/>
                    <w:jc w:val="center"/>
                    <w:textAlignment w:val="auto"/>
                    <w:rPr>
                      <w:szCs w:val="21"/>
                    </w:rPr>
                  </w:pPr>
                </w:p>
              </w:tc>
              <w:tc>
                <w:tcPr>
                  <w:tcW w:w="568" w:type="pct"/>
                  <w:tcBorders>
                    <w:left w:val="single" w:color="auto" w:sz="4" w:space="0"/>
                  </w:tcBorders>
                  <w:vAlign w:val="center"/>
                </w:tcPr>
                <w:p w14:paraId="440BCCBA">
                  <w:pPr>
                    <w:keepNext w:val="0"/>
                    <w:keepLines w:val="0"/>
                    <w:pageBreakBefore w:val="0"/>
                    <w:widowControl w:val="0"/>
                    <w:kinsoku/>
                    <w:wordWrap/>
                    <w:overflowPunct/>
                    <w:topLinePunct w:val="0"/>
                    <w:autoSpaceDE/>
                    <w:bidi w:val="0"/>
                    <w:adjustRightInd w:val="0"/>
                    <w:snapToGrid w:val="0"/>
                    <w:spacing w:line="0" w:lineRule="atLeast"/>
                    <w:jc w:val="center"/>
                    <w:textAlignment w:val="auto"/>
                    <w:rPr>
                      <w:rFonts w:hint="eastAsia" w:eastAsia="宋体"/>
                      <w:szCs w:val="21"/>
                      <w:lang w:eastAsia="zh-CN"/>
                    </w:rPr>
                  </w:pPr>
                  <w:r>
                    <w:rPr>
                      <w:rFonts w:hint="eastAsia"/>
                      <w:szCs w:val="21"/>
                      <w:lang w:val="en-US" w:eastAsia="zh-CN"/>
                    </w:rPr>
                    <w:t>颗粒物</w:t>
                  </w:r>
                </w:p>
              </w:tc>
              <w:tc>
                <w:tcPr>
                  <w:tcW w:w="533" w:type="pct"/>
                  <w:vMerge w:val="restart"/>
                  <w:vAlign w:val="center"/>
                </w:tcPr>
                <w:p w14:paraId="38945447">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F</w:t>
                  </w:r>
                  <w:r>
                    <w:rPr>
                      <w:szCs w:val="21"/>
                    </w:rPr>
                    <w:t>Q-0</w:t>
                  </w:r>
                  <w:r>
                    <w:rPr>
                      <w:rFonts w:hint="eastAsia"/>
                      <w:szCs w:val="21"/>
                    </w:rPr>
                    <w:t>1</w:t>
                  </w:r>
                </w:p>
              </w:tc>
              <w:tc>
                <w:tcPr>
                  <w:tcW w:w="607" w:type="pct"/>
                  <w:vAlign w:val="center"/>
                </w:tcPr>
                <w:p w14:paraId="49F5D305">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2.52</w:t>
                  </w:r>
                </w:p>
              </w:tc>
              <w:tc>
                <w:tcPr>
                  <w:tcW w:w="520" w:type="pct"/>
                  <w:vAlign w:val="center"/>
                </w:tcPr>
                <w:p w14:paraId="70F94BA2">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0.00468</w:t>
                  </w:r>
                </w:p>
              </w:tc>
              <w:tc>
                <w:tcPr>
                  <w:tcW w:w="504" w:type="pct"/>
                  <w:vAlign w:val="center"/>
                </w:tcPr>
                <w:p w14:paraId="345B8E43">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0.23</w:t>
                  </w:r>
                </w:p>
              </w:tc>
              <w:tc>
                <w:tcPr>
                  <w:tcW w:w="488" w:type="pct"/>
                  <w:vAlign w:val="center"/>
                </w:tcPr>
                <w:p w14:paraId="1F6A8F34">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2.52</w:t>
                  </w:r>
                </w:p>
              </w:tc>
              <w:tc>
                <w:tcPr>
                  <w:tcW w:w="928" w:type="pct"/>
                  <w:vAlign w:val="center"/>
                </w:tcPr>
                <w:p w14:paraId="4678D0B6">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0.00468</w:t>
                  </w:r>
                </w:p>
              </w:tc>
              <w:tc>
                <w:tcPr>
                  <w:tcW w:w="568" w:type="pct"/>
                  <w:vAlign w:val="center"/>
                </w:tcPr>
                <w:p w14:paraId="11A4C38A">
                  <w:pPr>
                    <w:keepNext w:val="0"/>
                    <w:keepLines w:val="0"/>
                    <w:pageBreakBefore w:val="0"/>
                    <w:widowControl w:val="0"/>
                    <w:kinsoku/>
                    <w:wordWrap/>
                    <w:overflowPunct/>
                    <w:topLinePunct w:val="0"/>
                    <w:autoSpaceDE/>
                    <w:bidi w:val="0"/>
                    <w:adjustRightInd w:val="0"/>
                    <w:snapToGrid w:val="0"/>
                    <w:jc w:val="center"/>
                    <w:textAlignment w:val="auto"/>
                    <w:rPr>
                      <w:szCs w:val="21"/>
                    </w:rPr>
                  </w:pPr>
                  <w:r>
                    <w:rPr>
                      <w:rFonts w:hint="eastAsia"/>
                      <w:szCs w:val="21"/>
                    </w:rPr>
                    <w:t>0.0281</w:t>
                  </w:r>
                </w:p>
              </w:tc>
            </w:tr>
            <w:tr w14:paraId="0C6177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0" w:hRule="atLeast"/>
                <w:jc w:val="center"/>
              </w:trPr>
              <w:tc>
                <w:tcPr>
                  <w:tcW w:w="281" w:type="pct"/>
                  <w:vMerge w:val="continue"/>
                  <w:tcBorders>
                    <w:right w:val="single" w:color="auto" w:sz="4" w:space="0"/>
                  </w:tcBorders>
                  <w:vAlign w:val="center"/>
                </w:tcPr>
                <w:p w14:paraId="6569B994">
                  <w:pPr>
                    <w:keepNext w:val="0"/>
                    <w:keepLines w:val="0"/>
                    <w:pageBreakBefore w:val="0"/>
                    <w:widowControl w:val="0"/>
                    <w:kinsoku/>
                    <w:wordWrap/>
                    <w:overflowPunct/>
                    <w:topLinePunct w:val="0"/>
                    <w:autoSpaceDE/>
                    <w:autoSpaceDN w:val="0"/>
                    <w:bidi w:val="0"/>
                    <w:adjustRightInd w:val="0"/>
                    <w:snapToGrid w:val="0"/>
                    <w:jc w:val="center"/>
                    <w:textAlignment w:val="auto"/>
                    <w:rPr>
                      <w:szCs w:val="21"/>
                    </w:rPr>
                  </w:pPr>
                </w:p>
              </w:tc>
              <w:tc>
                <w:tcPr>
                  <w:tcW w:w="568" w:type="pct"/>
                  <w:tcBorders>
                    <w:left w:val="single" w:color="auto" w:sz="4" w:space="0"/>
                  </w:tcBorders>
                  <w:vAlign w:val="center"/>
                </w:tcPr>
                <w:p w14:paraId="3181BF21">
                  <w:pPr>
                    <w:keepNext w:val="0"/>
                    <w:keepLines w:val="0"/>
                    <w:pageBreakBefore w:val="0"/>
                    <w:widowControl w:val="0"/>
                    <w:kinsoku/>
                    <w:wordWrap/>
                    <w:overflowPunct/>
                    <w:topLinePunct w:val="0"/>
                    <w:autoSpaceDE/>
                    <w:bidi w:val="0"/>
                    <w:adjustRightInd w:val="0"/>
                    <w:snapToGrid w:val="0"/>
                    <w:spacing w:line="0" w:lineRule="atLeast"/>
                    <w:jc w:val="center"/>
                    <w:textAlignment w:val="auto"/>
                  </w:pPr>
                  <w:r>
                    <w:rPr>
                      <w:rFonts w:hint="eastAsia"/>
                    </w:rPr>
                    <w:t>SO</w:t>
                  </w:r>
                  <w:r>
                    <w:rPr>
                      <w:rFonts w:hint="eastAsia"/>
                      <w:vertAlign w:val="subscript"/>
                    </w:rPr>
                    <w:t>2</w:t>
                  </w:r>
                </w:p>
              </w:tc>
              <w:tc>
                <w:tcPr>
                  <w:tcW w:w="533" w:type="pct"/>
                  <w:vMerge w:val="continue"/>
                  <w:vAlign w:val="center"/>
                </w:tcPr>
                <w:p w14:paraId="69F5DABC">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p>
              </w:tc>
              <w:tc>
                <w:tcPr>
                  <w:tcW w:w="607" w:type="pct"/>
                  <w:vAlign w:val="center"/>
                </w:tcPr>
                <w:p w14:paraId="1446B425">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w:t>
                  </w:r>
                </w:p>
              </w:tc>
              <w:tc>
                <w:tcPr>
                  <w:tcW w:w="520" w:type="pct"/>
                  <w:vAlign w:val="center"/>
                </w:tcPr>
                <w:p w14:paraId="609A3DA4">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0</w:t>
                  </w:r>
                </w:p>
              </w:tc>
              <w:tc>
                <w:tcPr>
                  <w:tcW w:w="504" w:type="pct"/>
                  <w:vAlign w:val="center"/>
                </w:tcPr>
                <w:p w14:paraId="63F28298">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0.096</w:t>
                  </w:r>
                </w:p>
              </w:tc>
              <w:tc>
                <w:tcPr>
                  <w:tcW w:w="488" w:type="pct"/>
                  <w:vAlign w:val="center"/>
                </w:tcPr>
                <w:p w14:paraId="0D415619">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w:t>
                  </w:r>
                </w:p>
              </w:tc>
              <w:tc>
                <w:tcPr>
                  <w:tcW w:w="928" w:type="pct"/>
                  <w:vAlign w:val="center"/>
                </w:tcPr>
                <w:p w14:paraId="3DD67550">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0</w:t>
                  </w:r>
                </w:p>
              </w:tc>
              <w:tc>
                <w:tcPr>
                  <w:tcW w:w="568" w:type="pct"/>
                  <w:vAlign w:val="center"/>
                </w:tcPr>
                <w:p w14:paraId="14F51EFE">
                  <w:pPr>
                    <w:keepNext w:val="0"/>
                    <w:keepLines w:val="0"/>
                    <w:pageBreakBefore w:val="0"/>
                    <w:widowControl w:val="0"/>
                    <w:kinsoku/>
                    <w:wordWrap/>
                    <w:overflowPunct/>
                    <w:topLinePunct w:val="0"/>
                    <w:autoSpaceDE/>
                    <w:bidi w:val="0"/>
                    <w:adjustRightInd w:val="0"/>
                    <w:snapToGrid w:val="0"/>
                    <w:jc w:val="center"/>
                    <w:textAlignment w:val="auto"/>
                    <w:rPr>
                      <w:szCs w:val="21"/>
                    </w:rPr>
                  </w:pPr>
                  <w:r>
                    <w:rPr>
                      <w:rFonts w:hint="eastAsia"/>
                      <w:szCs w:val="21"/>
                    </w:rPr>
                    <w:t>0</w:t>
                  </w:r>
                </w:p>
              </w:tc>
            </w:tr>
            <w:tr w14:paraId="433B7A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281" w:type="pct"/>
                  <w:vMerge w:val="continue"/>
                  <w:tcBorders>
                    <w:right w:val="single" w:color="auto" w:sz="4" w:space="0"/>
                  </w:tcBorders>
                  <w:vAlign w:val="center"/>
                </w:tcPr>
                <w:p w14:paraId="7ACD5F4F">
                  <w:pPr>
                    <w:keepNext w:val="0"/>
                    <w:keepLines w:val="0"/>
                    <w:pageBreakBefore w:val="0"/>
                    <w:widowControl w:val="0"/>
                    <w:kinsoku/>
                    <w:wordWrap/>
                    <w:overflowPunct/>
                    <w:topLinePunct w:val="0"/>
                    <w:autoSpaceDE/>
                    <w:autoSpaceDN w:val="0"/>
                    <w:bidi w:val="0"/>
                    <w:adjustRightInd w:val="0"/>
                    <w:snapToGrid w:val="0"/>
                    <w:jc w:val="center"/>
                    <w:textAlignment w:val="auto"/>
                    <w:rPr>
                      <w:szCs w:val="21"/>
                    </w:rPr>
                  </w:pPr>
                </w:p>
              </w:tc>
              <w:tc>
                <w:tcPr>
                  <w:tcW w:w="568" w:type="pct"/>
                  <w:tcBorders>
                    <w:left w:val="single" w:color="auto" w:sz="4" w:space="0"/>
                  </w:tcBorders>
                  <w:vAlign w:val="center"/>
                </w:tcPr>
                <w:p w14:paraId="5DB8AD6F">
                  <w:pPr>
                    <w:keepNext w:val="0"/>
                    <w:keepLines w:val="0"/>
                    <w:pageBreakBefore w:val="0"/>
                    <w:widowControl w:val="0"/>
                    <w:kinsoku/>
                    <w:wordWrap/>
                    <w:overflowPunct/>
                    <w:topLinePunct w:val="0"/>
                    <w:autoSpaceDE/>
                    <w:bidi w:val="0"/>
                    <w:adjustRightInd w:val="0"/>
                    <w:snapToGrid w:val="0"/>
                    <w:spacing w:line="0" w:lineRule="atLeast"/>
                    <w:jc w:val="center"/>
                    <w:textAlignment w:val="auto"/>
                  </w:pPr>
                  <w:r>
                    <w:rPr>
                      <w:rFonts w:hint="eastAsia"/>
                    </w:rPr>
                    <w:t>NO</w:t>
                  </w:r>
                  <w:r>
                    <w:rPr>
                      <w:rFonts w:hint="eastAsia"/>
                      <w:vertAlign w:val="subscript"/>
                    </w:rPr>
                    <w:t>X</w:t>
                  </w:r>
                </w:p>
              </w:tc>
              <w:tc>
                <w:tcPr>
                  <w:tcW w:w="533" w:type="pct"/>
                  <w:vMerge w:val="continue"/>
                  <w:vAlign w:val="center"/>
                </w:tcPr>
                <w:p w14:paraId="1F2C258E">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p>
              </w:tc>
              <w:tc>
                <w:tcPr>
                  <w:tcW w:w="607" w:type="pct"/>
                  <w:vAlign w:val="center"/>
                </w:tcPr>
                <w:p w14:paraId="4D235860">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129.83</w:t>
                  </w:r>
                </w:p>
              </w:tc>
              <w:tc>
                <w:tcPr>
                  <w:tcW w:w="520" w:type="pct"/>
                  <w:vAlign w:val="center"/>
                </w:tcPr>
                <w:p w14:paraId="29054806">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0.24</w:t>
                  </w:r>
                </w:p>
              </w:tc>
              <w:tc>
                <w:tcPr>
                  <w:tcW w:w="504" w:type="pct"/>
                  <w:vAlign w:val="center"/>
                </w:tcPr>
                <w:p w14:paraId="0D6352D8">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1.77</w:t>
                  </w:r>
                </w:p>
              </w:tc>
              <w:tc>
                <w:tcPr>
                  <w:tcW w:w="488" w:type="pct"/>
                  <w:vAlign w:val="center"/>
                </w:tcPr>
                <w:p w14:paraId="3D086928">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129.83</w:t>
                  </w:r>
                </w:p>
              </w:tc>
              <w:tc>
                <w:tcPr>
                  <w:tcW w:w="928" w:type="pct"/>
                  <w:vAlign w:val="center"/>
                </w:tcPr>
                <w:p w14:paraId="1EA57B74">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0.24</w:t>
                  </w:r>
                </w:p>
              </w:tc>
              <w:tc>
                <w:tcPr>
                  <w:tcW w:w="568" w:type="pct"/>
                  <w:vAlign w:val="center"/>
                </w:tcPr>
                <w:p w14:paraId="15AE8A0A">
                  <w:pPr>
                    <w:keepNext w:val="0"/>
                    <w:keepLines w:val="0"/>
                    <w:pageBreakBefore w:val="0"/>
                    <w:widowControl w:val="0"/>
                    <w:kinsoku/>
                    <w:wordWrap/>
                    <w:overflowPunct/>
                    <w:topLinePunct w:val="0"/>
                    <w:autoSpaceDE/>
                    <w:bidi w:val="0"/>
                    <w:adjustRightInd w:val="0"/>
                    <w:snapToGrid w:val="0"/>
                    <w:jc w:val="center"/>
                    <w:textAlignment w:val="auto"/>
                    <w:rPr>
                      <w:szCs w:val="21"/>
                    </w:rPr>
                  </w:pPr>
                  <w:r>
                    <w:rPr>
                      <w:rFonts w:hint="eastAsia"/>
                      <w:szCs w:val="21"/>
                    </w:rPr>
                    <w:t>1.44</w:t>
                  </w:r>
                </w:p>
              </w:tc>
            </w:tr>
            <w:tr w14:paraId="7DC2EE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6" w:hRule="atLeast"/>
                <w:jc w:val="center"/>
              </w:trPr>
              <w:tc>
                <w:tcPr>
                  <w:tcW w:w="281" w:type="pct"/>
                  <w:vMerge w:val="continue"/>
                  <w:tcBorders>
                    <w:right w:val="single" w:color="auto" w:sz="4" w:space="0"/>
                  </w:tcBorders>
                  <w:vAlign w:val="center"/>
                </w:tcPr>
                <w:p w14:paraId="3BAB8371">
                  <w:pPr>
                    <w:keepNext w:val="0"/>
                    <w:keepLines w:val="0"/>
                    <w:pageBreakBefore w:val="0"/>
                    <w:widowControl w:val="0"/>
                    <w:kinsoku/>
                    <w:wordWrap/>
                    <w:overflowPunct/>
                    <w:topLinePunct w:val="0"/>
                    <w:autoSpaceDE/>
                    <w:autoSpaceDN w:val="0"/>
                    <w:bidi w:val="0"/>
                    <w:adjustRightInd w:val="0"/>
                    <w:snapToGrid w:val="0"/>
                    <w:jc w:val="center"/>
                    <w:textAlignment w:val="auto"/>
                    <w:rPr>
                      <w:szCs w:val="21"/>
                    </w:rPr>
                  </w:pPr>
                </w:p>
              </w:tc>
              <w:tc>
                <w:tcPr>
                  <w:tcW w:w="568" w:type="pct"/>
                  <w:tcBorders>
                    <w:left w:val="single" w:color="auto" w:sz="4" w:space="0"/>
                  </w:tcBorders>
                  <w:vAlign w:val="center"/>
                </w:tcPr>
                <w:p w14:paraId="29F38BAF">
                  <w:pPr>
                    <w:keepNext w:val="0"/>
                    <w:keepLines w:val="0"/>
                    <w:pageBreakBefore w:val="0"/>
                    <w:widowControl w:val="0"/>
                    <w:kinsoku/>
                    <w:wordWrap/>
                    <w:overflowPunct/>
                    <w:topLinePunct w:val="0"/>
                    <w:autoSpaceDE/>
                    <w:bidi w:val="0"/>
                    <w:adjustRightInd w:val="0"/>
                    <w:snapToGrid w:val="0"/>
                    <w:spacing w:line="0" w:lineRule="atLeast"/>
                    <w:jc w:val="center"/>
                    <w:textAlignment w:val="auto"/>
                  </w:pPr>
                  <w:r>
                    <w:rPr>
                      <w:rFonts w:hint="eastAsia"/>
                      <w:lang w:val="en-US" w:eastAsia="zh-CN"/>
                    </w:rPr>
                    <w:t>非甲烷总烃</w:t>
                  </w:r>
                </w:p>
              </w:tc>
              <w:tc>
                <w:tcPr>
                  <w:tcW w:w="533" w:type="pct"/>
                  <w:vAlign w:val="center"/>
                </w:tcPr>
                <w:p w14:paraId="6A323948">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FQ-</w:t>
                  </w:r>
                  <w:r>
                    <w:rPr>
                      <w:szCs w:val="21"/>
                    </w:rPr>
                    <w:t>0</w:t>
                  </w:r>
                  <w:r>
                    <w:rPr>
                      <w:rFonts w:hint="eastAsia"/>
                      <w:szCs w:val="21"/>
                    </w:rPr>
                    <w:t>3~09</w:t>
                  </w:r>
                </w:p>
              </w:tc>
              <w:tc>
                <w:tcPr>
                  <w:tcW w:w="607" w:type="pct"/>
                  <w:vAlign w:val="center"/>
                </w:tcPr>
                <w:p w14:paraId="7119D136">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8.048</w:t>
                  </w:r>
                </w:p>
              </w:tc>
              <w:tc>
                <w:tcPr>
                  <w:tcW w:w="520" w:type="pct"/>
                  <w:vAlign w:val="center"/>
                </w:tcPr>
                <w:p w14:paraId="3FBE71C1">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0.16</w:t>
                  </w:r>
                </w:p>
              </w:tc>
              <w:tc>
                <w:tcPr>
                  <w:tcW w:w="504" w:type="pct"/>
                  <w:vAlign w:val="center"/>
                </w:tcPr>
                <w:p w14:paraId="73759502">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0.9658</w:t>
                  </w:r>
                </w:p>
              </w:tc>
              <w:tc>
                <w:tcPr>
                  <w:tcW w:w="488" w:type="pct"/>
                  <w:vAlign w:val="center"/>
                </w:tcPr>
                <w:p w14:paraId="637304F1">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w:t>
                  </w:r>
                </w:p>
              </w:tc>
              <w:tc>
                <w:tcPr>
                  <w:tcW w:w="928" w:type="pct"/>
                  <w:vAlign w:val="center"/>
                </w:tcPr>
                <w:p w14:paraId="0D03CE2A">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0.00263~0.09893</w:t>
                  </w:r>
                </w:p>
              </w:tc>
              <w:tc>
                <w:tcPr>
                  <w:tcW w:w="568" w:type="pct"/>
                  <w:vAlign w:val="center"/>
                </w:tcPr>
                <w:p w14:paraId="5678CFC6">
                  <w:pPr>
                    <w:keepNext w:val="0"/>
                    <w:keepLines w:val="0"/>
                    <w:pageBreakBefore w:val="0"/>
                    <w:widowControl w:val="0"/>
                    <w:kinsoku/>
                    <w:wordWrap/>
                    <w:overflowPunct/>
                    <w:topLinePunct w:val="0"/>
                    <w:autoSpaceDE/>
                    <w:bidi w:val="0"/>
                    <w:adjustRightInd w:val="0"/>
                    <w:snapToGrid w:val="0"/>
                    <w:jc w:val="center"/>
                    <w:textAlignment w:val="auto"/>
                    <w:rPr>
                      <w:szCs w:val="21"/>
                    </w:rPr>
                  </w:pPr>
                  <w:r>
                    <w:rPr>
                      <w:rFonts w:hint="eastAsia"/>
                      <w:szCs w:val="21"/>
                    </w:rPr>
                    <w:t>0.228</w:t>
                  </w:r>
                </w:p>
              </w:tc>
            </w:tr>
            <w:tr w14:paraId="4B836E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6" w:hRule="atLeast"/>
                <w:jc w:val="center"/>
              </w:trPr>
              <w:tc>
                <w:tcPr>
                  <w:tcW w:w="281" w:type="pct"/>
                  <w:vMerge w:val="continue"/>
                  <w:tcBorders>
                    <w:right w:val="single" w:color="auto" w:sz="4" w:space="0"/>
                  </w:tcBorders>
                  <w:vAlign w:val="center"/>
                </w:tcPr>
                <w:p w14:paraId="3B42D18C">
                  <w:pPr>
                    <w:keepNext w:val="0"/>
                    <w:keepLines w:val="0"/>
                    <w:pageBreakBefore w:val="0"/>
                    <w:widowControl w:val="0"/>
                    <w:kinsoku/>
                    <w:wordWrap/>
                    <w:overflowPunct/>
                    <w:topLinePunct w:val="0"/>
                    <w:autoSpaceDE/>
                    <w:autoSpaceDN w:val="0"/>
                    <w:bidi w:val="0"/>
                    <w:adjustRightInd w:val="0"/>
                    <w:snapToGrid w:val="0"/>
                    <w:jc w:val="center"/>
                    <w:textAlignment w:val="auto"/>
                    <w:rPr>
                      <w:szCs w:val="21"/>
                    </w:rPr>
                  </w:pPr>
                </w:p>
              </w:tc>
              <w:tc>
                <w:tcPr>
                  <w:tcW w:w="568" w:type="pct"/>
                  <w:tcBorders>
                    <w:left w:val="single" w:color="auto" w:sz="4" w:space="0"/>
                  </w:tcBorders>
                  <w:vAlign w:val="center"/>
                </w:tcPr>
                <w:p w14:paraId="2E28FE16">
                  <w:pPr>
                    <w:keepNext w:val="0"/>
                    <w:keepLines w:val="0"/>
                    <w:pageBreakBefore w:val="0"/>
                    <w:widowControl w:val="0"/>
                    <w:kinsoku/>
                    <w:wordWrap/>
                    <w:overflowPunct/>
                    <w:topLinePunct w:val="0"/>
                    <w:autoSpaceDE/>
                    <w:bidi w:val="0"/>
                    <w:adjustRightInd w:val="0"/>
                    <w:snapToGrid w:val="0"/>
                    <w:spacing w:line="0" w:lineRule="atLeast"/>
                    <w:jc w:val="center"/>
                    <w:textAlignment w:val="auto"/>
                  </w:pPr>
                  <w:r>
                    <w:rPr>
                      <w:rFonts w:hint="eastAsia"/>
                    </w:rPr>
                    <w:t>油烟</w:t>
                  </w:r>
                </w:p>
              </w:tc>
              <w:tc>
                <w:tcPr>
                  <w:tcW w:w="533" w:type="pct"/>
                  <w:vAlign w:val="center"/>
                </w:tcPr>
                <w:p w14:paraId="4F8B1DCD">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FQ-10</w:t>
                  </w:r>
                </w:p>
              </w:tc>
              <w:tc>
                <w:tcPr>
                  <w:tcW w:w="607" w:type="pct"/>
                  <w:vAlign w:val="center"/>
                </w:tcPr>
                <w:p w14:paraId="6DFD9D85">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1.96</w:t>
                  </w:r>
                </w:p>
              </w:tc>
              <w:tc>
                <w:tcPr>
                  <w:tcW w:w="520" w:type="pct"/>
                  <w:vAlign w:val="center"/>
                </w:tcPr>
                <w:p w14:paraId="4E6508FC">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0.0098</w:t>
                  </w:r>
                </w:p>
              </w:tc>
              <w:tc>
                <w:tcPr>
                  <w:tcW w:w="504" w:type="pct"/>
                  <w:vAlign w:val="center"/>
                </w:tcPr>
                <w:p w14:paraId="4ADFAB9B">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0.0098</w:t>
                  </w:r>
                </w:p>
              </w:tc>
              <w:tc>
                <w:tcPr>
                  <w:tcW w:w="488" w:type="pct"/>
                  <w:vAlign w:val="center"/>
                </w:tcPr>
                <w:p w14:paraId="66B998B4">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w:t>
                  </w:r>
                </w:p>
              </w:tc>
              <w:tc>
                <w:tcPr>
                  <w:tcW w:w="928" w:type="pct"/>
                  <w:vAlign w:val="center"/>
                </w:tcPr>
                <w:p w14:paraId="5E542B33">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0.000862</w:t>
                  </w:r>
                </w:p>
              </w:tc>
              <w:tc>
                <w:tcPr>
                  <w:tcW w:w="568" w:type="pct"/>
                  <w:vAlign w:val="center"/>
                </w:tcPr>
                <w:p w14:paraId="7F411517">
                  <w:pPr>
                    <w:keepNext w:val="0"/>
                    <w:keepLines w:val="0"/>
                    <w:pageBreakBefore w:val="0"/>
                    <w:widowControl w:val="0"/>
                    <w:kinsoku/>
                    <w:wordWrap/>
                    <w:overflowPunct/>
                    <w:topLinePunct w:val="0"/>
                    <w:autoSpaceDE/>
                    <w:bidi w:val="0"/>
                    <w:adjustRightInd w:val="0"/>
                    <w:snapToGrid w:val="0"/>
                    <w:jc w:val="center"/>
                    <w:textAlignment w:val="auto"/>
                    <w:rPr>
                      <w:szCs w:val="21"/>
                    </w:rPr>
                  </w:pPr>
                  <w:r>
                    <w:rPr>
                      <w:rFonts w:hint="eastAsia"/>
                      <w:szCs w:val="21"/>
                    </w:rPr>
                    <w:t>0.00172</w:t>
                  </w:r>
                </w:p>
              </w:tc>
            </w:tr>
            <w:tr w14:paraId="45CC2E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6" w:hRule="atLeast"/>
                <w:jc w:val="center"/>
              </w:trPr>
              <w:tc>
                <w:tcPr>
                  <w:tcW w:w="281" w:type="pct"/>
                  <w:vMerge w:val="continue"/>
                  <w:tcBorders>
                    <w:right w:val="single" w:color="auto" w:sz="4" w:space="0"/>
                  </w:tcBorders>
                  <w:vAlign w:val="center"/>
                </w:tcPr>
                <w:p w14:paraId="0EEC1508">
                  <w:pPr>
                    <w:keepNext w:val="0"/>
                    <w:keepLines w:val="0"/>
                    <w:pageBreakBefore w:val="0"/>
                    <w:widowControl w:val="0"/>
                    <w:kinsoku/>
                    <w:wordWrap/>
                    <w:overflowPunct/>
                    <w:topLinePunct w:val="0"/>
                    <w:autoSpaceDE/>
                    <w:autoSpaceDN w:val="0"/>
                    <w:bidi w:val="0"/>
                    <w:adjustRightInd w:val="0"/>
                    <w:snapToGrid w:val="0"/>
                    <w:jc w:val="center"/>
                    <w:textAlignment w:val="auto"/>
                    <w:rPr>
                      <w:szCs w:val="21"/>
                    </w:rPr>
                  </w:pPr>
                </w:p>
              </w:tc>
              <w:tc>
                <w:tcPr>
                  <w:tcW w:w="568" w:type="pct"/>
                  <w:tcBorders>
                    <w:left w:val="single" w:color="auto" w:sz="4" w:space="0"/>
                  </w:tcBorders>
                  <w:vAlign w:val="center"/>
                </w:tcPr>
                <w:p w14:paraId="5E2E8982">
                  <w:pPr>
                    <w:keepNext w:val="0"/>
                    <w:keepLines w:val="0"/>
                    <w:pageBreakBefore w:val="0"/>
                    <w:widowControl w:val="0"/>
                    <w:kinsoku/>
                    <w:wordWrap/>
                    <w:overflowPunct/>
                    <w:topLinePunct w:val="0"/>
                    <w:autoSpaceDE/>
                    <w:bidi w:val="0"/>
                    <w:adjustRightInd w:val="0"/>
                    <w:snapToGrid w:val="0"/>
                    <w:spacing w:line="0" w:lineRule="atLeast"/>
                    <w:jc w:val="center"/>
                    <w:textAlignment w:val="auto"/>
                    <w:rPr>
                      <w:rFonts w:hint="eastAsia"/>
                    </w:rPr>
                  </w:pPr>
                  <w:r>
                    <w:rPr>
                      <w:rFonts w:hint="eastAsia"/>
                      <w:lang w:val="en-US" w:eastAsia="zh-CN"/>
                    </w:rPr>
                    <w:t>非甲烷总烃</w:t>
                  </w:r>
                </w:p>
              </w:tc>
              <w:tc>
                <w:tcPr>
                  <w:tcW w:w="533" w:type="pct"/>
                  <w:vAlign w:val="center"/>
                </w:tcPr>
                <w:p w14:paraId="4EE27E8C">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rFonts w:hint="default" w:eastAsia="宋体"/>
                      <w:szCs w:val="21"/>
                      <w:lang w:val="en-US" w:eastAsia="zh-CN"/>
                    </w:rPr>
                  </w:pPr>
                  <w:r>
                    <w:rPr>
                      <w:rFonts w:hint="eastAsia"/>
                      <w:szCs w:val="21"/>
                    </w:rPr>
                    <w:t>F</w:t>
                  </w:r>
                  <w:r>
                    <w:rPr>
                      <w:szCs w:val="21"/>
                    </w:rPr>
                    <w:t>Q-</w:t>
                  </w:r>
                  <w:r>
                    <w:rPr>
                      <w:rFonts w:hint="eastAsia"/>
                      <w:szCs w:val="21"/>
                      <w:lang w:val="en-US" w:eastAsia="zh-CN"/>
                    </w:rPr>
                    <w:t>11</w:t>
                  </w:r>
                </w:p>
              </w:tc>
              <w:tc>
                <w:tcPr>
                  <w:tcW w:w="607" w:type="pct"/>
                  <w:vAlign w:val="center"/>
                </w:tcPr>
                <w:p w14:paraId="4C2C7B59">
                  <w:pPr>
                    <w:spacing w:line="0" w:lineRule="atLeast"/>
                    <w:jc w:val="center"/>
                    <w:rPr>
                      <w:rFonts w:hint="eastAsia"/>
                      <w:szCs w:val="21"/>
                    </w:rPr>
                  </w:pPr>
                  <w:r>
                    <w:rPr>
                      <w:sz w:val="18"/>
                      <w:szCs w:val="18"/>
                    </w:rPr>
                    <w:t>2.</w:t>
                  </w:r>
                  <w:r>
                    <w:rPr>
                      <w:rFonts w:hint="eastAsia"/>
                      <w:sz w:val="18"/>
                      <w:szCs w:val="18"/>
                    </w:rPr>
                    <w:t>625</w:t>
                  </w:r>
                </w:p>
              </w:tc>
              <w:tc>
                <w:tcPr>
                  <w:tcW w:w="520" w:type="pct"/>
                  <w:vAlign w:val="center"/>
                </w:tcPr>
                <w:p w14:paraId="32C3F493">
                  <w:pPr>
                    <w:autoSpaceDE w:val="0"/>
                    <w:autoSpaceDN w:val="0"/>
                    <w:adjustRightInd w:val="0"/>
                    <w:snapToGrid w:val="0"/>
                    <w:spacing w:line="0" w:lineRule="atLeast"/>
                    <w:jc w:val="center"/>
                    <w:rPr>
                      <w:rFonts w:hint="eastAsia"/>
                      <w:szCs w:val="21"/>
                    </w:rPr>
                  </w:pPr>
                  <w:r>
                    <w:rPr>
                      <w:sz w:val="18"/>
                      <w:szCs w:val="18"/>
                    </w:rPr>
                    <w:t>0.0</w:t>
                  </w:r>
                  <w:r>
                    <w:rPr>
                      <w:rFonts w:hint="eastAsia"/>
                      <w:sz w:val="18"/>
                      <w:szCs w:val="18"/>
                    </w:rPr>
                    <w:t>16</w:t>
                  </w:r>
                </w:p>
              </w:tc>
              <w:tc>
                <w:tcPr>
                  <w:tcW w:w="504" w:type="pct"/>
                  <w:vAlign w:val="center"/>
                </w:tcPr>
                <w:p w14:paraId="3A4BB51C">
                  <w:pPr>
                    <w:pStyle w:val="137"/>
                    <w:adjustRightInd w:val="0"/>
                    <w:snapToGrid w:val="0"/>
                    <w:spacing w:line="0" w:lineRule="atLeast"/>
                    <w:jc w:val="center"/>
                    <w:rPr>
                      <w:rFonts w:hint="eastAsia"/>
                      <w:szCs w:val="21"/>
                    </w:rPr>
                  </w:pPr>
                  <w:r>
                    <w:rPr>
                      <w:rFonts w:eastAsia="宋体"/>
                      <w:bCs w:val="0"/>
                      <w:kern w:val="2"/>
                      <w:sz w:val="18"/>
                      <w:szCs w:val="18"/>
                    </w:rPr>
                    <w:t>0.1</w:t>
                  </w:r>
                  <w:r>
                    <w:rPr>
                      <w:rFonts w:hint="eastAsia" w:eastAsia="宋体"/>
                      <w:bCs w:val="0"/>
                      <w:kern w:val="2"/>
                      <w:sz w:val="18"/>
                      <w:szCs w:val="18"/>
                    </w:rPr>
                    <w:t>134</w:t>
                  </w:r>
                </w:p>
              </w:tc>
              <w:tc>
                <w:tcPr>
                  <w:tcW w:w="488" w:type="pct"/>
                  <w:vAlign w:val="center"/>
                </w:tcPr>
                <w:p w14:paraId="3ABF7003">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rFonts w:hint="eastAsia" w:eastAsia="宋体"/>
                      <w:szCs w:val="21"/>
                      <w:lang w:val="en-US" w:eastAsia="zh-CN"/>
                    </w:rPr>
                  </w:pPr>
                  <w:r>
                    <w:rPr>
                      <w:rFonts w:hint="eastAsia"/>
                      <w:szCs w:val="21"/>
                      <w:lang w:val="en-US" w:eastAsia="zh-CN"/>
                    </w:rPr>
                    <w:t>-</w:t>
                  </w:r>
                </w:p>
              </w:tc>
              <w:tc>
                <w:tcPr>
                  <w:tcW w:w="928" w:type="pct"/>
                  <w:vAlign w:val="center"/>
                </w:tcPr>
                <w:p w14:paraId="45C5938D">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rFonts w:hint="default" w:eastAsia="宋体"/>
                      <w:szCs w:val="21"/>
                      <w:lang w:val="en-US" w:eastAsia="zh-CN"/>
                    </w:rPr>
                  </w:pPr>
                  <w:r>
                    <w:rPr>
                      <w:rFonts w:hint="eastAsia"/>
                      <w:szCs w:val="21"/>
                      <w:lang w:val="en-US" w:eastAsia="zh-CN"/>
                    </w:rPr>
                    <w:t>0.00337</w:t>
                  </w:r>
                </w:p>
              </w:tc>
              <w:tc>
                <w:tcPr>
                  <w:tcW w:w="568" w:type="pct"/>
                  <w:vAlign w:val="center"/>
                </w:tcPr>
                <w:p w14:paraId="4F930C23">
                  <w:pPr>
                    <w:keepNext w:val="0"/>
                    <w:keepLines w:val="0"/>
                    <w:pageBreakBefore w:val="0"/>
                    <w:widowControl w:val="0"/>
                    <w:kinsoku/>
                    <w:wordWrap/>
                    <w:overflowPunct/>
                    <w:topLinePunct w:val="0"/>
                    <w:autoSpaceDE/>
                    <w:bidi w:val="0"/>
                    <w:adjustRightInd w:val="0"/>
                    <w:snapToGrid w:val="0"/>
                    <w:jc w:val="center"/>
                    <w:textAlignment w:val="auto"/>
                    <w:rPr>
                      <w:rFonts w:hint="default" w:eastAsia="宋体"/>
                      <w:szCs w:val="21"/>
                      <w:lang w:val="en-US" w:eastAsia="zh-CN"/>
                    </w:rPr>
                  </w:pPr>
                  <w:r>
                    <w:rPr>
                      <w:rFonts w:hint="eastAsia"/>
                      <w:szCs w:val="21"/>
                      <w:lang w:val="en-US" w:eastAsia="zh-CN"/>
                    </w:rPr>
                    <w:t>0.0243</w:t>
                  </w:r>
                </w:p>
              </w:tc>
            </w:tr>
            <w:tr w14:paraId="35DC70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6" w:hRule="atLeast"/>
                <w:jc w:val="center"/>
              </w:trPr>
              <w:tc>
                <w:tcPr>
                  <w:tcW w:w="281" w:type="pct"/>
                  <w:vMerge w:val="continue"/>
                  <w:tcBorders>
                    <w:right w:val="single" w:color="auto" w:sz="4" w:space="0"/>
                  </w:tcBorders>
                  <w:vAlign w:val="center"/>
                </w:tcPr>
                <w:p w14:paraId="3DC4A9A4">
                  <w:pPr>
                    <w:keepNext w:val="0"/>
                    <w:keepLines w:val="0"/>
                    <w:pageBreakBefore w:val="0"/>
                    <w:widowControl w:val="0"/>
                    <w:kinsoku/>
                    <w:wordWrap/>
                    <w:overflowPunct/>
                    <w:topLinePunct w:val="0"/>
                    <w:autoSpaceDE/>
                    <w:autoSpaceDN w:val="0"/>
                    <w:bidi w:val="0"/>
                    <w:adjustRightInd w:val="0"/>
                    <w:snapToGrid w:val="0"/>
                    <w:jc w:val="center"/>
                    <w:textAlignment w:val="auto"/>
                    <w:rPr>
                      <w:szCs w:val="21"/>
                    </w:rPr>
                  </w:pPr>
                </w:p>
              </w:tc>
              <w:tc>
                <w:tcPr>
                  <w:tcW w:w="568" w:type="pct"/>
                  <w:tcBorders>
                    <w:left w:val="single" w:color="auto" w:sz="4" w:space="0"/>
                  </w:tcBorders>
                  <w:vAlign w:val="center"/>
                </w:tcPr>
                <w:p w14:paraId="2B554EF2">
                  <w:pPr>
                    <w:keepNext w:val="0"/>
                    <w:keepLines w:val="0"/>
                    <w:pageBreakBefore w:val="0"/>
                    <w:widowControl w:val="0"/>
                    <w:kinsoku/>
                    <w:wordWrap/>
                    <w:overflowPunct/>
                    <w:topLinePunct w:val="0"/>
                    <w:autoSpaceDE/>
                    <w:bidi w:val="0"/>
                    <w:adjustRightInd w:val="0"/>
                    <w:snapToGrid w:val="0"/>
                    <w:spacing w:line="0" w:lineRule="atLeast"/>
                    <w:jc w:val="center"/>
                    <w:textAlignment w:val="auto"/>
                    <w:rPr>
                      <w:rFonts w:hint="eastAsia"/>
                    </w:rPr>
                  </w:pPr>
                  <w:r>
                    <w:rPr>
                      <w:rFonts w:hint="eastAsia"/>
                      <w:lang w:val="en-US" w:eastAsia="zh-CN"/>
                    </w:rPr>
                    <w:t>非甲烷总烃</w:t>
                  </w:r>
                </w:p>
              </w:tc>
              <w:tc>
                <w:tcPr>
                  <w:tcW w:w="533" w:type="pct"/>
                  <w:vAlign w:val="center"/>
                </w:tcPr>
                <w:p w14:paraId="3FD6F21F">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rFonts w:hint="default" w:eastAsia="宋体"/>
                      <w:szCs w:val="21"/>
                      <w:lang w:val="en-US" w:eastAsia="zh-CN"/>
                    </w:rPr>
                  </w:pPr>
                  <w:r>
                    <w:rPr>
                      <w:rFonts w:hint="eastAsia"/>
                      <w:szCs w:val="21"/>
                    </w:rPr>
                    <w:t>FQ</w:t>
                  </w:r>
                  <w:r>
                    <w:rPr>
                      <w:rFonts w:hint="eastAsia"/>
                      <w:szCs w:val="21"/>
                      <w:lang w:val="en-US" w:eastAsia="zh-CN"/>
                    </w:rPr>
                    <w:t>11</w:t>
                  </w:r>
                </w:p>
              </w:tc>
              <w:tc>
                <w:tcPr>
                  <w:tcW w:w="607" w:type="pct"/>
                  <w:vAlign w:val="center"/>
                </w:tcPr>
                <w:p w14:paraId="4C6E3690">
                  <w:pPr>
                    <w:spacing w:line="240" w:lineRule="atLeast"/>
                    <w:jc w:val="center"/>
                    <w:rPr>
                      <w:rFonts w:hint="eastAsia"/>
                      <w:szCs w:val="21"/>
                    </w:rPr>
                  </w:pPr>
                  <w:r>
                    <w:rPr>
                      <w:rFonts w:hint="eastAsia"/>
                      <w:szCs w:val="21"/>
                      <w:lang w:val="en-US" w:eastAsia="zh-CN"/>
                    </w:rPr>
                    <w:t>2.15</w:t>
                  </w:r>
                </w:p>
              </w:tc>
              <w:tc>
                <w:tcPr>
                  <w:tcW w:w="520" w:type="pct"/>
                  <w:vAlign w:val="center"/>
                </w:tcPr>
                <w:p w14:paraId="478F2267">
                  <w:pPr>
                    <w:spacing w:line="240" w:lineRule="atLeast"/>
                    <w:jc w:val="center"/>
                    <w:rPr>
                      <w:rFonts w:hint="eastAsia"/>
                      <w:szCs w:val="21"/>
                    </w:rPr>
                  </w:pPr>
                  <w:r>
                    <w:rPr>
                      <w:rFonts w:hint="eastAsia"/>
                      <w:szCs w:val="21"/>
                      <w:lang w:val="en-US" w:eastAsia="zh-CN"/>
                    </w:rPr>
                    <w:t>0.0322</w:t>
                  </w:r>
                </w:p>
              </w:tc>
              <w:tc>
                <w:tcPr>
                  <w:tcW w:w="504" w:type="pct"/>
                  <w:vAlign w:val="center"/>
                </w:tcPr>
                <w:p w14:paraId="2C63C688">
                  <w:pPr>
                    <w:spacing w:line="240" w:lineRule="atLeast"/>
                    <w:jc w:val="center"/>
                    <w:rPr>
                      <w:rFonts w:hint="eastAsia"/>
                      <w:szCs w:val="21"/>
                    </w:rPr>
                  </w:pPr>
                  <w:r>
                    <w:rPr>
                      <w:rFonts w:hint="eastAsia"/>
                      <w:szCs w:val="21"/>
                    </w:rPr>
                    <w:t>0.064</w:t>
                  </w:r>
                  <w:r>
                    <w:rPr>
                      <w:rFonts w:hint="eastAsia"/>
                      <w:szCs w:val="21"/>
                      <w:lang w:val="en-US" w:eastAsia="zh-CN"/>
                    </w:rPr>
                    <w:t>5</w:t>
                  </w:r>
                </w:p>
              </w:tc>
              <w:tc>
                <w:tcPr>
                  <w:tcW w:w="1985" w:type="pct"/>
                  <w:gridSpan w:val="3"/>
                  <w:vAlign w:val="center"/>
                </w:tcPr>
                <w:p w14:paraId="146B7006">
                  <w:pPr>
                    <w:keepNext w:val="0"/>
                    <w:keepLines w:val="0"/>
                    <w:pageBreakBefore w:val="0"/>
                    <w:widowControl w:val="0"/>
                    <w:kinsoku/>
                    <w:wordWrap/>
                    <w:overflowPunct/>
                    <w:topLinePunct w:val="0"/>
                    <w:autoSpaceDE/>
                    <w:bidi w:val="0"/>
                    <w:adjustRightInd w:val="0"/>
                    <w:snapToGrid w:val="0"/>
                    <w:jc w:val="center"/>
                    <w:textAlignment w:val="auto"/>
                    <w:rPr>
                      <w:rFonts w:hint="eastAsia" w:eastAsia="宋体"/>
                      <w:szCs w:val="21"/>
                      <w:lang w:val="en-US" w:eastAsia="zh-CN"/>
                    </w:rPr>
                  </w:pPr>
                  <w:r>
                    <w:rPr>
                      <w:rFonts w:hint="eastAsia"/>
                      <w:szCs w:val="21"/>
                      <w:lang w:val="en-US" w:eastAsia="zh-CN"/>
                    </w:rPr>
                    <w:t>未建设</w:t>
                  </w:r>
                </w:p>
              </w:tc>
            </w:tr>
            <w:tr w14:paraId="5B39C8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6" w:hRule="atLeast"/>
                <w:jc w:val="center"/>
              </w:trPr>
              <w:tc>
                <w:tcPr>
                  <w:tcW w:w="849" w:type="pct"/>
                  <w:gridSpan w:val="2"/>
                  <w:vAlign w:val="center"/>
                </w:tcPr>
                <w:p w14:paraId="2CD6FA19">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rFonts w:hint="eastAsia"/>
                      <w:b/>
                      <w:szCs w:val="21"/>
                    </w:rPr>
                    <w:t>污染物名称</w:t>
                  </w:r>
                </w:p>
              </w:tc>
              <w:tc>
                <w:tcPr>
                  <w:tcW w:w="533" w:type="pct"/>
                  <w:vAlign w:val="center"/>
                </w:tcPr>
                <w:p w14:paraId="4FAD506F">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rFonts w:hint="eastAsia"/>
                      <w:b/>
                      <w:szCs w:val="21"/>
                    </w:rPr>
                    <w:t>监测位置</w:t>
                  </w:r>
                </w:p>
              </w:tc>
              <w:tc>
                <w:tcPr>
                  <w:tcW w:w="607" w:type="pct"/>
                  <w:vAlign w:val="center"/>
                </w:tcPr>
                <w:p w14:paraId="0817F70C">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rFonts w:hint="eastAsia"/>
                      <w:b/>
                      <w:szCs w:val="21"/>
                    </w:rPr>
                    <w:t>环评批复量</w:t>
                  </w:r>
                </w:p>
              </w:tc>
              <w:tc>
                <w:tcPr>
                  <w:tcW w:w="1513" w:type="pct"/>
                  <w:gridSpan w:val="3"/>
                  <w:vAlign w:val="center"/>
                </w:tcPr>
                <w:p w14:paraId="620CC9A1">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rFonts w:hint="eastAsia"/>
                      <w:b/>
                      <w:szCs w:val="21"/>
                    </w:rPr>
                    <w:t>周界外最大浓度（mg/m</w:t>
                  </w:r>
                  <w:r>
                    <w:rPr>
                      <w:rFonts w:hint="eastAsia"/>
                      <w:b/>
                      <w:szCs w:val="21"/>
                      <w:vertAlign w:val="superscript"/>
                    </w:rPr>
                    <w:t>3</w:t>
                  </w:r>
                  <w:r>
                    <w:rPr>
                      <w:rFonts w:hint="eastAsia"/>
                      <w:b/>
                      <w:szCs w:val="21"/>
                    </w:rPr>
                    <w:t>）</w:t>
                  </w:r>
                </w:p>
              </w:tc>
              <w:tc>
                <w:tcPr>
                  <w:tcW w:w="928" w:type="pct"/>
                  <w:vAlign w:val="center"/>
                </w:tcPr>
                <w:p w14:paraId="0ED13020">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rFonts w:hint="eastAsia"/>
                      <w:b/>
                      <w:szCs w:val="21"/>
                    </w:rPr>
                    <w:t>平均排放速率（kg/h）</w:t>
                  </w:r>
                </w:p>
              </w:tc>
              <w:tc>
                <w:tcPr>
                  <w:tcW w:w="568" w:type="pct"/>
                  <w:vAlign w:val="center"/>
                </w:tcPr>
                <w:p w14:paraId="53F30041">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b/>
                      <w:szCs w:val="21"/>
                    </w:rPr>
                  </w:pPr>
                  <w:r>
                    <w:rPr>
                      <w:rFonts w:hint="eastAsia"/>
                      <w:b/>
                      <w:szCs w:val="21"/>
                    </w:rPr>
                    <w:t>排放量（t/a）</w:t>
                  </w:r>
                </w:p>
              </w:tc>
            </w:tr>
            <w:tr w14:paraId="579DF5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6" w:hRule="atLeast"/>
                <w:jc w:val="center"/>
              </w:trPr>
              <w:tc>
                <w:tcPr>
                  <w:tcW w:w="281" w:type="pct"/>
                  <w:tcBorders>
                    <w:right w:val="single" w:color="auto" w:sz="4" w:space="0"/>
                  </w:tcBorders>
                  <w:vAlign w:val="center"/>
                </w:tcPr>
                <w:p w14:paraId="7C0BE7F2">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szCs w:val="21"/>
                    </w:rPr>
                  </w:pPr>
                  <w:r>
                    <w:rPr>
                      <w:rFonts w:hint="eastAsia"/>
                      <w:szCs w:val="21"/>
                    </w:rPr>
                    <w:t>无组织</w:t>
                  </w:r>
                </w:p>
              </w:tc>
              <w:tc>
                <w:tcPr>
                  <w:tcW w:w="568" w:type="pct"/>
                  <w:tcBorders>
                    <w:left w:val="single" w:color="auto" w:sz="4" w:space="0"/>
                  </w:tcBorders>
                  <w:vAlign w:val="center"/>
                </w:tcPr>
                <w:p w14:paraId="7A6A6087">
                  <w:pPr>
                    <w:keepNext w:val="0"/>
                    <w:keepLines w:val="0"/>
                    <w:pageBreakBefore w:val="0"/>
                    <w:widowControl w:val="0"/>
                    <w:kinsoku/>
                    <w:wordWrap/>
                    <w:overflowPunct/>
                    <w:topLinePunct w:val="0"/>
                    <w:autoSpaceDE/>
                    <w:autoSpaceDN w:val="0"/>
                    <w:bidi w:val="0"/>
                    <w:adjustRightInd w:val="0"/>
                    <w:snapToGrid w:val="0"/>
                    <w:ind w:left="-105" w:leftChars="-50" w:right="-105" w:rightChars="-50"/>
                    <w:jc w:val="center"/>
                    <w:textAlignment w:val="auto"/>
                    <w:rPr>
                      <w:rFonts w:hint="eastAsia" w:eastAsia="宋体"/>
                      <w:szCs w:val="21"/>
                      <w:lang w:eastAsia="zh-CN"/>
                    </w:rPr>
                  </w:pPr>
                  <w:r>
                    <w:rPr>
                      <w:rFonts w:hint="eastAsia"/>
                      <w:lang w:val="en-US" w:eastAsia="zh-CN"/>
                    </w:rPr>
                    <w:t>非甲烷总烃</w:t>
                  </w:r>
                </w:p>
              </w:tc>
              <w:tc>
                <w:tcPr>
                  <w:tcW w:w="533" w:type="pct"/>
                  <w:vAlign w:val="center"/>
                </w:tcPr>
                <w:p w14:paraId="4F8EE991">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pacing w:val="-8"/>
                      <w:kern w:val="0"/>
                      <w:szCs w:val="21"/>
                    </w:rPr>
                  </w:pPr>
                  <w:r>
                    <w:rPr>
                      <w:rFonts w:hint="eastAsia"/>
                      <w:spacing w:val="-8"/>
                      <w:kern w:val="0"/>
                      <w:szCs w:val="21"/>
                    </w:rPr>
                    <w:t>厂界</w:t>
                  </w:r>
                </w:p>
              </w:tc>
              <w:tc>
                <w:tcPr>
                  <w:tcW w:w="607" w:type="pct"/>
                  <w:vAlign w:val="center"/>
                </w:tcPr>
                <w:p w14:paraId="59785B66">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rFonts w:hint="default" w:eastAsia="宋体"/>
                      <w:spacing w:val="-8"/>
                      <w:kern w:val="0"/>
                      <w:szCs w:val="21"/>
                      <w:lang w:val="en-US" w:eastAsia="zh-CN"/>
                    </w:rPr>
                  </w:pPr>
                  <w:r>
                    <w:rPr>
                      <w:rFonts w:hint="eastAsia"/>
                      <w:spacing w:val="-8"/>
                      <w:kern w:val="0"/>
                      <w:szCs w:val="21"/>
                      <w:lang w:val="en-US" w:eastAsia="zh-CN"/>
                    </w:rPr>
                    <w:t>0.756</w:t>
                  </w:r>
                </w:p>
              </w:tc>
              <w:tc>
                <w:tcPr>
                  <w:tcW w:w="1513" w:type="pct"/>
                  <w:gridSpan w:val="3"/>
                  <w:vAlign w:val="center"/>
                </w:tcPr>
                <w:p w14:paraId="0E337C23">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rFonts w:hint="eastAsia" w:eastAsia="宋体"/>
                      <w:spacing w:val="-8"/>
                      <w:kern w:val="0"/>
                      <w:szCs w:val="21"/>
                      <w:lang w:eastAsia="zh-CN"/>
                    </w:rPr>
                  </w:pPr>
                  <w:r>
                    <w:rPr>
                      <w:rFonts w:hint="eastAsia"/>
                      <w:spacing w:val="-8"/>
                      <w:kern w:val="0"/>
                      <w:szCs w:val="21"/>
                      <w:lang w:val="en-US" w:eastAsia="zh-CN"/>
                    </w:rPr>
                    <w:t>/</w:t>
                  </w:r>
                </w:p>
              </w:tc>
              <w:tc>
                <w:tcPr>
                  <w:tcW w:w="928" w:type="pct"/>
                  <w:vAlign w:val="center"/>
                </w:tcPr>
                <w:p w14:paraId="27C80C7A">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szCs w:val="21"/>
                    </w:rPr>
                  </w:pPr>
                  <w:r>
                    <w:rPr>
                      <w:rFonts w:hint="eastAsia"/>
                      <w:szCs w:val="21"/>
                    </w:rPr>
                    <w:t>/</w:t>
                  </w:r>
                </w:p>
              </w:tc>
              <w:tc>
                <w:tcPr>
                  <w:tcW w:w="568" w:type="pct"/>
                  <w:vAlign w:val="center"/>
                </w:tcPr>
                <w:p w14:paraId="56DBBCDF">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kern w:val="0"/>
                      <w:szCs w:val="21"/>
                    </w:rPr>
                  </w:pPr>
                  <w:r>
                    <w:rPr>
                      <w:rFonts w:hint="eastAsia"/>
                      <w:kern w:val="0"/>
                      <w:szCs w:val="21"/>
                    </w:rPr>
                    <w:t>/</w:t>
                  </w:r>
                </w:p>
              </w:tc>
            </w:tr>
          </w:tbl>
          <w:p w14:paraId="6C624C8C">
            <w:pPr>
              <w:adjustRightInd w:val="0"/>
              <w:snapToGrid w:val="0"/>
              <w:spacing w:line="240" w:lineRule="auto"/>
              <w:jc w:val="left"/>
              <w:rPr>
                <w:rFonts w:hint="eastAsia"/>
                <w:b/>
                <w:bCs/>
                <w:snapToGrid w:val="0"/>
                <w:kern w:val="0"/>
                <w:szCs w:val="21"/>
                <w:lang w:val="en-US" w:eastAsia="zh-CN"/>
              </w:rPr>
            </w:pPr>
            <w:r>
              <w:rPr>
                <w:rFonts w:hint="eastAsia"/>
                <w:b/>
                <w:bCs/>
                <w:snapToGrid w:val="0"/>
                <w:kern w:val="0"/>
                <w:szCs w:val="21"/>
                <w:lang w:val="en-US" w:eastAsia="zh-CN"/>
              </w:rPr>
              <w:t>备注：FQ-12、FQ-13为《废气整治提升项目环境影响登记表》中废气提标改造项，未核定总量，也无需验收。</w:t>
            </w:r>
          </w:p>
          <w:p w14:paraId="18F76AA8">
            <w:pPr>
              <w:adjustRightInd w:val="0"/>
              <w:snapToGrid w:val="0"/>
              <w:spacing w:line="240" w:lineRule="auto"/>
              <w:jc w:val="left"/>
              <w:rPr>
                <w:rFonts w:hint="eastAsia"/>
                <w:b/>
                <w:bCs/>
                <w:snapToGrid w:val="0"/>
                <w:kern w:val="0"/>
                <w:szCs w:val="21"/>
                <w:lang w:val="en-US" w:eastAsia="zh-CN"/>
              </w:rPr>
            </w:pPr>
          </w:p>
          <w:p w14:paraId="34D0E4C6">
            <w:pPr>
              <w:adjustRightInd w:val="0"/>
              <w:snapToGrid w:val="0"/>
              <w:spacing w:line="240" w:lineRule="auto"/>
              <w:jc w:val="left"/>
              <w:rPr>
                <w:rFonts w:hint="default"/>
                <w:b/>
                <w:bCs/>
                <w:snapToGrid w:val="0"/>
                <w:kern w:val="0"/>
                <w:szCs w:val="21"/>
                <w:lang w:val="en-US" w:eastAsia="zh-CN"/>
              </w:rPr>
            </w:pPr>
          </w:p>
          <w:p w14:paraId="69AF9265">
            <w:pPr>
              <w:adjustRightInd w:val="0"/>
              <w:snapToGrid w:val="0"/>
              <w:spacing w:line="240" w:lineRule="auto"/>
              <w:ind w:firstLine="482" w:firstLineChars="200"/>
              <w:jc w:val="center"/>
              <w:rPr>
                <w:b/>
                <w:bCs/>
                <w:sz w:val="24"/>
              </w:rPr>
            </w:pPr>
          </w:p>
          <w:p w14:paraId="070DFFB8">
            <w:pPr>
              <w:adjustRightInd w:val="0"/>
              <w:snapToGrid w:val="0"/>
              <w:spacing w:line="240" w:lineRule="auto"/>
              <w:ind w:firstLine="482" w:firstLineChars="200"/>
              <w:jc w:val="center"/>
            </w:pPr>
            <w:r>
              <w:rPr>
                <w:b/>
                <w:bCs/>
                <w:sz w:val="24"/>
              </w:rPr>
              <w:t>表2-</w:t>
            </w:r>
            <w:r>
              <w:rPr>
                <w:rFonts w:hint="eastAsia"/>
                <w:b/>
                <w:bCs/>
                <w:sz w:val="24"/>
              </w:rPr>
              <w:t>1</w:t>
            </w:r>
            <w:r>
              <w:rPr>
                <w:rFonts w:hint="eastAsia"/>
                <w:b/>
                <w:bCs/>
                <w:sz w:val="24"/>
                <w:lang w:val="en-US" w:eastAsia="zh-CN"/>
              </w:rPr>
              <w:t>1</w:t>
            </w:r>
            <w:r>
              <w:rPr>
                <w:b/>
                <w:bCs/>
                <w:sz w:val="24"/>
              </w:rPr>
              <w:t xml:space="preserve"> 现有项目</w:t>
            </w:r>
            <w:r>
              <w:rPr>
                <w:rFonts w:hint="eastAsia"/>
                <w:b/>
                <w:bCs/>
                <w:sz w:val="24"/>
              </w:rPr>
              <w:t>废气产生及排放情况</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58"/>
              <w:gridCol w:w="1831"/>
              <w:gridCol w:w="1151"/>
              <w:gridCol w:w="828"/>
              <w:gridCol w:w="991"/>
              <w:gridCol w:w="900"/>
              <w:gridCol w:w="1689"/>
            </w:tblGrid>
            <w:tr w14:paraId="4F681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65" w:type="pct"/>
                  <w:vMerge w:val="restart"/>
                  <w:noWrap w:val="0"/>
                  <w:vAlign w:val="center"/>
                </w:tcPr>
                <w:p w14:paraId="5F20EA9F">
                  <w:pPr>
                    <w:adjustRightInd w:val="0"/>
                    <w:snapToGrid w:val="0"/>
                    <w:spacing w:line="0" w:lineRule="atLeast"/>
                    <w:jc w:val="center"/>
                    <w:rPr>
                      <w:b/>
                    </w:rPr>
                  </w:pPr>
                  <w:r>
                    <w:rPr>
                      <w:rFonts w:hint="eastAsia"/>
                      <w:b/>
                    </w:rPr>
                    <w:t>排放源</w:t>
                  </w:r>
                </w:p>
              </w:tc>
              <w:tc>
                <w:tcPr>
                  <w:tcW w:w="1123" w:type="pct"/>
                  <w:vMerge w:val="restart"/>
                  <w:noWrap w:val="0"/>
                  <w:vAlign w:val="center"/>
                </w:tcPr>
                <w:p w14:paraId="6E70CE00">
                  <w:pPr>
                    <w:adjustRightInd w:val="0"/>
                    <w:snapToGrid w:val="0"/>
                    <w:spacing w:line="0" w:lineRule="atLeast"/>
                    <w:jc w:val="center"/>
                    <w:rPr>
                      <w:b/>
                    </w:rPr>
                  </w:pPr>
                  <w:r>
                    <w:rPr>
                      <w:b/>
                    </w:rPr>
                    <w:t>污染物</w:t>
                  </w:r>
                </w:p>
                <w:p w14:paraId="592BA517">
                  <w:pPr>
                    <w:adjustRightInd w:val="0"/>
                    <w:snapToGrid w:val="0"/>
                    <w:spacing w:line="0" w:lineRule="atLeast"/>
                    <w:jc w:val="center"/>
                    <w:rPr>
                      <w:b/>
                    </w:rPr>
                  </w:pPr>
                  <w:r>
                    <w:rPr>
                      <w:b/>
                    </w:rPr>
                    <w:t>名称</w:t>
                  </w:r>
                </w:p>
              </w:tc>
              <w:tc>
                <w:tcPr>
                  <w:tcW w:w="1214" w:type="pct"/>
                  <w:gridSpan w:val="2"/>
                  <w:noWrap w:val="0"/>
                  <w:vAlign w:val="center"/>
                </w:tcPr>
                <w:p w14:paraId="5E7F992F">
                  <w:pPr>
                    <w:adjustRightInd w:val="0"/>
                    <w:snapToGrid w:val="0"/>
                    <w:spacing w:line="0" w:lineRule="atLeast"/>
                    <w:jc w:val="center"/>
                    <w:rPr>
                      <w:b/>
                    </w:rPr>
                  </w:pPr>
                  <w:r>
                    <w:rPr>
                      <w:b/>
                    </w:rPr>
                    <w:t>实际排放状况</w:t>
                  </w:r>
                </w:p>
              </w:tc>
              <w:tc>
                <w:tcPr>
                  <w:tcW w:w="2196" w:type="pct"/>
                  <w:gridSpan w:val="3"/>
                  <w:noWrap w:val="0"/>
                  <w:vAlign w:val="center"/>
                </w:tcPr>
                <w:p w14:paraId="1F3BEB48">
                  <w:pPr>
                    <w:adjustRightInd w:val="0"/>
                    <w:snapToGrid w:val="0"/>
                    <w:spacing w:line="0" w:lineRule="atLeast"/>
                    <w:jc w:val="center"/>
                    <w:rPr>
                      <w:rFonts w:hint="eastAsia"/>
                      <w:b/>
                    </w:rPr>
                  </w:pPr>
                  <w:r>
                    <w:rPr>
                      <w:rFonts w:hint="eastAsia"/>
                      <w:b/>
                    </w:rPr>
                    <w:t>排放标准</w:t>
                  </w:r>
                </w:p>
              </w:tc>
            </w:tr>
            <w:tr w14:paraId="10E2B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65" w:type="pct"/>
                  <w:vMerge w:val="continue"/>
                  <w:noWrap w:val="0"/>
                  <w:vAlign w:val="center"/>
                </w:tcPr>
                <w:p w14:paraId="273E1308">
                  <w:pPr>
                    <w:adjustRightInd w:val="0"/>
                    <w:snapToGrid w:val="0"/>
                    <w:spacing w:line="0" w:lineRule="atLeast"/>
                    <w:jc w:val="center"/>
                    <w:rPr>
                      <w:b/>
                    </w:rPr>
                  </w:pPr>
                </w:p>
              </w:tc>
              <w:tc>
                <w:tcPr>
                  <w:tcW w:w="1123" w:type="pct"/>
                  <w:vMerge w:val="continue"/>
                  <w:noWrap w:val="0"/>
                  <w:vAlign w:val="center"/>
                </w:tcPr>
                <w:p w14:paraId="7FFFD080">
                  <w:pPr>
                    <w:adjustRightInd w:val="0"/>
                    <w:snapToGrid w:val="0"/>
                    <w:spacing w:line="0" w:lineRule="atLeast"/>
                    <w:jc w:val="center"/>
                    <w:rPr>
                      <w:b/>
                    </w:rPr>
                  </w:pPr>
                </w:p>
              </w:tc>
              <w:tc>
                <w:tcPr>
                  <w:tcW w:w="706" w:type="pct"/>
                  <w:noWrap w:val="0"/>
                  <w:vAlign w:val="center"/>
                </w:tcPr>
                <w:p w14:paraId="107015C9">
                  <w:pPr>
                    <w:adjustRightInd w:val="0"/>
                    <w:snapToGrid w:val="0"/>
                    <w:spacing w:line="0" w:lineRule="atLeast"/>
                    <w:jc w:val="center"/>
                    <w:rPr>
                      <w:b/>
                    </w:rPr>
                  </w:pPr>
                  <w:r>
                    <w:rPr>
                      <w:b/>
                    </w:rPr>
                    <w:t>排放浓度mg/m</w:t>
                  </w:r>
                  <w:r>
                    <w:rPr>
                      <w:b/>
                      <w:vertAlign w:val="superscript"/>
                    </w:rPr>
                    <w:t>3</w:t>
                  </w:r>
                </w:p>
              </w:tc>
              <w:tc>
                <w:tcPr>
                  <w:tcW w:w="508" w:type="pct"/>
                  <w:noWrap w:val="0"/>
                  <w:vAlign w:val="center"/>
                </w:tcPr>
                <w:p w14:paraId="5E7BFE7E">
                  <w:pPr>
                    <w:adjustRightInd w:val="0"/>
                    <w:snapToGrid w:val="0"/>
                    <w:spacing w:line="0" w:lineRule="atLeast"/>
                    <w:jc w:val="center"/>
                    <w:rPr>
                      <w:b/>
                    </w:rPr>
                  </w:pPr>
                  <w:r>
                    <w:rPr>
                      <w:b/>
                    </w:rPr>
                    <w:t>排放速率(kg/h)</w:t>
                  </w:r>
                </w:p>
              </w:tc>
              <w:tc>
                <w:tcPr>
                  <w:tcW w:w="608" w:type="pct"/>
                  <w:noWrap w:val="0"/>
                  <w:vAlign w:val="center"/>
                </w:tcPr>
                <w:p w14:paraId="5F7C904A">
                  <w:pPr>
                    <w:snapToGrid w:val="0"/>
                    <w:ind w:left="-105" w:leftChars="-50" w:right="-105" w:rightChars="-50"/>
                    <w:jc w:val="center"/>
                    <w:rPr>
                      <w:b/>
                    </w:rPr>
                  </w:pPr>
                  <w:r>
                    <w:rPr>
                      <w:rFonts w:hint="eastAsia"/>
                      <w:b/>
                    </w:rPr>
                    <w:t>排放浓度（mg/m</w:t>
                  </w:r>
                  <w:r>
                    <w:rPr>
                      <w:rFonts w:hint="eastAsia"/>
                      <w:b/>
                      <w:vertAlign w:val="superscript"/>
                    </w:rPr>
                    <w:t>3</w:t>
                  </w:r>
                  <w:r>
                    <w:rPr>
                      <w:rFonts w:hint="eastAsia"/>
                      <w:b/>
                    </w:rPr>
                    <w:t>）</w:t>
                  </w:r>
                </w:p>
              </w:tc>
              <w:tc>
                <w:tcPr>
                  <w:tcW w:w="552" w:type="pct"/>
                  <w:noWrap w:val="0"/>
                  <w:vAlign w:val="center"/>
                </w:tcPr>
                <w:p w14:paraId="05AFEE2B">
                  <w:pPr>
                    <w:snapToGrid w:val="0"/>
                    <w:ind w:left="-105" w:leftChars="-50" w:right="-105" w:rightChars="-50"/>
                    <w:jc w:val="center"/>
                    <w:rPr>
                      <w:rFonts w:hint="eastAsia"/>
                      <w:b/>
                    </w:rPr>
                  </w:pPr>
                  <w:r>
                    <w:rPr>
                      <w:rFonts w:hint="eastAsia"/>
                      <w:b/>
                    </w:rPr>
                    <w:t>排放速率</w:t>
                  </w:r>
                </w:p>
                <w:p w14:paraId="714E85C7">
                  <w:pPr>
                    <w:snapToGrid w:val="0"/>
                    <w:ind w:left="-105" w:leftChars="-50" w:right="-105" w:rightChars="-50"/>
                    <w:jc w:val="center"/>
                    <w:rPr>
                      <w:b/>
                    </w:rPr>
                  </w:pPr>
                  <w:r>
                    <w:rPr>
                      <w:rFonts w:hint="eastAsia"/>
                      <w:b/>
                    </w:rPr>
                    <w:t>（kg/h）</w:t>
                  </w:r>
                </w:p>
              </w:tc>
              <w:tc>
                <w:tcPr>
                  <w:tcW w:w="1036" w:type="pct"/>
                  <w:noWrap w:val="0"/>
                  <w:vAlign w:val="center"/>
                </w:tcPr>
                <w:p w14:paraId="52031E93">
                  <w:pPr>
                    <w:snapToGrid w:val="0"/>
                    <w:ind w:left="-105" w:leftChars="-50" w:right="-105" w:rightChars="-50"/>
                    <w:jc w:val="center"/>
                    <w:rPr>
                      <w:rFonts w:hint="eastAsia" w:eastAsia="宋体"/>
                      <w:b/>
                      <w:lang w:val="en-US" w:eastAsia="zh-CN"/>
                    </w:rPr>
                  </w:pPr>
                  <w:r>
                    <w:rPr>
                      <w:rFonts w:hint="eastAsia"/>
                      <w:b/>
                      <w:lang w:val="en-US" w:eastAsia="zh-CN"/>
                    </w:rPr>
                    <w:t>来源</w:t>
                  </w:r>
                </w:p>
              </w:tc>
            </w:tr>
            <w:tr w14:paraId="2E8172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vMerge w:val="restart"/>
                  <w:noWrap w:val="0"/>
                  <w:vAlign w:val="center"/>
                </w:tcPr>
                <w:p w14:paraId="10AF905E">
                  <w:pPr>
                    <w:adjustRightInd w:val="0"/>
                    <w:snapToGrid w:val="0"/>
                    <w:spacing w:line="0" w:lineRule="atLeast"/>
                    <w:jc w:val="center"/>
                  </w:pPr>
                  <w:r>
                    <w:rPr>
                      <w:rFonts w:hint="eastAsia"/>
                      <w:szCs w:val="21"/>
                    </w:rPr>
                    <w:t>F</w:t>
                  </w:r>
                  <w:r>
                    <w:rPr>
                      <w:szCs w:val="21"/>
                    </w:rPr>
                    <w:t>Q-0</w:t>
                  </w:r>
                  <w:r>
                    <w:rPr>
                      <w:rFonts w:hint="eastAsia"/>
                      <w:szCs w:val="21"/>
                    </w:rPr>
                    <w:t>1</w:t>
                  </w:r>
                </w:p>
              </w:tc>
              <w:tc>
                <w:tcPr>
                  <w:tcW w:w="1123" w:type="pct"/>
                  <w:noWrap w:val="0"/>
                  <w:vAlign w:val="center"/>
                </w:tcPr>
                <w:p w14:paraId="7A775BFE">
                  <w:pPr>
                    <w:keepNext w:val="0"/>
                    <w:keepLines w:val="0"/>
                    <w:pageBreakBefore w:val="0"/>
                    <w:widowControl w:val="0"/>
                    <w:kinsoku/>
                    <w:wordWrap/>
                    <w:overflowPunct/>
                    <w:topLinePunct w:val="0"/>
                    <w:autoSpaceDE/>
                    <w:bidi w:val="0"/>
                    <w:adjustRightInd w:val="0"/>
                    <w:snapToGrid w:val="0"/>
                    <w:spacing w:line="0" w:lineRule="atLeast"/>
                    <w:jc w:val="center"/>
                    <w:textAlignment w:val="auto"/>
                  </w:pPr>
                  <w:r>
                    <w:rPr>
                      <w:rFonts w:hint="eastAsia"/>
                      <w:szCs w:val="21"/>
                      <w:lang w:val="en-US" w:eastAsia="zh-CN"/>
                    </w:rPr>
                    <w:t>颗粒物</w:t>
                  </w:r>
                </w:p>
              </w:tc>
              <w:tc>
                <w:tcPr>
                  <w:tcW w:w="706" w:type="pct"/>
                  <w:noWrap w:val="0"/>
                  <w:vAlign w:val="center"/>
                </w:tcPr>
                <w:p w14:paraId="0BA1784E">
                  <w:pPr>
                    <w:widowControl/>
                    <w:jc w:val="center"/>
                    <w:textAlignment w:val="center"/>
                    <w:rPr>
                      <w:rFonts w:hint="default" w:eastAsia="宋体"/>
                      <w:lang w:val="en-US" w:eastAsia="zh-CN"/>
                    </w:rPr>
                  </w:pPr>
                  <w:r>
                    <w:rPr>
                      <w:rFonts w:hint="eastAsia"/>
                      <w:lang w:val="en-US" w:eastAsia="zh-CN"/>
                    </w:rPr>
                    <w:t>1.5~1.7</w:t>
                  </w:r>
                </w:p>
              </w:tc>
              <w:tc>
                <w:tcPr>
                  <w:tcW w:w="508" w:type="pct"/>
                  <w:noWrap w:val="0"/>
                  <w:vAlign w:val="center"/>
                </w:tcPr>
                <w:p w14:paraId="029D0C56">
                  <w:pPr>
                    <w:widowControl/>
                    <w:jc w:val="center"/>
                    <w:textAlignment w:val="center"/>
                    <w:rPr>
                      <w:rFonts w:hint="eastAsia" w:eastAsia="宋体"/>
                      <w:lang w:val="en-US" w:eastAsia="zh-CN"/>
                    </w:rPr>
                  </w:pPr>
                  <w:r>
                    <w:rPr>
                      <w:rFonts w:hint="eastAsia"/>
                      <w:lang w:val="en-US" w:eastAsia="zh-CN"/>
                    </w:rPr>
                    <w:t>/</w:t>
                  </w:r>
                </w:p>
              </w:tc>
              <w:tc>
                <w:tcPr>
                  <w:tcW w:w="608" w:type="pct"/>
                  <w:noWrap w:val="0"/>
                  <w:vAlign w:val="center"/>
                </w:tcPr>
                <w:p w14:paraId="179BC79D">
                  <w:pPr>
                    <w:adjustRightInd w:val="0"/>
                    <w:snapToGrid w:val="0"/>
                    <w:spacing w:line="0" w:lineRule="atLeast"/>
                    <w:jc w:val="center"/>
                    <w:rPr>
                      <w:rFonts w:hint="default" w:eastAsia="宋体"/>
                      <w:lang w:val="en-US" w:eastAsia="zh-CN"/>
                    </w:rPr>
                  </w:pPr>
                  <w:r>
                    <w:rPr>
                      <w:rFonts w:hint="eastAsia"/>
                      <w:lang w:val="en-US" w:eastAsia="zh-CN"/>
                    </w:rPr>
                    <w:t>10</w:t>
                  </w:r>
                </w:p>
              </w:tc>
              <w:tc>
                <w:tcPr>
                  <w:tcW w:w="552" w:type="pct"/>
                  <w:noWrap w:val="0"/>
                  <w:vAlign w:val="center"/>
                </w:tcPr>
                <w:p w14:paraId="78521F3B">
                  <w:pPr>
                    <w:adjustRightInd w:val="0"/>
                    <w:snapToGrid w:val="0"/>
                    <w:spacing w:line="0" w:lineRule="atLeast"/>
                    <w:jc w:val="center"/>
                    <w:rPr>
                      <w:rFonts w:hint="eastAsia" w:eastAsia="宋体"/>
                      <w:lang w:val="en-US" w:eastAsia="zh-CN"/>
                    </w:rPr>
                  </w:pPr>
                  <w:r>
                    <w:rPr>
                      <w:rFonts w:hint="eastAsia"/>
                      <w:lang w:val="en-US" w:eastAsia="zh-CN"/>
                    </w:rPr>
                    <w:t>/</w:t>
                  </w:r>
                </w:p>
              </w:tc>
              <w:tc>
                <w:tcPr>
                  <w:tcW w:w="1036" w:type="pct"/>
                  <w:vMerge w:val="restart"/>
                  <w:noWrap w:val="0"/>
                  <w:vAlign w:val="center"/>
                </w:tcPr>
                <w:p w14:paraId="03ED5DA5">
                  <w:pPr>
                    <w:adjustRightInd w:val="0"/>
                    <w:snapToGrid w:val="0"/>
                    <w:spacing w:line="0" w:lineRule="atLeast"/>
                    <w:jc w:val="center"/>
                    <w:rPr>
                      <w:rFonts w:hint="default" w:eastAsia="宋体"/>
                      <w:lang w:val="en-US" w:eastAsia="zh-CN"/>
                    </w:rPr>
                  </w:pPr>
                  <w:r>
                    <w:rPr>
                      <w:rFonts w:hint="eastAsia"/>
                      <w:lang w:val="en-US" w:eastAsia="zh-CN"/>
                    </w:rPr>
                    <w:t>DB32/4385-2022</w:t>
                  </w:r>
                </w:p>
              </w:tc>
            </w:tr>
            <w:tr w14:paraId="357CE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vMerge w:val="continue"/>
                  <w:noWrap w:val="0"/>
                  <w:vAlign w:val="center"/>
                </w:tcPr>
                <w:p w14:paraId="2FF050CC">
                  <w:pPr>
                    <w:adjustRightInd w:val="0"/>
                    <w:snapToGrid w:val="0"/>
                    <w:spacing w:line="0" w:lineRule="atLeast"/>
                    <w:jc w:val="center"/>
                  </w:pPr>
                </w:p>
              </w:tc>
              <w:tc>
                <w:tcPr>
                  <w:tcW w:w="1123" w:type="pct"/>
                  <w:noWrap w:val="0"/>
                  <w:vAlign w:val="center"/>
                </w:tcPr>
                <w:p w14:paraId="09EF6845">
                  <w:pPr>
                    <w:keepNext w:val="0"/>
                    <w:keepLines w:val="0"/>
                    <w:pageBreakBefore w:val="0"/>
                    <w:widowControl w:val="0"/>
                    <w:kinsoku/>
                    <w:wordWrap/>
                    <w:overflowPunct/>
                    <w:topLinePunct w:val="0"/>
                    <w:autoSpaceDE/>
                    <w:bidi w:val="0"/>
                    <w:adjustRightInd w:val="0"/>
                    <w:snapToGrid w:val="0"/>
                    <w:spacing w:line="0" w:lineRule="atLeast"/>
                    <w:jc w:val="center"/>
                    <w:textAlignment w:val="auto"/>
                  </w:pPr>
                  <w:r>
                    <w:rPr>
                      <w:rFonts w:hint="eastAsia"/>
                    </w:rPr>
                    <w:t>SO</w:t>
                  </w:r>
                  <w:r>
                    <w:rPr>
                      <w:rFonts w:hint="eastAsia"/>
                      <w:vertAlign w:val="subscript"/>
                    </w:rPr>
                    <w:t>2</w:t>
                  </w:r>
                </w:p>
              </w:tc>
              <w:tc>
                <w:tcPr>
                  <w:tcW w:w="706" w:type="pct"/>
                  <w:noWrap w:val="0"/>
                  <w:vAlign w:val="center"/>
                </w:tcPr>
                <w:p w14:paraId="084C8F5A">
                  <w:pPr>
                    <w:widowControl/>
                    <w:jc w:val="center"/>
                    <w:textAlignment w:val="center"/>
                    <w:rPr>
                      <w:rFonts w:hint="default" w:eastAsia="宋体"/>
                      <w:lang w:val="en-US" w:eastAsia="zh-CN"/>
                    </w:rPr>
                  </w:pPr>
                  <w:r>
                    <w:rPr>
                      <w:rFonts w:hint="eastAsia"/>
                      <w:lang w:val="en-US" w:eastAsia="zh-CN"/>
                    </w:rPr>
                    <w:t>ND</w:t>
                  </w:r>
                </w:p>
              </w:tc>
              <w:tc>
                <w:tcPr>
                  <w:tcW w:w="508" w:type="pct"/>
                  <w:noWrap w:val="0"/>
                  <w:vAlign w:val="center"/>
                </w:tcPr>
                <w:p w14:paraId="7409CE05">
                  <w:pPr>
                    <w:widowControl/>
                    <w:jc w:val="center"/>
                    <w:textAlignment w:val="center"/>
                    <w:rPr>
                      <w:rFonts w:hint="eastAsia" w:eastAsia="宋体"/>
                      <w:lang w:val="en-US" w:eastAsia="zh-CN"/>
                    </w:rPr>
                  </w:pPr>
                  <w:r>
                    <w:rPr>
                      <w:rFonts w:hint="eastAsia"/>
                      <w:lang w:val="en-US" w:eastAsia="zh-CN"/>
                    </w:rPr>
                    <w:t>/</w:t>
                  </w:r>
                </w:p>
              </w:tc>
              <w:tc>
                <w:tcPr>
                  <w:tcW w:w="608" w:type="pct"/>
                  <w:noWrap w:val="0"/>
                  <w:vAlign w:val="center"/>
                </w:tcPr>
                <w:p w14:paraId="453D7F8E">
                  <w:pPr>
                    <w:adjustRightInd w:val="0"/>
                    <w:snapToGrid w:val="0"/>
                    <w:spacing w:line="0" w:lineRule="atLeast"/>
                    <w:jc w:val="center"/>
                    <w:rPr>
                      <w:rFonts w:hint="default" w:eastAsia="宋体"/>
                      <w:lang w:val="en-US" w:eastAsia="zh-CN"/>
                    </w:rPr>
                  </w:pPr>
                  <w:r>
                    <w:rPr>
                      <w:rFonts w:hint="eastAsia"/>
                      <w:lang w:val="en-US" w:eastAsia="zh-CN"/>
                    </w:rPr>
                    <w:t>35</w:t>
                  </w:r>
                </w:p>
              </w:tc>
              <w:tc>
                <w:tcPr>
                  <w:tcW w:w="552" w:type="pct"/>
                  <w:noWrap w:val="0"/>
                  <w:vAlign w:val="center"/>
                </w:tcPr>
                <w:p w14:paraId="76CF4EA6">
                  <w:pPr>
                    <w:adjustRightInd w:val="0"/>
                    <w:snapToGrid w:val="0"/>
                    <w:spacing w:line="0" w:lineRule="atLeast"/>
                    <w:jc w:val="center"/>
                    <w:rPr>
                      <w:rFonts w:hint="eastAsia" w:eastAsia="宋体"/>
                      <w:lang w:val="en-US" w:eastAsia="zh-CN"/>
                    </w:rPr>
                  </w:pPr>
                  <w:r>
                    <w:rPr>
                      <w:rFonts w:hint="eastAsia"/>
                      <w:lang w:val="en-US" w:eastAsia="zh-CN"/>
                    </w:rPr>
                    <w:t>/</w:t>
                  </w:r>
                </w:p>
              </w:tc>
              <w:tc>
                <w:tcPr>
                  <w:tcW w:w="1036" w:type="pct"/>
                  <w:vMerge w:val="continue"/>
                  <w:noWrap w:val="0"/>
                  <w:vAlign w:val="center"/>
                </w:tcPr>
                <w:p w14:paraId="38AD2DAD">
                  <w:pPr>
                    <w:adjustRightInd w:val="0"/>
                    <w:snapToGrid w:val="0"/>
                    <w:spacing w:line="0" w:lineRule="atLeast"/>
                    <w:jc w:val="center"/>
                  </w:pPr>
                </w:p>
              </w:tc>
            </w:tr>
            <w:tr w14:paraId="64902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vMerge w:val="continue"/>
                  <w:noWrap w:val="0"/>
                  <w:vAlign w:val="center"/>
                </w:tcPr>
                <w:p w14:paraId="1D8032EE">
                  <w:pPr>
                    <w:adjustRightInd w:val="0"/>
                    <w:snapToGrid w:val="0"/>
                    <w:spacing w:line="0" w:lineRule="atLeast"/>
                    <w:jc w:val="center"/>
                  </w:pPr>
                </w:p>
              </w:tc>
              <w:tc>
                <w:tcPr>
                  <w:tcW w:w="1123" w:type="pct"/>
                  <w:noWrap w:val="0"/>
                  <w:vAlign w:val="center"/>
                </w:tcPr>
                <w:p w14:paraId="3C8ADFCB">
                  <w:pPr>
                    <w:keepNext w:val="0"/>
                    <w:keepLines w:val="0"/>
                    <w:pageBreakBefore w:val="0"/>
                    <w:widowControl w:val="0"/>
                    <w:kinsoku/>
                    <w:wordWrap/>
                    <w:overflowPunct/>
                    <w:topLinePunct w:val="0"/>
                    <w:autoSpaceDE/>
                    <w:bidi w:val="0"/>
                    <w:adjustRightInd w:val="0"/>
                    <w:snapToGrid w:val="0"/>
                    <w:spacing w:line="0" w:lineRule="atLeast"/>
                    <w:jc w:val="center"/>
                    <w:textAlignment w:val="auto"/>
                  </w:pPr>
                  <w:r>
                    <w:rPr>
                      <w:rFonts w:hint="eastAsia"/>
                    </w:rPr>
                    <w:t>NO</w:t>
                  </w:r>
                  <w:r>
                    <w:rPr>
                      <w:rFonts w:hint="eastAsia"/>
                      <w:vertAlign w:val="subscript"/>
                    </w:rPr>
                    <w:t>X</w:t>
                  </w:r>
                </w:p>
              </w:tc>
              <w:tc>
                <w:tcPr>
                  <w:tcW w:w="706" w:type="pct"/>
                  <w:noWrap w:val="0"/>
                  <w:vAlign w:val="center"/>
                </w:tcPr>
                <w:p w14:paraId="39EF38E9">
                  <w:pPr>
                    <w:widowControl/>
                    <w:jc w:val="center"/>
                    <w:textAlignment w:val="center"/>
                    <w:rPr>
                      <w:rFonts w:hint="default" w:eastAsia="宋体"/>
                      <w:lang w:val="en-US" w:eastAsia="zh-CN"/>
                    </w:rPr>
                  </w:pPr>
                  <w:r>
                    <w:rPr>
                      <w:rFonts w:hint="eastAsia"/>
                      <w:lang w:val="en-US" w:eastAsia="zh-CN"/>
                    </w:rPr>
                    <w:t>27~29</w:t>
                  </w:r>
                </w:p>
              </w:tc>
              <w:tc>
                <w:tcPr>
                  <w:tcW w:w="508" w:type="pct"/>
                  <w:noWrap w:val="0"/>
                  <w:vAlign w:val="center"/>
                </w:tcPr>
                <w:p w14:paraId="6368F731">
                  <w:pPr>
                    <w:widowControl/>
                    <w:jc w:val="center"/>
                    <w:textAlignment w:val="center"/>
                    <w:rPr>
                      <w:rFonts w:hint="eastAsia" w:eastAsia="宋体"/>
                      <w:lang w:val="en-US" w:eastAsia="zh-CN"/>
                    </w:rPr>
                  </w:pPr>
                  <w:r>
                    <w:rPr>
                      <w:rFonts w:hint="eastAsia"/>
                      <w:lang w:val="en-US" w:eastAsia="zh-CN"/>
                    </w:rPr>
                    <w:t>/</w:t>
                  </w:r>
                </w:p>
              </w:tc>
              <w:tc>
                <w:tcPr>
                  <w:tcW w:w="608" w:type="pct"/>
                  <w:noWrap w:val="0"/>
                  <w:vAlign w:val="center"/>
                </w:tcPr>
                <w:p w14:paraId="3D0DEE93">
                  <w:pPr>
                    <w:adjustRightInd w:val="0"/>
                    <w:snapToGrid w:val="0"/>
                    <w:spacing w:line="0" w:lineRule="atLeast"/>
                    <w:jc w:val="center"/>
                    <w:rPr>
                      <w:rFonts w:hint="default" w:eastAsia="宋体"/>
                      <w:lang w:val="en-US" w:eastAsia="zh-CN"/>
                    </w:rPr>
                  </w:pPr>
                  <w:r>
                    <w:rPr>
                      <w:rFonts w:hint="eastAsia"/>
                      <w:lang w:val="en-US" w:eastAsia="zh-CN"/>
                    </w:rPr>
                    <w:t>50</w:t>
                  </w:r>
                </w:p>
              </w:tc>
              <w:tc>
                <w:tcPr>
                  <w:tcW w:w="552" w:type="pct"/>
                  <w:noWrap w:val="0"/>
                  <w:vAlign w:val="center"/>
                </w:tcPr>
                <w:p w14:paraId="37FA8CAA">
                  <w:pPr>
                    <w:adjustRightInd w:val="0"/>
                    <w:snapToGrid w:val="0"/>
                    <w:spacing w:line="0" w:lineRule="atLeast"/>
                    <w:jc w:val="center"/>
                    <w:rPr>
                      <w:rFonts w:hint="eastAsia" w:eastAsia="宋体"/>
                      <w:lang w:val="en-US" w:eastAsia="zh-CN"/>
                    </w:rPr>
                  </w:pPr>
                  <w:r>
                    <w:rPr>
                      <w:rFonts w:hint="eastAsia"/>
                      <w:lang w:val="en-US" w:eastAsia="zh-CN"/>
                    </w:rPr>
                    <w:t>/</w:t>
                  </w:r>
                </w:p>
              </w:tc>
              <w:tc>
                <w:tcPr>
                  <w:tcW w:w="1036" w:type="pct"/>
                  <w:vMerge w:val="continue"/>
                  <w:noWrap w:val="0"/>
                  <w:vAlign w:val="center"/>
                </w:tcPr>
                <w:p w14:paraId="3BE3BDBA">
                  <w:pPr>
                    <w:adjustRightInd w:val="0"/>
                    <w:snapToGrid w:val="0"/>
                    <w:spacing w:line="0" w:lineRule="atLeast"/>
                    <w:jc w:val="center"/>
                  </w:pPr>
                </w:p>
              </w:tc>
            </w:tr>
            <w:tr w14:paraId="59636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4" w:hRule="exact"/>
                <w:jc w:val="center"/>
              </w:trPr>
              <w:tc>
                <w:tcPr>
                  <w:tcW w:w="465" w:type="pct"/>
                  <w:noWrap w:val="0"/>
                  <w:vAlign w:val="center"/>
                </w:tcPr>
                <w:p w14:paraId="3A5A16A5">
                  <w:pPr>
                    <w:adjustRightInd w:val="0"/>
                    <w:snapToGrid w:val="0"/>
                    <w:spacing w:line="0" w:lineRule="atLeast"/>
                    <w:jc w:val="center"/>
                    <w:rPr>
                      <w:rFonts w:hint="eastAsia" w:eastAsia="宋体"/>
                      <w:lang w:eastAsia="zh-CN"/>
                    </w:rPr>
                  </w:pPr>
                  <w:r>
                    <w:rPr>
                      <w:rFonts w:hint="eastAsia"/>
                      <w:szCs w:val="21"/>
                    </w:rPr>
                    <w:t>F</w:t>
                  </w:r>
                  <w:r>
                    <w:rPr>
                      <w:szCs w:val="21"/>
                    </w:rPr>
                    <w:t>Q-0</w:t>
                  </w:r>
                  <w:r>
                    <w:rPr>
                      <w:rFonts w:hint="eastAsia"/>
                      <w:szCs w:val="21"/>
                      <w:lang w:val="en-US" w:eastAsia="zh-CN"/>
                    </w:rPr>
                    <w:t>3</w:t>
                  </w:r>
                </w:p>
              </w:tc>
              <w:tc>
                <w:tcPr>
                  <w:tcW w:w="1123" w:type="pct"/>
                  <w:noWrap w:val="0"/>
                  <w:vAlign w:val="center"/>
                </w:tcPr>
                <w:p w14:paraId="7604200D">
                  <w:pPr>
                    <w:autoSpaceDE w:val="0"/>
                    <w:autoSpaceDN w:val="0"/>
                    <w:adjustRightInd w:val="0"/>
                    <w:jc w:val="center"/>
                    <w:rPr>
                      <w:rFonts w:hint="eastAsia"/>
                    </w:rPr>
                  </w:pPr>
                  <w:r>
                    <w:rPr>
                      <w:rFonts w:hint="eastAsia"/>
                      <w:lang w:val="en-US" w:eastAsia="zh-CN"/>
                    </w:rPr>
                    <w:t>非甲烷总烃</w:t>
                  </w:r>
                </w:p>
              </w:tc>
              <w:tc>
                <w:tcPr>
                  <w:tcW w:w="706" w:type="pct"/>
                  <w:noWrap w:val="0"/>
                  <w:vAlign w:val="center"/>
                </w:tcPr>
                <w:p w14:paraId="02828D2A">
                  <w:pPr>
                    <w:widowControl/>
                    <w:jc w:val="center"/>
                    <w:textAlignment w:val="center"/>
                    <w:rPr>
                      <w:rFonts w:hint="default" w:eastAsia="宋体"/>
                      <w:lang w:val="en-US" w:eastAsia="zh-CN"/>
                    </w:rPr>
                  </w:pPr>
                  <w:r>
                    <w:rPr>
                      <w:rFonts w:hint="eastAsia"/>
                      <w:lang w:val="en-US" w:eastAsia="zh-CN"/>
                    </w:rPr>
                    <w:t>1.11</w:t>
                  </w:r>
                </w:p>
              </w:tc>
              <w:tc>
                <w:tcPr>
                  <w:tcW w:w="508" w:type="pct"/>
                  <w:noWrap w:val="0"/>
                  <w:vAlign w:val="center"/>
                </w:tcPr>
                <w:p w14:paraId="3BF7C00E">
                  <w:pPr>
                    <w:widowControl/>
                    <w:jc w:val="center"/>
                    <w:textAlignment w:val="center"/>
                    <w:rPr>
                      <w:rFonts w:hint="default" w:eastAsia="宋体"/>
                      <w:lang w:val="en-US" w:eastAsia="zh-CN"/>
                    </w:rPr>
                  </w:pPr>
                  <w:r>
                    <w:rPr>
                      <w:rFonts w:hint="eastAsia"/>
                      <w:lang w:val="en-US" w:eastAsia="zh-CN"/>
                    </w:rPr>
                    <w:t>0.00963</w:t>
                  </w:r>
                </w:p>
              </w:tc>
              <w:tc>
                <w:tcPr>
                  <w:tcW w:w="608" w:type="pct"/>
                  <w:noWrap w:val="0"/>
                  <w:vAlign w:val="center"/>
                </w:tcPr>
                <w:p w14:paraId="7AF534A8">
                  <w:pPr>
                    <w:adjustRightInd w:val="0"/>
                    <w:snapToGrid w:val="0"/>
                    <w:spacing w:line="0" w:lineRule="atLeast"/>
                    <w:jc w:val="center"/>
                    <w:rPr>
                      <w:rFonts w:hint="default" w:eastAsia="宋体"/>
                      <w:lang w:val="en-US" w:eastAsia="zh-CN"/>
                    </w:rPr>
                  </w:pPr>
                  <w:r>
                    <w:rPr>
                      <w:rFonts w:hint="eastAsia"/>
                      <w:lang w:val="en-US" w:eastAsia="zh-CN"/>
                    </w:rPr>
                    <w:t>60</w:t>
                  </w:r>
                </w:p>
              </w:tc>
              <w:tc>
                <w:tcPr>
                  <w:tcW w:w="552" w:type="pct"/>
                  <w:noWrap w:val="0"/>
                  <w:vAlign w:val="center"/>
                </w:tcPr>
                <w:p w14:paraId="77C45BFC">
                  <w:pPr>
                    <w:adjustRightInd w:val="0"/>
                    <w:snapToGrid w:val="0"/>
                    <w:spacing w:line="0" w:lineRule="atLeast"/>
                    <w:jc w:val="center"/>
                    <w:rPr>
                      <w:rFonts w:hint="eastAsia" w:eastAsia="宋体"/>
                      <w:lang w:val="en-US" w:eastAsia="zh-CN"/>
                    </w:rPr>
                  </w:pPr>
                  <w:r>
                    <w:rPr>
                      <w:rFonts w:hint="eastAsia"/>
                      <w:lang w:val="en-US" w:eastAsia="zh-CN"/>
                    </w:rPr>
                    <w:t>/</w:t>
                  </w:r>
                </w:p>
              </w:tc>
              <w:tc>
                <w:tcPr>
                  <w:tcW w:w="1036" w:type="pct"/>
                  <w:vMerge w:val="restart"/>
                  <w:noWrap w:val="0"/>
                  <w:vAlign w:val="center"/>
                </w:tcPr>
                <w:p w14:paraId="73E41165">
                  <w:pPr>
                    <w:adjustRightInd w:val="0"/>
                    <w:snapToGrid w:val="0"/>
                    <w:spacing w:line="0" w:lineRule="atLeast"/>
                    <w:jc w:val="center"/>
                    <w:rPr>
                      <w:rFonts w:hint="eastAsia"/>
                    </w:rPr>
                  </w:pPr>
                  <w:r>
                    <w:rPr>
                      <w:rFonts w:hint="default" w:ascii="Times New Roman" w:hAnsi="Times New Roman" w:eastAsia="宋体" w:cs="Times New Roman"/>
                    </w:rPr>
                    <w:t>GB31572-2015</w:t>
                  </w:r>
                </w:p>
              </w:tc>
            </w:tr>
            <w:tr w14:paraId="054D5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shd w:val="clear" w:color="auto" w:fill="auto"/>
                  <w:noWrap w:val="0"/>
                  <w:vAlign w:val="center"/>
                </w:tcPr>
                <w:p w14:paraId="23A34D10">
                  <w:pPr>
                    <w:adjustRightInd w:val="0"/>
                    <w:snapToGrid w:val="0"/>
                    <w:spacing w:line="0" w:lineRule="atLeast"/>
                    <w:jc w:val="center"/>
                    <w:rPr>
                      <w:rFonts w:hint="eastAsia" w:ascii="Times New Roman" w:hAnsi="Times New Roman" w:eastAsia="宋体" w:cs="Times New Roman"/>
                      <w:kern w:val="2"/>
                      <w:sz w:val="21"/>
                      <w:szCs w:val="24"/>
                      <w:lang w:val="en-US" w:eastAsia="zh-CN" w:bidi="ar-SA"/>
                    </w:rPr>
                  </w:pPr>
                  <w:r>
                    <w:rPr>
                      <w:rFonts w:hint="eastAsia"/>
                      <w:szCs w:val="21"/>
                    </w:rPr>
                    <w:t>F</w:t>
                  </w:r>
                  <w:r>
                    <w:rPr>
                      <w:szCs w:val="21"/>
                    </w:rPr>
                    <w:t>Q-0</w:t>
                  </w:r>
                  <w:r>
                    <w:rPr>
                      <w:rFonts w:hint="eastAsia"/>
                      <w:szCs w:val="21"/>
                    </w:rPr>
                    <w:t>2</w:t>
                  </w:r>
                </w:p>
              </w:tc>
              <w:tc>
                <w:tcPr>
                  <w:tcW w:w="1123" w:type="pct"/>
                  <w:shd w:val="clear" w:color="auto" w:fill="auto"/>
                  <w:noWrap w:val="0"/>
                  <w:vAlign w:val="center"/>
                </w:tcPr>
                <w:p w14:paraId="0131FF95">
                  <w:pPr>
                    <w:autoSpaceDE w:val="0"/>
                    <w:autoSpaceDN w:val="0"/>
                    <w:adjustRightInd w:val="0"/>
                    <w:jc w:val="center"/>
                    <w:rPr>
                      <w:rFonts w:hint="eastAsia" w:ascii="Times New Roman" w:hAnsi="Times New Roman" w:eastAsia="宋体" w:cs="Times New Roman"/>
                      <w:kern w:val="2"/>
                      <w:sz w:val="21"/>
                      <w:szCs w:val="24"/>
                      <w:lang w:val="en-US" w:eastAsia="zh-CN" w:bidi="ar-SA"/>
                    </w:rPr>
                  </w:pPr>
                  <w:r>
                    <w:rPr>
                      <w:rFonts w:hint="eastAsia"/>
                      <w:szCs w:val="21"/>
                    </w:rPr>
                    <w:t>颗粒物</w:t>
                  </w:r>
                </w:p>
              </w:tc>
              <w:tc>
                <w:tcPr>
                  <w:tcW w:w="706" w:type="pct"/>
                  <w:shd w:val="clear" w:color="auto" w:fill="auto"/>
                  <w:noWrap w:val="0"/>
                  <w:vAlign w:val="center"/>
                </w:tcPr>
                <w:p w14:paraId="74F8C5A5">
                  <w:pPr>
                    <w:widowControl/>
                    <w:jc w:val="center"/>
                    <w:textAlignment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7.3</w:t>
                  </w:r>
                </w:p>
              </w:tc>
              <w:tc>
                <w:tcPr>
                  <w:tcW w:w="508" w:type="pct"/>
                  <w:shd w:val="clear" w:color="auto" w:fill="auto"/>
                  <w:noWrap w:val="0"/>
                  <w:vAlign w:val="center"/>
                </w:tcPr>
                <w:p w14:paraId="6853B514">
                  <w:pPr>
                    <w:widowControl/>
                    <w:jc w:val="center"/>
                    <w:textAlignment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0.0201</w:t>
                  </w:r>
                </w:p>
              </w:tc>
              <w:tc>
                <w:tcPr>
                  <w:tcW w:w="608" w:type="pct"/>
                  <w:shd w:val="clear" w:color="auto" w:fill="auto"/>
                  <w:noWrap w:val="0"/>
                  <w:vAlign w:val="center"/>
                </w:tcPr>
                <w:p w14:paraId="058C0067">
                  <w:pPr>
                    <w:adjustRightInd w:val="0"/>
                    <w:snapToGrid w:val="0"/>
                    <w:spacing w:line="0" w:lineRule="atLeast"/>
                    <w:jc w:val="center"/>
                    <w:rPr>
                      <w:rFonts w:hint="eastAsia" w:ascii="Times New Roman" w:hAnsi="Times New Roman" w:eastAsia="宋体" w:cs="Times New Roman"/>
                      <w:kern w:val="2"/>
                      <w:sz w:val="21"/>
                      <w:szCs w:val="24"/>
                      <w:lang w:val="en-US" w:eastAsia="zh-CN" w:bidi="ar-SA"/>
                    </w:rPr>
                  </w:pPr>
                  <w:r>
                    <w:rPr>
                      <w:rFonts w:hint="eastAsia"/>
                      <w:lang w:val="en-US" w:eastAsia="zh-CN"/>
                    </w:rPr>
                    <w:t>20</w:t>
                  </w:r>
                </w:p>
              </w:tc>
              <w:tc>
                <w:tcPr>
                  <w:tcW w:w="552" w:type="pct"/>
                  <w:shd w:val="clear" w:color="auto" w:fill="auto"/>
                  <w:noWrap w:val="0"/>
                  <w:vAlign w:val="center"/>
                </w:tcPr>
                <w:p w14:paraId="7BCBAFAB">
                  <w:pPr>
                    <w:adjustRightInd w:val="0"/>
                    <w:snapToGrid w:val="0"/>
                    <w:spacing w:line="0" w:lineRule="atLeast"/>
                    <w:jc w:val="center"/>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036" w:type="pct"/>
                  <w:vMerge w:val="continue"/>
                  <w:noWrap w:val="0"/>
                  <w:vAlign w:val="center"/>
                </w:tcPr>
                <w:p w14:paraId="55055BCA">
                  <w:pPr>
                    <w:adjustRightInd w:val="0"/>
                    <w:snapToGrid w:val="0"/>
                    <w:spacing w:line="0" w:lineRule="atLeast"/>
                    <w:jc w:val="center"/>
                    <w:rPr>
                      <w:rFonts w:hint="eastAsia"/>
                    </w:rPr>
                  </w:pPr>
                </w:p>
              </w:tc>
            </w:tr>
            <w:tr w14:paraId="07F04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noWrap w:val="0"/>
                  <w:vAlign w:val="center"/>
                </w:tcPr>
                <w:p w14:paraId="59A77C5C">
                  <w:pPr>
                    <w:adjustRightInd w:val="0"/>
                    <w:snapToGrid w:val="0"/>
                    <w:spacing w:line="0" w:lineRule="atLeast"/>
                    <w:jc w:val="center"/>
                  </w:pPr>
                  <w:r>
                    <w:rPr>
                      <w:rFonts w:hint="eastAsia"/>
                      <w:szCs w:val="21"/>
                    </w:rPr>
                    <w:t>F</w:t>
                  </w:r>
                  <w:r>
                    <w:rPr>
                      <w:szCs w:val="21"/>
                    </w:rPr>
                    <w:t>Q-0</w:t>
                  </w:r>
                  <w:r>
                    <w:rPr>
                      <w:rFonts w:hint="eastAsia"/>
                      <w:szCs w:val="21"/>
                      <w:lang w:val="en-US" w:eastAsia="zh-CN"/>
                    </w:rPr>
                    <w:t>4</w:t>
                  </w:r>
                </w:p>
              </w:tc>
              <w:tc>
                <w:tcPr>
                  <w:tcW w:w="1123" w:type="pct"/>
                  <w:noWrap w:val="0"/>
                  <w:vAlign w:val="center"/>
                </w:tcPr>
                <w:p w14:paraId="68DE373A">
                  <w:pPr>
                    <w:autoSpaceDE w:val="0"/>
                    <w:autoSpaceDN w:val="0"/>
                    <w:adjustRightInd w:val="0"/>
                    <w:jc w:val="center"/>
                    <w:rPr>
                      <w:rFonts w:hint="eastAsia"/>
                    </w:rPr>
                  </w:pPr>
                  <w:r>
                    <w:rPr>
                      <w:rFonts w:hint="eastAsia"/>
                      <w:lang w:val="en-US" w:eastAsia="zh-CN"/>
                    </w:rPr>
                    <w:t>非甲烷总烃</w:t>
                  </w:r>
                </w:p>
              </w:tc>
              <w:tc>
                <w:tcPr>
                  <w:tcW w:w="706" w:type="pct"/>
                  <w:noWrap w:val="0"/>
                  <w:vAlign w:val="center"/>
                </w:tcPr>
                <w:p w14:paraId="49F65A80">
                  <w:pPr>
                    <w:widowControl/>
                    <w:jc w:val="center"/>
                    <w:textAlignment w:val="center"/>
                    <w:rPr>
                      <w:rFonts w:hint="default" w:eastAsia="宋体"/>
                      <w:lang w:val="en-US" w:eastAsia="zh-CN"/>
                    </w:rPr>
                  </w:pPr>
                  <w:r>
                    <w:rPr>
                      <w:rFonts w:hint="eastAsia"/>
                      <w:lang w:val="en-US" w:eastAsia="zh-CN"/>
                    </w:rPr>
                    <w:t>1.23</w:t>
                  </w:r>
                </w:p>
              </w:tc>
              <w:tc>
                <w:tcPr>
                  <w:tcW w:w="508" w:type="pct"/>
                  <w:noWrap w:val="0"/>
                  <w:vAlign w:val="center"/>
                </w:tcPr>
                <w:p w14:paraId="20EA4702">
                  <w:pPr>
                    <w:widowControl/>
                    <w:jc w:val="center"/>
                    <w:textAlignment w:val="center"/>
                    <w:rPr>
                      <w:rFonts w:hint="default" w:eastAsia="宋体"/>
                      <w:lang w:val="en-US" w:eastAsia="zh-CN"/>
                    </w:rPr>
                  </w:pPr>
                  <w:r>
                    <w:rPr>
                      <w:rFonts w:hint="eastAsia"/>
                      <w:lang w:val="en-US" w:eastAsia="zh-CN"/>
                    </w:rPr>
                    <w:t>0.0166</w:t>
                  </w:r>
                </w:p>
              </w:tc>
              <w:tc>
                <w:tcPr>
                  <w:tcW w:w="608" w:type="pct"/>
                  <w:noWrap w:val="0"/>
                  <w:vAlign w:val="center"/>
                </w:tcPr>
                <w:p w14:paraId="171A4FC0">
                  <w:pPr>
                    <w:adjustRightInd w:val="0"/>
                    <w:snapToGrid w:val="0"/>
                    <w:spacing w:line="0" w:lineRule="atLeast"/>
                    <w:jc w:val="center"/>
                  </w:pPr>
                  <w:r>
                    <w:rPr>
                      <w:rFonts w:hint="eastAsia"/>
                      <w:lang w:val="en-US" w:eastAsia="zh-CN"/>
                    </w:rPr>
                    <w:t>60</w:t>
                  </w:r>
                </w:p>
              </w:tc>
              <w:tc>
                <w:tcPr>
                  <w:tcW w:w="552" w:type="pct"/>
                  <w:noWrap w:val="0"/>
                  <w:vAlign w:val="center"/>
                </w:tcPr>
                <w:p w14:paraId="67ADF510">
                  <w:pPr>
                    <w:adjustRightInd w:val="0"/>
                    <w:snapToGrid w:val="0"/>
                    <w:spacing w:line="0" w:lineRule="atLeast"/>
                    <w:jc w:val="center"/>
                  </w:pPr>
                  <w:r>
                    <w:rPr>
                      <w:rFonts w:hint="eastAsia"/>
                      <w:lang w:val="en-US" w:eastAsia="zh-CN"/>
                    </w:rPr>
                    <w:t>/</w:t>
                  </w:r>
                </w:p>
              </w:tc>
              <w:tc>
                <w:tcPr>
                  <w:tcW w:w="1036" w:type="pct"/>
                  <w:vMerge w:val="continue"/>
                  <w:noWrap w:val="0"/>
                  <w:vAlign w:val="center"/>
                </w:tcPr>
                <w:p w14:paraId="03ED21F1">
                  <w:pPr>
                    <w:adjustRightInd w:val="0"/>
                    <w:snapToGrid w:val="0"/>
                    <w:spacing w:line="0" w:lineRule="atLeast"/>
                    <w:jc w:val="center"/>
                    <w:rPr>
                      <w:rFonts w:hint="eastAsia"/>
                    </w:rPr>
                  </w:pPr>
                </w:p>
              </w:tc>
            </w:tr>
            <w:tr w14:paraId="56805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noWrap w:val="0"/>
                  <w:vAlign w:val="center"/>
                </w:tcPr>
                <w:p w14:paraId="400FAEDB">
                  <w:pPr>
                    <w:adjustRightInd w:val="0"/>
                    <w:snapToGrid w:val="0"/>
                    <w:spacing w:line="0" w:lineRule="atLeast"/>
                    <w:jc w:val="center"/>
                  </w:pPr>
                  <w:r>
                    <w:rPr>
                      <w:rFonts w:hint="eastAsia"/>
                      <w:szCs w:val="21"/>
                    </w:rPr>
                    <w:t>F</w:t>
                  </w:r>
                  <w:r>
                    <w:rPr>
                      <w:szCs w:val="21"/>
                    </w:rPr>
                    <w:t>Q-0</w:t>
                  </w:r>
                  <w:r>
                    <w:rPr>
                      <w:rFonts w:hint="eastAsia"/>
                      <w:szCs w:val="21"/>
                      <w:lang w:val="en-US" w:eastAsia="zh-CN"/>
                    </w:rPr>
                    <w:t>5</w:t>
                  </w:r>
                </w:p>
              </w:tc>
              <w:tc>
                <w:tcPr>
                  <w:tcW w:w="1123" w:type="pct"/>
                  <w:noWrap w:val="0"/>
                  <w:vAlign w:val="center"/>
                </w:tcPr>
                <w:p w14:paraId="17B2CB01">
                  <w:pPr>
                    <w:autoSpaceDE w:val="0"/>
                    <w:autoSpaceDN w:val="0"/>
                    <w:adjustRightInd w:val="0"/>
                    <w:jc w:val="center"/>
                    <w:rPr>
                      <w:rFonts w:hint="eastAsia"/>
                    </w:rPr>
                  </w:pPr>
                  <w:r>
                    <w:rPr>
                      <w:rFonts w:hint="eastAsia"/>
                      <w:lang w:val="en-US" w:eastAsia="zh-CN"/>
                    </w:rPr>
                    <w:t>非甲烷总烃</w:t>
                  </w:r>
                </w:p>
              </w:tc>
              <w:tc>
                <w:tcPr>
                  <w:tcW w:w="706" w:type="pct"/>
                  <w:noWrap w:val="0"/>
                  <w:vAlign w:val="center"/>
                </w:tcPr>
                <w:p w14:paraId="390C6867">
                  <w:pPr>
                    <w:widowControl/>
                    <w:jc w:val="center"/>
                    <w:textAlignment w:val="center"/>
                    <w:rPr>
                      <w:rFonts w:hint="default" w:eastAsia="宋体"/>
                      <w:lang w:val="en-US" w:eastAsia="zh-CN"/>
                    </w:rPr>
                  </w:pPr>
                  <w:r>
                    <w:rPr>
                      <w:rFonts w:hint="eastAsia"/>
                      <w:lang w:val="en-US" w:eastAsia="zh-CN"/>
                    </w:rPr>
                    <w:t>1.14</w:t>
                  </w:r>
                </w:p>
              </w:tc>
              <w:tc>
                <w:tcPr>
                  <w:tcW w:w="508" w:type="pct"/>
                  <w:noWrap w:val="0"/>
                  <w:vAlign w:val="center"/>
                </w:tcPr>
                <w:p w14:paraId="01640F04">
                  <w:pPr>
                    <w:widowControl/>
                    <w:jc w:val="center"/>
                    <w:textAlignment w:val="center"/>
                    <w:rPr>
                      <w:rFonts w:hint="default" w:eastAsia="宋体"/>
                      <w:lang w:val="en-US" w:eastAsia="zh-CN"/>
                    </w:rPr>
                  </w:pPr>
                  <w:r>
                    <w:rPr>
                      <w:rFonts w:hint="eastAsia"/>
                      <w:lang w:val="en-US" w:eastAsia="zh-CN"/>
                    </w:rPr>
                    <w:t>0.0116</w:t>
                  </w:r>
                </w:p>
              </w:tc>
              <w:tc>
                <w:tcPr>
                  <w:tcW w:w="608" w:type="pct"/>
                  <w:noWrap w:val="0"/>
                  <w:vAlign w:val="center"/>
                </w:tcPr>
                <w:p w14:paraId="1217DAD4">
                  <w:pPr>
                    <w:adjustRightInd w:val="0"/>
                    <w:snapToGrid w:val="0"/>
                    <w:spacing w:line="0" w:lineRule="atLeast"/>
                    <w:jc w:val="center"/>
                  </w:pPr>
                  <w:r>
                    <w:rPr>
                      <w:rFonts w:hint="eastAsia"/>
                      <w:lang w:val="en-US" w:eastAsia="zh-CN"/>
                    </w:rPr>
                    <w:t>60</w:t>
                  </w:r>
                </w:p>
              </w:tc>
              <w:tc>
                <w:tcPr>
                  <w:tcW w:w="552" w:type="pct"/>
                  <w:noWrap w:val="0"/>
                  <w:vAlign w:val="center"/>
                </w:tcPr>
                <w:p w14:paraId="430EA4FB">
                  <w:pPr>
                    <w:adjustRightInd w:val="0"/>
                    <w:snapToGrid w:val="0"/>
                    <w:spacing w:line="0" w:lineRule="atLeast"/>
                    <w:jc w:val="center"/>
                  </w:pPr>
                  <w:r>
                    <w:rPr>
                      <w:rFonts w:hint="eastAsia"/>
                      <w:lang w:val="en-US" w:eastAsia="zh-CN"/>
                    </w:rPr>
                    <w:t>/</w:t>
                  </w:r>
                </w:p>
              </w:tc>
              <w:tc>
                <w:tcPr>
                  <w:tcW w:w="1036" w:type="pct"/>
                  <w:vMerge w:val="continue"/>
                  <w:noWrap w:val="0"/>
                  <w:vAlign w:val="center"/>
                </w:tcPr>
                <w:p w14:paraId="522826A4">
                  <w:pPr>
                    <w:adjustRightInd w:val="0"/>
                    <w:snapToGrid w:val="0"/>
                    <w:spacing w:line="0" w:lineRule="atLeast"/>
                    <w:jc w:val="center"/>
                    <w:rPr>
                      <w:rFonts w:hint="eastAsia"/>
                    </w:rPr>
                  </w:pPr>
                </w:p>
              </w:tc>
            </w:tr>
            <w:tr w14:paraId="6804B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exact"/>
                <w:jc w:val="center"/>
              </w:trPr>
              <w:tc>
                <w:tcPr>
                  <w:tcW w:w="465" w:type="pct"/>
                  <w:noWrap w:val="0"/>
                  <w:vAlign w:val="center"/>
                </w:tcPr>
                <w:p w14:paraId="6ED07F3D">
                  <w:pPr>
                    <w:adjustRightInd w:val="0"/>
                    <w:snapToGrid w:val="0"/>
                    <w:spacing w:line="0" w:lineRule="atLeast"/>
                    <w:jc w:val="center"/>
                  </w:pPr>
                  <w:r>
                    <w:rPr>
                      <w:rFonts w:hint="eastAsia"/>
                      <w:szCs w:val="21"/>
                    </w:rPr>
                    <w:t>F</w:t>
                  </w:r>
                  <w:r>
                    <w:rPr>
                      <w:szCs w:val="21"/>
                    </w:rPr>
                    <w:t>Q-0</w:t>
                  </w:r>
                  <w:r>
                    <w:rPr>
                      <w:rFonts w:hint="eastAsia"/>
                      <w:szCs w:val="21"/>
                      <w:lang w:val="en-US" w:eastAsia="zh-CN"/>
                    </w:rPr>
                    <w:t>6</w:t>
                  </w:r>
                </w:p>
              </w:tc>
              <w:tc>
                <w:tcPr>
                  <w:tcW w:w="1123" w:type="pct"/>
                  <w:noWrap w:val="0"/>
                  <w:vAlign w:val="center"/>
                </w:tcPr>
                <w:p w14:paraId="25A03831">
                  <w:pPr>
                    <w:autoSpaceDE w:val="0"/>
                    <w:autoSpaceDN w:val="0"/>
                    <w:adjustRightInd w:val="0"/>
                    <w:jc w:val="center"/>
                    <w:rPr>
                      <w:rFonts w:hint="eastAsia"/>
                    </w:rPr>
                  </w:pPr>
                  <w:r>
                    <w:rPr>
                      <w:rFonts w:hint="eastAsia"/>
                      <w:lang w:val="en-US" w:eastAsia="zh-CN"/>
                    </w:rPr>
                    <w:t>非甲烷总烃</w:t>
                  </w:r>
                </w:p>
              </w:tc>
              <w:tc>
                <w:tcPr>
                  <w:tcW w:w="706" w:type="pct"/>
                  <w:noWrap w:val="0"/>
                  <w:vAlign w:val="center"/>
                </w:tcPr>
                <w:p w14:paraId="7CF4D725">
                  <w:pPr>
                    <w:widowControl/>
                    <w:jc w:val="center"/>
                    <w:textAlignment w:val="center"/>
                    <w:rPr>
                      <w:rFonts w:hint="default" w:eastAsia="宋体"/>
                      <w:lang w:val="en-US" w:eastAsia="zh-CN"/>
                    </w:rPr>
                  </w:pPr>
                  <w:r>
                    <w:rPr>
                      <w:rFonts w:hint="eastAsia"/>
                      <w:lang w:val="en-US" w:eastAsia="zh-CN"/>
                    </w:rPr>
                    <w:t>1.09</w:t>
                  </w:r>
                </w:p>
              </w:tc>
              <w:tc>
                <w:tcPr>
                  <w:tcW w:w="508" w:type="pct"/>
                  <w:noWrap w:val="0"/>
                  <w:vAlign w:val="center"/>
                </w:tcPr>
                <w:p w14:paraId="46D71C44">
                  <w:pPr>
                    <w:widowControl/>
                    <w:jc w:val="center"/>
                    <w:textAlignment w:val="center"/>
                    <w:rPr>
                      <w:rFonts w:hint="default" w:eastAsia="宋体"/>
                      <w:lang w:val="en-US" w:eastAsia="zh-CN"/>
                    </w:rPr>
                  </w:pPr>
                  <w:r>
                    <w:rPr>
                      <w:rFonts w:hint="eastAsia"/>
                      <w:lang w:val="en-US" w:eastAsia="zh-CN"/>
                    </w:rPr>
                    <w:t>0.0128</w:t>
                  </w:r>
                </w:p>
              </w:tc>
              <w:tc>
                <w:tcPr>
                  <w:tcW w:w="608" w:type="pct"/>
                  <w:noWrap w:val="0"/>
                  <w:vAlign w:val="center"/>
                </w:tcPr>
                <w:p w14:paraId="5FB59FBC">
                  <w:pPr>
                    <w:adjustRightInd w:val="0"/>
                    <w:snapToGrid w:val="0"/>
                    <w:spacing w:line="0" w:lineRule="atLeast"/>
                    <w:jc w:val="center"/>
                  </w:pPr>
                  <w:r>
                    <w:rPr>
                      <w:rFonts w:hint="eastAsia"/>
                      <w:lang w:val="en-US" w:eastAsia="zh-CN"/>
                    </w:rPr>
                    <w:t>60</w:t>
                  </w:r>
                </w:p>
              </w:tc>
              <w:tc>
                <w:tcPr>
                  <w:tcW w:w="552" w:type="pct"/>
                  <w:noWrap w:val="0"/>
                  <w:vAlign w:val="center"/>
                </w:tcPr>
                <w:p w14:paraId="26B10724">
                  <w:pPr>
                    <w:adjustRightInd w:val="0"/>
                    <w:snapToGrid w:val="0"/>
                    <w:spacing w:line="0" w:lineRule="atLeast"/>
                    <w:jc w:val="center"/>
                  </w:pPr>
                  <w:r>
                    <w:rPr>
                      <w:rFonts w:hint="eastAsia"/>
                      <w:lang w:val="en-US" w:eastAsia="zh-CN"/>
                    </w:rPr>
                    <w:t>/</w:t>
                  </w:r>
                </w:p>
              </w:tc>
              <w:tc>
                <w:tcPr>
                  <w:tcW w:w="1036" w:type="pct"/>
                  <w:vMerge w:val="continue"/>
                  <w:noWrap w:val="0"/>
                  <w:vAlign w:val="center"/>
                </w:tcPr>
                <w:p w14:paraId="281E5706">
                  <w:pPr>
                    <w:adjustRightInd w:val="0"/>
                    <w:snapToGrid w:val="0"/>
                    <w:spacing w:line="0" w:lineRule="atLeast"/>
                    <w:jc w:val="center"/>
                    <w:rPr>
                      <w:rFonts w:hint="eastAsia"/>
                    </w:rPr>
                  </w:pPr>
                </w:p>
              </w:tc>
            </w:tr>
            <w:tr w14:paraId="1D12D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noWrap w:val="0"/>
                  <w:vAlign w:val="center"/>
                </w:tcPr>
                <w:p w14:paraId="6CCB9BEE">
                  <w:pPr>
                    <w:adjustRightInd w:val="0"/>
                    <w:snapToGrid w:val="0"/>
                    <w:spacing w:line="0" w:lineRule="atLeast"/>
                    <w:jc w:val="center"/>
                    <w:rPr>
                      <w:rFonts w:hint="eastAsia"/>
                      <w:szCs w:val="21"/>
                    </w:rPr>
                  </w:pPr>
                  <w:r>
                    <w:rPr>
                      <w:rFonts w:hint="eastAsia"/>
                      <w:szCs w:val="21"/>
                    </w:rPr>
                    <w:t>F</w:t>
                  </w:r>
                  <w:r>
                    <w:rPr>
                      <w:szCs w:val="21"/>
                    </w:rPr>
                    <w:t>Q-0</w:t>
                  </w:r>
                  <w:r>
                    <w:rPr>
                      <w:rFonts w:hint="eastAsia"/>
                      <w:szCs w:val="21"/>
                      <w:lang w:val="en-US" w:eastAsia="zh-CN"/>
                    </w:rPr>
                    <w:t>7</w:t>
                  </w:r>
                </w:p>
              </w:tc>
              <w:tc>
                <w:tcPr>
                  <w:tcW w:w="1123" w:type="pct"/>
                  <w:noWrap w:val="0"/>
                  <w:vAlign w:val="center"/>
                </w:tcPr>
                <w:p w14:paraId="5F9E482B">
                  <w:pPr>
                    <w:autoSpaceDE w:val="0"/>
                    <w:autoSpaceDN w:val="0"/>
                    <w:adjustRightInd w:val="0"/>
                    <w:jc w:val="center"/>
                    <w:rPr>
                      <w:rFonts w:hint="eastAsia"/>
                    </w:rPr>
                  </w:pPr>
                  <w:r>
                    <w:rPr>
                      <w:rFonts w:hint="eastAsia"/>
                      <w:lang w:val="en-US" w:eastAsia="zh-CN"/>
                    </w:rPr>
                    <w:t>非甲烷总烃</w:t>
                  </w:r>
                </w:p>
              </w:tc>
              <w:tc>
                <w:tcPr>
                  <w:tcW w:w="706" w:type="pct"/>
                  <w:noWrap w:val="0"/>
                  <w:vAlign w:val="center"/>
                </w:tcPr>
                <w:p w14:paraId="0B5407E2">
                  <w:pPr>
                    <w:widowControl/>
                    <w:jc w:val="center"/>
                    <w:textAlignment w:val="center"/>
                    <w:rPr>
                      <w:rFonts w:hint="default" w:eastAsia="宋体"/>
                      <w:lang w:val="en-US" w:eastAsia="zh-CN"/>
                    </w:rPr>
                  </w:pPr>
                  <w:r>
                    <w:rPr>
                      <w:rFonts w:hint="eastAsia"/>
                      <w:lang w:val="en-US" w:eastAsia="zh-CN"/>
                    </w:rPr>
                    <w:t>1.11</w:t>
                  </w:r>
                </w:p>
              </w:tc>
              <w:tc>
                <w:tcPr>
                  <w:tcW w:w="508" w:type="pct"/>
                  <w:noWrap w:val="0"/>
                  <w:vAlign w:val="center"/>
                </w:tcPr>
                <w:p w14:paraId="3FBA249F">
                  <w:pPr>
                    <w:widowControl/>
                    <w:jc w:val="center"/>
                    <w:textAlignment w:val="center"/>
                    <w:rPr>
                      <w:rFonts w:hint="default" w:eastAsia="宋体"/>
                      <w:lang w:val="en-US" w:eastAsia="zh-CN"/>
                    </w:rPr>
                  </w:pPr>
                  <w:r>
                    <w:rPr>
                      <w:rFonts w:hint="eastAsia"/>
                      <w:lang w:val="en-US" w:eastAsia="zh-CN"/>
                    </w:rPr>
                    <w:t>0.00923</w:t>
                  </w:r>
                </w:p>
              </w:tc>
              <w:tc>
                <w:tcPr>
                  <w:tcW w:w="608" w:type="pct"/>
                  <w:noWrap w:val="0"/>
                  <w:vAlign w:val="center"/>
                </w:tcPr>
                <w:p w14:paraId="7ABAE6E4">
                  <w:pPr>
                    <w:adjustRightInd w:val="0"/>
                    <w:snapToGrid w:val="0"/>
                    <w:spacing w:line="0" w:lineRule="atLeast"/>
                    <w:jc w:val="center"/>
                  </w:pPr>
                  <w:r>
                    <w:rPr>
                      <w:rFonts w:hint="eastAsia"/>
                      <w:lang w:val="en-US" w:eastAsia="zh-CN"/>
                    </w:rPr>
                    <w:t>60</w:t>
                  </w:r>
                </w:p>
              </w:tc>
              <w:tc>
                <w:tcPr>
                  <w:tcW w:w="552" w:type="pct"/>
                  <w:noWrap w:val="0"/>
                  <w:vAlign w:val="center"/>
                </w:tcPr>
                <w:p w14:paraId="686D5B1D">
                  <w:pPr>
                    <w:adjustRightInd w:val="0"/>
                    <w:snapToGrid w:val="0"/>
                    <w:spacing w:line="0" w:lineRule="atLeast"/>
                    <w:jc w:val="center"/>
                  </w:pPr>
                  <w:r>
                    <w:rPr>
                      <w:rFonts w:hint="eastAsia"/>
                      <w:lang w:val="en-US" w:eastAsia="zh-CN"/>
                    </w:rPr>
                    <w:t>/</w:t>
                  </w:r>
                </w:p>
              </w:tc>
              <w:tc>
                <w:tcPr>
                  <w:tcW w:w="1036" w:type="pct"/>
                  <w:vMerge w:val="continue"/>
                  <w:noWrap w:val="0"/>
                  <w:vAlign w:val="center"/>
                </w:tcPr>
                <w:p w14:paraId="04E81563">
                  <w:pPr>
                    <w:adjustRightInd w:val="0"/>
                    <w:snapToGrid w:val="0"/>
                    <w:spacing w:line="0" w:lineRule="atLeast"/>
                    <w:jc w:val="center"/>
                    <w:rPr>
                      <w:rFonts w:hint="eastAsia"/>
                    </w:rPr>
                  </w:pPr>
                </w:p>
              </w:tc>
            </w:tr>
            <w:tr w14:paraId="4A904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noWrap w:val="0"/>
                  <w:vAlign w:val="center"/>
                </w:tcPr>
                <w:p w14:paraId="0BC5E125">
                  <w:pPr>
                    <w:adjustRightInd w:val="0"/>
                    <w:snapToGrid w:val="0"/>
                    <w:spacing w:line="0" w:lineRule="atLeast"/>
                    <w:jc w:val="center"/>
                    <w:rPr>
                      <w:rFonts w:hint="eastAsia"/>
                      <w:szCs w:val="21"/>
                    </w:rPr>
                  </w:pPr>
                  <w:r>
                    <w:rPr>
                      <w:rFonts w:hint="eastAsia"/>
                      <w:szCs w:val="21"/>
                    </w:rPr>
                    <w:t>F</w:t>
                  </w:r>
                  <w:r>
                    <w:rPr>
                      <w:szCs w:val="21"/>
                    </w:rPr>
                    <w:t>Q-0</w:t>
                  </w:r>
                  <w:r>
                    <w:rPr>
                      <w:rFonts w:hint="eastAsia"/>
                      <w:szCs w:val="21"/>
                      <w:lang w:val="en-US" w:eastAsia="zh-CN"/>
                    </w:rPr>
                    <w:t>8</w:t>
                  </w:r>
                </w:p>
              </w:tc>
              <w:tc>
                <w:tcPr>
                  <w:tcW w:w="1123" w:type="pct"/>
                  <w:noWrap w:val="0"/>
                  <w:vAlign w:val="center"/>
                </w:tcPr>
                <w:p w14:paraId="761331ED">
                  <w:pPr>
                    <w:autoSpaceDE w:val="0"/>
                    <w:autoSpaceDN w:val="0"/>
                    <w:adjustRightInd w:val="0"/>
                    <w:jc w:val="center"/>
                    <w:rPr>
                      <w:rFonts w:hint="eastAsia"/>
                    </w:rPr>
                  </w:pPr>
                  <w:r>
                    <w:rPr>
                      <w:rFonts w:hint="eastAsia"/>
                      <w:lang w:val="en-US" w:eastAsia="zh-CN"/>
                    </w:rPr>
                    <w:t>非甲烷总烃</w:t>
                  </w:r>
                </w:p>
              </w:tc>
              <w:tc>
                <w:tcPr>
                  <w:tcW w:w="706" w:type="pct"/>
                  <w:noWrap w:val="0"/>
                  <w:vAlign w:val="center"/>
                </w:tcPr>
                <w:p w14:paraId="30CC43F4">
                  <w:pPr>
                    <w:widowControl/>
                    <w:jc w:val="center"/>
                    <w:textAlignment w:val="center"/>
                    <w:rPr>
                      <w:rFonts w:hint="default" w:eastAsia="宋体"/>
                      <w:lang w:val="en-US" w:eastAsia="zh-CN"/>
                    </w:rPr>
                  </w:pPr>
                  <w:r>
                    <w:rPr>
                      <w:rFonts w:hint="eastAsia"/>
                      <w:lang w:val="en-US" w:eastAsia="zh-CN"/>
                    </w:rPr>
                    <w:t>1.14</w:t>
                  </w:r>
                </w:p>
              </w:tc>
              <w:tc>
                <w:tcPr>
                  <w:tcW w:w="508" w:type="pct"/>
                  <w:noWrap w:val="0"/>
                  <w:vAlign w:val="center"/>
                </w:tcPr>
                <w:p w14:paraId="4429FF2A">
                  <w:pPr>
                    <w:widowControl/>
                    <w:jc w:val="center"/>
                    <w:textAlignment w:val="center"/>
                    <w:rPr>
                      <w:rFonts w:hint="default" w:eastAsia="宋体"/>
                      <w:lang w:val="en-US" w:eastAsia="zh-CN"/>
                    </w:rPr>
                  </w:pPr>
                  <w:r>
                    <w:rPr>
                      <w:rFonts w:hint="eastAsia"/>
                      <w:lang w:val="en-US" w:eastAsia="zh-CN"/>
                    </w:rPr>
                    <w:t>0.00828</w:t>
                  </w:r>
                </w:p>
              </w:tc>
              <w:tc>
                <w:tcPr>
                  <w:tcW w:w="608" w:type="pct"/>
                  <w:noWrap w:val="0"/>
                  <w:vAlign w:val="center"/>
                </w:tcPr>
                <w:p w14:paraId="3E035C2B">
                  <w:pPr>
                    <w:adjustRightInd w:val="0"/>
                    <w:snapToGrid w:val="0"/>
                    <w:spacing w:line="0" w:lineRule="atLeast"/>
                    <w:jc w:val="center"/>
                  </w:pPr>
                  <w:r>
                    <w:rPr>
                      <w:rFonts w:hint="eastAsia"/>
                      <w:lang w:val="en-US" w:eastAsia="zh-CN"/>
                    </w:rPr>
                    <w:t>60</w:t>
                  </w:r>
                </w:p>
              </w:tc>
              <w:tc>
                <w:tcPr>
                  <w:tcW w:w="552" w:type="pct"/>
                  <w:noWrap w:val="0"/>
                  <w:vAlign w:val="center"/>
                </w:tcPr>
                <w:p w14:paraId="185A1A80">
                  <w:pPr>
                    <w:adjustRightInd w:val="0"/>
                    <w:snapToGrid w:val="0"/>
                    <w:spacing w:line="0" w:lineRule="atLeast"/>
                    <w:jc w:val="center"/>
                  </w:pPr>
                  <w:r>
                    <w:rPr>
                      <w:rFonts w:hint="eastAsia"/>
                      <w:lang w:val="en-US" w:eastAsia="zh-CN"/>
                    </w:rPr>
                    <w:t>/</w:t>
                  </w:r>
                </w:p>
              </w:tc>
              <w:tc>
                <w:tcPr>
                  <w:tcW w:w="1036" w:type="pct"/>
                  <w:vMerge w:val="continue"/>
                  <w:noWrap w:val="0"/>
                  <w:vAlign w:val="center"/>
                </w:tcPr>
                <w:p w14:paraId="27785F84">
                  <w:pPr>
                    <w:adjustRightInd w:val="0"/>
                    <w:snapToGrid w:val="0"/>
                    <w:spacing w:line="0" w:lineRule="atLeast"/>
                    <w:jc w:val="center"/>
                    <w:rPr>
                      <w:rFonts w:hint="eastAsia"/>
                    </w:rPr>
                  </w:pPr>
                </w:p>
              </w:tc>
            </w:tr>
            <w:tr w14:paraId="5CF7F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noWrap w:val="0"/>
                  <w:vAlign w:val="center"/>
                </w:tcPr>
                <w:p w14:paraId="7A17E891">
                  <w:pPr>
                    <w:adjustRightInd w:val="0"/>
                    <w:snapToGrid w:val="0"/>
                    <w:spacing w:line="0" w:lineRule="atLeast"/>
                    <w:jc w:val="center"/>
                    <w:rPr>
                      <w:rFonts w:hint="eastAsia"/>
                      <w:szCs w:val="21"/>
                    </w:rPr>
                  </w:pPr>
                  <w:r>
                    <w:rPr>
                      <w:rFonts w:hint="eastAsia"/>
                      <w:szCs w:val="21"/>
                    </w:rPr>
                    <w:t>F</w:t>
                  </w:r>
                  <w:r>
                    <w:rPr>
                      <w:szCs w:val="21"/>
                    </w:rPr>
                    <w:t>Q-0</w:t>
                  </w:r>
                  <w:r>
                    <w:rPr>
                      <w:rFonts w:hint="eastAsia"/>
                      <w:szCs w:val="21"/>
                      <w:lang w:val="en-US" w:eastAsia="zh-CN"/>
                    </w:rPr>
                    <w:t>9</w:t>
                  </w:r>
                </w:p>
              </w:tc>
              <w:tc>
                <w:tcPr>
                  <w:tcW w:w="1123" w:type="pct"/>
                  <w:noWrap w:val="0"/>
                  <w:vAlign w:val="center"/>
                </w:tcPr>
                <w:p w14:paraId="49CBDAB9">
                  <w:pPr>
                    <w:autoSpaceDE w:val="0"/>
                    <w:autoSpaceDN w:val="0"/>
                    <w:adjustRightInd w:val="0"/>
                    <w:jc w:val="center"/>
                    <w:rPr>
                      <w:rFonts w:hint="eastAsia"/>
                    </w:rPr>
                  </w:pPr>
                  <w:r>
                    <w:rPr>
                      <w:rFonts w:hint="eastAsia"/>
                      <w:lang w:val="en-US" w:eastAsia="zh-CN"/>
                    </w:rPr>
                    <w:t>非甲烷总烃</w:t>
                  </w:r>
                </w:p>
              </w:tc>
              <w:tc>
                <w:tcPr>
                  <w:tcW w:w="706" w:type="pct"/>
                  <w:noWrap w:val="0"/>
                  <w:vAlign w:val="center"/>
                </w:tcPr>
                <w:p w14:paraId="4A9A5D56">
                  <w:pPr>
                    <w:widowControl/>
                    <w:jc w:val="center"/>
                    <w:textAlignment w:val="center"/>
                    <w:rPr>
                      <w:rFonts w:hint="default" w:eastAsia="宋体"/>
                      <w:lang w:val="en-US" w:eastAsia="zh-CN"/>
                    </w:rPr>
                  </w:pPr>
                  <w:r>
                    <w:rPr>
                      <w:rFonts w:hint="eastAsia"/>
                      <w:lang w:val="en-US" w:eastAsia="zh-CN"/>
                    </w:rPr>
                    <w:t>2.73</w:t>
                  </w:r>
                </w:p>
              </w:tc>
              <w:tc>
                <w:tcPr>
                  <w:tcW w:w="508" w:type="pct"/>
                  <w:noWrap w:val="0"/>
                  <w:vAlign w:val="center"/>
                </w:tcPr>
                <w:p w14:paraId="700DBABF">
                  <w:pPr>
                    <w:widowControl/>
                    <w:jc w:val="center"/>
                    <w:textAlignment w:val="center"/>
                    <w:rPr>
                      <w:rFonts w:hint="default" w:eastAsia="宋体"/>
                      <w:lang w:val="en-US" w:eastAsia="zh-CN"/>
                    </w:rPr>
                  </w:pPr>
                  <w:r>
                    <w:rPr>
                      <w:rFonts w:hint="eastAsia"/>
                      <w:lang w:val="en-US" w:eastAsia="zh-CN"/>
                    </w:rPr>
                    <w:t>0.0338</w:t>
                  </w:r>
                </w:p>
              </w:tc>
              <w:tc>
                <w:tcPr>
                  <w:tcW w:w="608" w:type="pct"/>
                  <w:noWrap w:val="0"/>
                  <w:vAlign w:val="center"/>
                </w:tcPr>
                <w:p w14:paraId="4FD63D15">
                  <w:pPr>
                    <w:adjustRightInd w:val="0"/>
                    <w:snapToGrid w:val="0"/>
                    <w:spacing w:line="0" w:lineRule="atLeast"/>
                    <w:jc w:val="center"/>
                  </w:pPr>
                  <w:r>
                    <w:rPr>
                      <w:rFonts w:hint="eastAsia"/>
                      <w:lang w:val="en-US" w:eastAsia="zh-CN"/>
                    </w:rPr>
                    <w:t>60</w:t>
                  </w:r>
                </w:p>
              </w:tc>
              <w:tc>
                <w:tcPr>
                  <w:tcW w:w="552" w:type="pct"/>
                  <w:noWrap w:val="0"/>
                  <w:vAlign w:val="center"/>
                </w:tcPr>
                <w:p w14:paraId="7DF92B8E">
                  <w:pPr>
                    <w:adjustRightInd w:val="0"/>
                    <w:snapToGrid w:val="0"/>
                    <w:spacing w:line="0" w:lineRule="atLeast"/>
                    <w:jc w:val="center"/>
                  </w:pPr>
                  <w:r>
                    <w:rPr>
                      <w:rFonts w:hint="eastAsia"/>
                      <w:lang w:val="en-US" w:eastAsia="zh-CN"/>
                    </w:rPr>
                    <w:t>/</w:t>
                  </w:r>
                </w:p>
              </w:tc>
              <w:tc>
                <w:tcPr>
                  <w:tcW w:w="1036" w:type="pct"/>
                  <w:vMerge w:val="continue"/>
                  <w:noWrap w:val="0"/>
                  <w:vAlign w:val="center"/>
                </w:tcPr>
                <w:p w14:paraId="6AC2B72A">
                  <w:pPr>
                    <w:adjustRightInd w:val="0"/>
                    <w:snapToGrid w:val="0"/>
                    <w:spacing w:line="0" w:lineRule="atLeast"/>
                    <w:jc w:val="center"/>
                    <w:rPr>
                      <w:rFonts w:hint="eastAsia"/>
                    </w:rPr>
                  </w:pPr>
                </w:p>
              </w:tc>
            </w:tr>
            <w:tr w14:paraId="2306F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noWrap w:val="0"/>
                  <w:vAlign w:val="center"/>
                </w:tcPr>
                <w:p w14:paraId="63544559">
                  <w:pPr>
                    <w:adjustRightInd w:val="0"/>
                    <w:snapToGrid w:val="0"/>
                    <w:spacing w:line="0" w:lineRule="atLeast"/>
                    <w:jc w:val="center"/>
                    <w:rPr>
                      <w:rFonts w:hint="default" w:eastAsia="宋体"/>
                      <w:szCs w:val="21"/>
                      <w:lang w:val="en-US" w:eastAsia="zh-CN"/>
                    </w:rPr>
                  </w:pPr>
                  <w:r>
                    <w:rPr>
                      <w:rFonts w:hint="eastAsia"/>
                      <w:szCs w:val="21"/>
                    </w:rPr>
                    <w:t>F</w:t>
                  </w:r>
                  <w:r>
                    <w:rPr>
                      <w:szCs w:val="21"/>
                    </w:rPr>
                    <w:t>Q-</w:t>
                  </w:r>
                  <w:r>
                    <w:rPr>
                      <w:rFonts w:hint="eastAsia"/>
                      <w:szCs w:val="21"/>
                      <w:lang w:val="en-US" w:eastAsia="zh-CN"/>
                    </w:rPr>
                    <w:t>11</w:t>
                  </w:r>
                </w:p>
              </w:tc>
              <w:tc>
                <w:tcPr>
                  <w:tcW w:w="1123" w:type="pct"/>
                  <w:noWrap w:val="0"/>
                  <w:vAlign w:val="center"/>
                </w:tcPr>
                <w:p w14:paraId="054769CE">
                  <w:pPr>
                    <w:autoSpaceDE w:val="0"/>
                    <w:autoSpaceDN w:val="0"/>
                    <w:adjustRightInd w:val="0"/>
                    <w:jc w:val="center"/>
                    <w:rPr>
                      <w:rFonts w:hint="eastAsia"/>
                      <w:lang w:val="en-US" w:eastAsia="zh-CN"/>
                    </w:rPr>
                  </w:pPr>
                  <w:r>
                    <w:rPr>
                      <w:rFonts w:hint="eastAsia"/>
                      <w:lang w:val="en-US" w:eastAsia="zh-CN"/>
                    </w:rPr>
                    <w:t>非甲烷总烃</w:t>
                  </w:r>
                </w:p>
              </w:tc>
              <w:tc>
                <w:tcPr>
                  <w:tcW w:w="706" w:type="pct"/>
                  <w:noWrap w:val="0"/>
                  <w:vAlign w:val="center"/>
                </w:tcPr>
                <w:p w14:paraId="60625D71">
                  <w:pPr>
                    <w:widowControl/>
                    <w:jc w:val="center"/>
                    <w:textAlignment w:val="center"/>
                    <w:rPr>
                      <w:rFonts w:hint="default"/>
                      <w:lang w:val="en-US" w:eastAsia="zh-CN"/>
                    </w:rPr>
                  </w:pPr>
                  <w:r>
                    <w:rPr>
                      <w:rFonts w:hint="eastAsia"/>
                      <w:lang w:val="en-US" w:eastAsia="zh-CN"/>
                    </w:rPr>
                    <w:t>1.13</w:t>
                  </w:r>
                </w:p>
              </w:tc>
              <w:tc>
                <w:tcPr>
                  <w:tcW w:w="508" w:type="pct"/>
                  <w:noWrap w:val="0"/>
                  <w:vAlign w:val="center"/>
                </w:tcPr>
                <w:p w14:paraId="1E609066">
                  <w:pPr>
                    <w:widowControl/>
                    <w:jc w:val="center"/>
                    <w:textAlignment w:val="center"/>
                    <w:rPr>
                      <w:rFonts w:hint="default"/>
                      <w:lang w:val="en-US" w:eastAsia="zh-CN"/>
                    </w:rPr>
                  </w:pPr>
                  <w:r>
                    <w:rPr>
                      <w:rFonts w:hint="eastAsia"/>
                      <w:lang w:val="en-US" w:eastAsia="zh-CN"/>
                    </w:rPr>
                    <w:t>0.00356</w:t>
                  </w:r>
                </w:p>
              </w:tc>
              <w:tc>
                <w:tcPr>
                  <w:tcW w:w="608" w:type="pct"/>
                  <w:noWrap w:val="0"/>
                  <w:vAlign w:val="center"/>
                </w:tcPr>
                <w:p w14:paraId="40652BA0">
                  <w:pPr>
                    <w:adjustRightInd w:val="0"/>
                    <w:snapToGrid w:val="0"/>
                    <w:spacing w:line="0" w:lineRule="atLeast"/>
                    <w:jc w:val="center"/>
                    <w:rPr>
                      <w:rFonts w:hint="eastAsia"/>
                      <w:lang w:val="en-US" w:eastAsia="zh-CN"/>
                    </w:rPr>
                  </w:pPr>
                  <w:r>
                    <w:rPr>
                      <w:rFonts w:hint="eastAsia"/>
                      <w:lang w:val="en-US" w:eastAsia="zh-CN"/>
                    </w:rPr>
                    <w:t>60</w:t>
                  </w:r>
                </w:p>
              </w:tc>
              <w:tc>
                <w:tcPr>
                  <w:tcW w:w="552" w:type="pct"/>
                  <w:noWrap w:val="0"/>
                  <w:vAlign w:val="center"/>
                </w:tcPr>
                <w:p w14:paraId="5AE87E8B">
                  <w:pPr>
                    <w:adjustRightInd w:val="0"/>
                    <w:snapToGrid w:val="0"/>
                    <w:spacing w:line="0" w:lineRule="atLeast"/>
                    <w:jc w:val="center"/>
                    <w:rPr>
                      <w:rFonts w:hint="eastAsia"/>
                      <w:lang w:val="en-US" w:eastAsia="zh-CN"/>
                    </w:rPr>
                  </w:pPr>
                  <w:r>
                    <w:rPr>
                      <w:rFonts w:hint="eastAsia"/>
                      <w:lang w:val="en-US" w:eastAsia="zh-CN"/>
                    </w:rPr>
                    <w:t>/</w:t>
                  </w:r>
                </w:p>
              </w:tc>
              <w:tc>
                <w:tcPr>
                  <w:tcW w:w="1036" w:type="pct"/>
                  <w:vMerge w:val="continue"/>
                  <w:noWrap w:val="0"/>
                  <w:vAlign w:val="center"/>
                </w:tcPr>
                <w:p w14:paraId="64D88ABD">
                  <w:pPr>
                    <w:adjustRightInd w:val="0"/>
                    <w:snapToGrid w:val="0"/>
                    <w:spacing w:line="0" w:lineRule="atLeast"/>
                    <w:jc w:val="center"/>
                    <w:rPr>
                      <w:rFonts w:hint="eastAsia"/>
                    </w:rPr>
                  </w:pPr>
                </w:p>
              </w:tc>
            </w:tr>
            <w:tr w14:paraId="50EC6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noWrap w:val="0"/>
                  <w:vAlign w:val="center"/>
                </w:tcPr>
                <w:p w14:paraId="21053DFD">
                  <w:pPr>
                    <w:adjustRightInd w:val="0"/>
                    <w:snapToGrid w:val="0"/>
                    <w:spacing w:line="0" w:lineRule="atLeast"/>
                    <w:jc w:val="center"/>
                    <w:rPr>
                      <w:rFonts w:hint="eastAsia"/>
                      <w:szCs w:val="21"/>
                    </w:rPr>
                  </w:pPr>
                  <w:r>
                    <w:rPr>
                      <w:rFonts w:hint="eastAsia"/>
                      <w:szCs w:val="21"/>
                    </w:rPr>
                    <w:t>F</w:t>
                  </w:r>
                  <w:r>
                    <w:rPr>
                      <w:szCs w:val="21"/>
                    </w:rPr>
                    <w:t>Q-</w:t>
                  </w:r>
                  <w:r>
                    <w:rPr>
                      <w:rFonts w:hint="eastAsia"/>
                      <w:szCs w:val="21"/>
                      <w:lang w:val="en-US" w:eastAsia="zh-CN"/>
                    </w:rPr>
                    <w:t>12</w:t>
                  </w:r>
                </w:p>
              </w:tc>
              <w:tc>
                <w:tcPr>
                  <w:tcW w:w="1123" w:type="pct"/>
                  <w:noWrap w:val="0"/>
                  <w:vAlign w:val="center"/>
                </w:tcPr>
                <w:p w14:paraId="044F42B2">
                  <w:pPr>
                    <w:autoSpaceDE w:val="0"/>
                    <w:autoSpaceDN w:val="0"/>
                    <w:adjustRightInd w:val="0"/>
                    <w:jc w:val="center"/>
                    <w:rPr>
                      <w:rFonts w:hint="eastAsia"/>
                      <w:lang w:val="en-US" w:eastAsia="zh-CN"/>
                    </w:rPr>
                  </w:pPr>
                  <w:r>
                    <w:rPr>
                      <w:rFonts w:hint="eastAsia"/>
                      <w:lang w:val="en-US" w:eastAsia="zh-CN"/>
                    </w:rPr>
                    <w:t>非甲烷总烃</w:t>
                  </w:r>
                </w:p>
              </w:tc>
              <w:tc>
                <w:tcPr>
                  <w:tcW w:w="706" w:type="pct"/>
                  <w:noWrap w:val="0"/>
                  <w:vAlign w:val="center"/>
                </w:tcPr>
                <w:p w14:paraId="13252F42">
                  <w:pPr>
                    <w:widowControl/>
                    <w:jc w:val="center"/>
                    <w:textAlignment w:val="center"/>
                    <w:rPr>
                      <w:rFonts w:hint="default"/>
                      <w:lang w:val="en-US" w:eastAsia="zh-CN"/>
                    </w:rPr>
                  </w:pPr>
                  <w:r>
                    <w:rPr>
                      <w:rFonts w:hint="eastAsia"/>
                      <w:lang w:val="en-US" w:eastAsia="zh-CN"/>
                    </w:rPr>
                    <w:t>2.55</w:t>
                  </w:r>
                </w:p>
              </w:tc>
              <w:tc>
                <w:tcPr>
                  <w:tcW w:w="508" w:type="pct"/>
                  <w:noWrap w:val="0"/>
                  <w:vAlign w:val="center"/>
                </w:tcPr>
                <w:p w14:paraId="0AA021D9">
                  <w:pPr>
                    <w:widowControl/>
                    <w:jc w:val="center"/>
                    <w:textAlignment w:val="center"/>
                    <w:rPr>
                      <w:rFonts w:hint="default"/>
                      <w:lang w:val="en-US" w:eastAsia="zh-CN"/>
                    </w:rPr>
                  </w:pPr>
                  <w:r>
                    <w:rPr>
                      <w:rFonts w:hint="eastAsia"/>
                      <w:lang w:val="en-US" w:eastAsia="zh-CN"/>
                    </w:rPr>
                    <w:t>0.0142</w:t>
                  </w:r>
                </w:p>
              </w:tc>
              <w:tc>
                <w:tcPr>
                  <w:tcW w:w="608" w:type="pct"/>
                  <w:noWrap w:val="0"/>
                  <w:vAlign w:val="center"/>
                </w:tcPr>
                <w:p w14:paraId="1E75955D">
                  <w:pPr>
                    <w:adjustRightInd w:val="0"/>
                    <w:snapToGrid w:val="0"/>
                    <w:spacing w:line="0" w:lineRule="atLeast"/>
                    <w:jc w:val="center"/>
                    <w:rPr>
                      <w:rFonts w:hint="eastAsia"/>
                      <w:lang w:val="en-US" w:eastAsia="zh-CN"/>
                    </w:rPr>
                  </w:pPr>
                  <w:r>
                    <w:rPr>
                      <w:rFonts w:hint="eastAsia"/>
                      <w:lang w:val="en-US" w:eastAsia="zh-CN"/>
                    </w:rPr>
                    <w:t>60</w:t>
                  </w:r>
                </w:p>
              </w:tc>
              <w:tc>
                <w:tcPr>
                  <w:tcW w:w="552" w:type="pct"/>
                  <w:noWrap w:val="0"/>
                  <w:vAlign w:val="center"/>
                </w:tcPr>
                <w:p w14:paraId="422A72BE">
                  <w:pPr>
                    <w:adjustRightInd w:val="0"/>
                    <w:snapToGrid w:val="0"/>
                    <w:spacing w:line="0" w:lineRule="atLeast"/>
                    <w:jc w:val="center"/>
                    <w:rPr>
                      <w:rFonts w:hint="eastAsia"/>
                      <w:lang w:val="en-US" w:eastAsia="zh-CN"/>
                    </w:rPr>
                  </w:pPr>
                  <w:r>
                    <w:rPr>
                      <w:rFonts w:hint="eastAsia"/>
                      <w:lang w:val="en-US" w:eastAsia="zh-CN"/>
                    </w:rPr>
                    <w:t>/</w:t>
                  </w:r>
                </w:p>
              </w:tc>
              <w:tc>
                <w:tcPr>
                  <w:tcW w:w="1036" w:type="pct"/>
                  <w:vMerge w:val="continue"/>
                  <w:noWrap w:val="0"/>
                  <w:vAlign w:val="center"/>
                </w:tcPr>
                <w:p w14:paraId="40962D78">
                  <w:pPr>
                    <w:adjustRightInd w:val="0"/>
                    <w:snapToGrid w:val="0"/>
                    <w:spacing w:line="0" w:lineRule="atLeast"/>
                    <w:jc w:val="center"/>
                    <w:rPr>
                      <w:rFonts w:hint="eastAsia"/>
                    </w:rPr>
                  </w:pPr>
                </w:p>
              </w:tc>
            </w:tr>
            <w:tr w14:paraId="0A9C9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noWrap w:val="0"/>
                  <w:vAlign w:val="center"/>
                </w:tcPr>
                <w:p w14:paraId="0E3C4F28">
                  <w:pPr>
                    <w:adjustRightInd w:val="0"/>
                    <w:snapToGrid w:val="0"/>
                    <w:spacing w:line="0" w:lineRule="atLeast"/>
                    <w:jc w:val="center"/>
                    <w:rPr>
                      <w:rFonts w:hint="eastAsia"/>
                      <w:szCs w:val="21"/>
                    </w:rPr>
                  </w:pPr>
                  <w:r>
                    <w:rPr>
                      <w:rFonts w:hint="eastAsia"/>
                      <w:szCs w:val="21"/>
                    </w:rPr>
                    <w:t>F</w:t>
                  </w:r>
                  <w:r>
                    <w:rPr>
                      <w:szCs w:val="21"/>
                    </w:rPr>
                    <w:t>Q-</w:t>
                  </w:r>
                  <w:r>
                    <w:rPr>
                      <w:rFonts w:hint="eastAsia"/>
                      <w:szCs w:val="21"/>
                      <w:lang w:val="en-US" w:eastAsia="zh-CN"/>
                    </w:rPr>
                    <w:t>13</w:t>
                  </w:r>
                </w:p>
              </w:tc>
              <w:tc>
                <w:tcPr>
                  <w:tcW w:w="1123" w:type="pct"/>
                  <w:noWrap w:val="0"/>
                  <w:vAlign w:val="center"/>
                </w:tcPr>
                <w:p w14:paraId="42AA5BC2">
                  <w:pPr>
                    <w:autoSpaceDE w:val="0"/>
                    <w:autoSpaceDN w:val="0"/>
                    <w:adjustRightInd w:val="0"/>
                    <w:jc w:val="center"/>
                    <w:rPr>
                      <w:rFonts w:hint="default"/>
                      <w:lang w:val="en-US" w:eastAsia="zh-CN"/>
                    </w:rPr>
                  </w:pPr>
                  <w:r>
                    <w:rPr>
                      <w:rFonts w:hint="eastAsia"/>
                      <w:lang w:val="en-US" w:eastAsia="zh-CN"/>
                    </w:rPr>
                    <w:t>臭氧</w:t>
                  </w:r>
                </w:p>
              </w:tc>
              <w:tc>
                <w:tcPr>
                  <w:tcW w:w="706" w:type="pct"/>
                  <w:noWrap w:val="0"/>
                  <w:vAlign w:val="center"/>
                </w:tcPr>
                <w:p w14:paraId="60B7443F">
                  <w:pPr>
                    <w:widowControl/>
                    <w:jc w:val="center"/>
                    <w:textAlignment w:val="center"/>
                    <w:rPr>
                      <w:rFonts w:hint="default"/>
                      <w:lang w:val="en-US" w:eastAsia="zh-CN"/>
                    </w:rPr>
                  </w:pPr>
                  <w:r>
                    <w:rPr>
                      <w:rFonts w:hint="eastAsia"/>
                      <w:lang w:val="en-US" w:eastAsia="zh-CN"/>
                    </w:rPr>
                    <w:t>0.068</w:t>
                  </w:r>
                </w:p>
              </w:tc>
              <w:tc>
                <w:tcPr>
                  <w:tcW w:w="508" w:type="pct"/>
                  <w:noWrap w:val="0"/>
                  <w:vAlign w:val="center"/>
                </w:tcPr>
                <w:p w14:paraId="7116B2ED">
                  <w:pPr>
                    <w:widowControl/>
                    <w:jc w:val="center"/>
                    <w:textAlignment w:val="center"/>
                    <w:rPr>
                      <w:rFonts w:hint="default"/>
                      <w:lang w:val="en-US" w:eastAsia="zh-CN"/>
                    </w:rPr>
                  </w:pPr>
                  <w:r>
                    <w:rPr>
                      <w:rFonts w:hint="eastAsia"/>
                      <w:lang w:val="en-US" w:eastAsia="zh-CN"/>
                    </w:rPr>
                    <w:t>0.00147</w:t>
                  </w:r>
                </w:p>
              </w:tc>
              <w:tc>
                <w:tcPr>
                  <w:tcW w:w="608" w:type="pct"/>
                  <w:noWrap w:val="0"/>
                  <w:vAlign w:val="center"/>
                </w:tcPr>
                <w:p w14:paraId="2DE9A432">
                  <w:pPr>
                    <w:adjustRightInd w:val="0"/>
                    <w:snapToGrid w:val="0"/>
                    <w:spacing w:line="0" w:lineRule="atLeast"/>
                    <w:jc w:val="center"/>
                    <w:rPr>
                      <w:rFonts w:hint="default"/>
                      <w:lang w:val="en-US" w:eastAsia="zh-CN"/>
                    </w:rPr>
                  </w:pPr>
                  <w:r>
                    <w:rPr>
                      <w:rFonts w:hint="eastAsia"/>
                      <w:lang w:val="en-US" w:eastAsia="zh-CN"/>
                    </w:rPr>
                    <w:t>/</w:t>
                  </w:r>
                </w:p>
              </w:tc>
              <w:tc>
                <w:tcPr>
                  <w:tcW w:w="552" w:type="pct"/>
                  <w:noWrap w:val="0"/>
                  <w:vAlign w:val="center"/>
                </w:tcPr>
                <w:p w14:paraId="3409E99C">
                  <w:pPr>
                    <w:adjustRightInd w:val="0"/>
                    <w:snapToGrid w:val="0"/>
                    <w:spacing w:line="0" w:lineRule="atLeast"/>
                    <w:jc w:val="center"/>
                    <w:rPr>
                      <w:rFonts w:hint="default"/>
                      <w:lang w:val="en-US" w:eastAsia="zh-CN"/>
                    </w:rPr>
                  </w:pPr>
                  <w:r>
                    <w:rPr>
                      <w:rFonts w:hint="eastAsia"/>
                      <w:lang w:val="en-US" w:eastAsia="zh-CN"/>
                    </w:rPr>
                    <w:t>/</w:t>
                  </w:r>
                </w:p>
              </w:tc>
              <w:tc>
                <w:tcPr>
                  <w:tcW w:w="1036" w:type="pct"/>
                  <w:noWrap w:val="0"/>
                  <w:vAlign w:val="center"/>
                </w:tcPr>
                <w:p w14:paraId="1606EF5D">
                  <w:pPr>
                    <w:adjustRightInd w:val="0"/>
                    <w:snapToGrid w:val="0"/>
                    <w:spacing w:line="0" w:lineRule="atLeas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r w14:paraId="39B09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38" w:hRule="exact"/>
                <w:jc w:val="center"/>
              </w:trPr>
              <w:tc>
                <w:tcPr>
                  <w:tcW w:w="465" w:type="pct"/>
                  <w:vMerge w:val="restart"/>
                  <w:noWrap w:val="0"/>
                  <w:vAlign w:val="center"/>
                </w:tcPr>
                <w:p w14:paraId="14AB601F">
                  <w:pPr>
                    <w:adjustRightInd w:val="0"/>
                    <w:snapToGrid w:val="0"/>
                    <w:spacing w:line="0" w:lineRule="atLeast"/>
                    <w:jc w:val="center"/>
                  </w:pPr>
                  <w:r>
                    <w:rPr>
                      <w:rFonts w:hint="eastAsia"/>
                    </w:rPr>
                    <w:t>/</w:t>
                  </w:r>
                </w:p>
              </w:tc>
              <w:tc>
                <w:tcPr>
                  <w:tcW w:w="1123" w:type="pct"/>
                  <w:noWrap w:val="0"/>
                  <w:vAlign w:val="center"/>
                </w:tcPr>
                <w:p w14:paraId="3B964853">
                  <w:pPr>
                    <w:autoSpaceDE w:val="0"/>
                    <w:autoSpaceDN w:val="0"/>
                    <w:adjustRightInd w:val="0"/>
                    <w:jc w:val="center"/>
                    <w:rPr>
                      <w:rFonts w:hint="eastAsia"/>
                    </w:rPr>
                  </w:pPr>
                  <w:r>
                    <w:rPr>
                      <w:rFonts w:hint="eastAsia"/>
                    </w:rPr>
                    <w:t>非甲烷总烃（厂界）</w:t>
                  </w:r>
                </w:p>
              </w:tc>
              <w:tc>
                <w:tcPr>
                  <w:tcW w:w="706" w:type="pct"/>
                  <w:noWrap w:val="0"/>
                  <w:vAlign w:val="center"/>
                </w:tcPr>
                <w:p w14:paraId="017CA299">
                  <w:pPr>
                    <w:widowControl/>
                    <w:jc w:val="center"/>
                    <w:textAlignment w:val="center"/>
                    <w:rPr>
                      <w:rFonts w:hint="default" w:eastAsia="宋体"/>
                      <w:color w:val="auto"/>
                      <w:lang w:val="en-US" w:eastAsia="zh-CN"/>
                    </w:rPr>
                  </w:pPr>
                  <w:r>
                    <w:rPr>
                      <w:rFonts w:hint="eastAsia"/>
                      <w:color w:val="auto"/>
                      <w:lang w:val="en-US" w:eastAsia="zh-CN"/>
                    </w:rPr>
                    <w:t>0.74~1.28</w:t>
                  </w:r>
                </w:p>
              </w:tc>
              <w:tc>
                <w:tcPr>
                  <w:tcW w:w="508" w:type="pct"/>
                  <w:noWrap w:val="0"/>
                  <w:vAlign w:val="center"/>
                </w:tcPr>
                <w:p w14:paraId="030F06A5">
                  <w:pPr>
                    <w:widowControl/>
                    <w:jc w:val="center"/>
                    <w:textAlignment w:val="center"/>
                    <w:rPr>
                      <w:color w:val="auto"/>
                    </w:rPr>
                  </w:pPr>
                  <w:r>
                    <w:rPr>
                      <w:rFonts w:hint="eastAsia"/>
                      <w:color w:val="auto"/>
                    </w:rPr>
                    <w:t>/</w:t>
                  </w:r>
                </w:p>
              </w:tc>
              <w:tc>
                <w:tcPr>
                  <w:tcW w:w="608" w:type="pct"/>
                  <w:noWrap w:val="0"/>
                  <w:vAlign w:val="center"/>
                </w:tcPr>
                <w:p w14:paraId="50CA9B30">
                  <w:pPr>
                    <w:adjustRightInd w:val="0"/>
                    <w:snapToGrid w:val="0"/>
                    <w:spacing w:line="0" w:lineRule="atLeast"/>
                    <w:jc w:val="center"/>
                    <w:rPr>
                      <w:rFonts w:hint="eastAsia" w:eastAsia="宋体"/>
                      <w:lang w:eastAsia="zh-CN"/>
                    </w:rPr>
                  </w:pPr>
                  <w:r>
                    <w:rPr>
                      <w:rFonts w:hint="eastAsia"/>
                      <w:lang w:val="en-US" w:eastAsia="zh-CN"/>
                    </w:rPr>
                    <w:t>4</w:t>
                  </w:r>
                </w:p>
              </w:tc>
              <w:tc>
                <w:tcPr>
                  <w:tcW w:w="552" w:type="pct"/>
                  <w:noWrap w:val="0"/>
                  <w:vAlign w:val="center"/>
                </w:tcPr>
                <w:p w14:paraId="47437472">
                  <w:pPr>
                    <w:adjustRightInd w:val="0"/>
                    <w:snapToGrid w:val="0"/>
                    <w:spacing w:line="0" w:lineRule="atLeast"/>
                    <w:jc w:val="center"/>
                  </w:pPr>
                  <w:r>
                    <w:rPr>
                      <w:rFonts w:hint="eastAsia"/>
                    </w:rPr>
                    <w:t>/</w:t>
                  </w:r>
                </w:p>
              </w:tc>
              <w:tc>
                <w:tcPr>
                  <w:tcW w:w="1036" w:type="pct"/>
                  <w:noWrap w:val="0"/>
                  <w:vAlign w:val="center"/>
                </w:tcPr>
                <w:p w14:paraId="20F46E74">
                  <w:pPr>
                    <w:adjustRightInd w:val="0"/>
                    <w:snapToGrid w:val="0"/>
                    <w:spacing w:line="0" w:lineRule="atLeast"/>
                    <w:jc w:val="center"/>
                    <w:rPr>
                      <w:rFonts w:hint="eastAsia" w:ascii="Times New Roman" w:hAnsi="Times New Roman" w:eastAsia="宋体" w:cs="Times New Roman"/>
                      <w:lang w:val="en-US" w:eastAsia="zh-CN"/>
                    </w:rPr>
                  </w:pPr>
                  <w:r>
                    <w:rPr>
                      <w:rFonts w:hint="default" w:ascii="Times New Roman" w:hAnsi="Times New Roman" w:eastAsia="宋体" w:cs="Times New Roman"/>
                    </w:rPr>
                    <w:t>GB31572-2015</w:t>
                  </w:r>
                </w:p>
              </w:tc>
            </w:tr>
            <w:tr w14:paraId="4EDB8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65" w:type="pct"/>
                  <w:vMerge w:val="continue"/>
                  <w:noWrap w:val="0"/>
                  <w:vAlign w:val="center"/>
                </w:tcPr>
                <w:p w14:paraId="402E6963">
                  <w:pPr>
                    <w:adjustRightInd w:val="0"/>
                    <w:snapToGrid w:val="0"/>
                    <w:spacing w:line="0" w:lineRule="atLeast"/>
                    <w:jc w:val="center"/>
                  </w:pPr>
                </w:p>
              </w:tc>
              <w:tc>
                <w:tcPr>
                  <w:tcW w:w="1123" w:type="pct"/>
                  <w:noWrap w:val="0"/>
                  <w:vAlign w:val="center"/>
                </w:tcPr>
                <w:p w14:paraId="5B9EEAD3">
                  <w:pPr>
                    <w:autoSpaceDE w:val="0"/>
                    <w:autoSpaceDN w:val="0"/>
                    <w:adjustRightInd w:val="0"/>
                    <w:jc w:val="center"/>
                    <w:rPr>
                      <w:rFonts w:hint="eastAsia"/>
                    </w:rPr>
                  </w:pPr>
                  <w:r>
                    <w:rPr>
                      <w:rFonts w:hint="eastAsia"/>
                    </w:rPr>
                    <w:t>非甲烷总烃（厂内）</w:t>
                  </w:r>
                </w:p>
              </w:tc>
              <w:tc>
                <w:tcPr>
                  <w:tcW w:w="706" w:type="pct"/>
                  <w:noWrap w:val="0"/>
                  <w:vAlign w:val="center"/>
                </w:tcPr>
                <w:p w14:paraId="1CEEF4E2">
                  <w:pPr>
                    <w:widowControl/>
                    <w:jc w:val="center"/>
                    <w:textAlignment w:val="center"/>
                    <w:rPr>
                      <w:rFonts w:hint="default" w:eastAsia="宋体"/>
                      <w:color w:val="auto"/>
                      <w:lang w:val="en-US" w:eastAsia="zh-CN"/>
                    </w:rPr>
                  </w:pPr>
                  <w:r>
                    <w:rPr>
                      <w:rFonts w:hint="eastAsia"/>
                      <w:color w:val="auto"/>
                      <w:lang w:val="en-US" w:eastAsia="zh-CN"/>
                    </w:rPr>
                    <w:t>1.21~.34</w:t>
                  </w:r>
                </w:p>
              </w:tc>
              <w:tc>
                <w:tcPr>
                  <w:tcW w:w="508" w:type="pct"/>
                  <w:noWrap w:val="0"/>
                  <w:vAlign w:val="center"/>
                </w:tcPr>
                <w:p w14:paraId="632D21E1">
                  <w:pPr>
                    <w:widowControl/>
                    <w:jc w:val="center"/>
                    <w:textAlignment w:val="center"/>
                    <w:rPr>
                      <w:color w:val="auto"/>
                    </w:rPr>
                  </w:pPr>
                  <w:r>
                    <w:rPr>
                      <w:rFonts w:hint="eastAsia"/>
                      <w:color w:val="auto"/>
                    </w:rPr>
                    <w:t>/</w:t>
                  </w:r>
                </w:p>
              </w:tc>
              <w:tc>
                <w:tcPr>
                  <w:tcW w:w="608" w:type="pct"/>
                  <w:noWrap w:val="0"/>
                  <w:vAlign w:val="center"/>
                </w:tcPr>
                <w:p w14:paraId="343A379F">
                  <w:pPr>
                    <w:adjustRightInd w:val="0"/>
                    <w:snapToGrid w:val="0"/>
                    <w:spacing w:line="0" w:lineRule="atLeast"/>
                    <w:jc w:val="center"/>
                    <w:rPr>
                      <w:rFonts w:hint="eastAsia" w:eastAsia="宋体"/>
                      <w:color w:val="auto"/>
                      <w:lang w:eastAsia="zh-CN"/>
                    </w:rPr>
                  </w:pPr>
                  <w:r>
                    <w:rPr>
                      <w:rFonts w:hint="eastAsia"/>
                      <w:color w:val="auto"/>
                      <w:lang w:val="en-US" w:eastAsia="zh-CN"/>
                    </w:rPr>
                    <w:t>6</w:t>
                  </w:r>
                </w:p>
              </w:tc>
              <w:tc>
                <w:tcPr>
                  <w:tcW w:w="552" w:type="pct"/>
                  <w:noWrap w:val="0"/>
                  <w:vAlign w:val="center"/>
                </w:tcPr>
                <w:p w14:paraId="6447EFAC">
                  <w:pPr>
                    <w:adjustRightInd w:val="0"/>
                    <w:snapToGrid w:val="0"/>
                    <w:spacing w:line="0" w:lineRule="atLeast"/>
                    <w:jc w:val="center"/>
                  </w:pPr>
                  <w:r>
                    <w:rPr>
                      <w:rFonts w:hint="eastAsia"/>
                    </w:rPr>
                    <w:t>/</w:t>
                  </w:r>
                </w:p>
              </w:tc>
              <w:tc>
                <w:tcPr>
                  <w:tcW w:w="1036" w:type="pct"/>
                  <w:noWrap w:val="0"/>
                  <w:vAlign w:val="center"/>
                </w:tcPr>
                <w:p w14:paraId="4097C99D">
                  <w:pPr>
                    <w:adjustRightInd w:val="0"/>
                    <w:snapToGrid w:val="0"/>
                    <w:spacing w:line="0" w:lineRule="atLeas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GB 37822—2019</w:t>
                  </w:r>
                </w:p>
              </w:tc>
            </w:tr>
          </w:tbl>
          <w:p w14:paraId="3934C16A">
            <w:pPr>
              <w:keepNext w:val="0"/>
              <w:keepLines/>
              <w:pageBreakBefore w:val="0"/>
              <w:widowControl w:val="0"/>
              <w:kinsoku/>
              <w:wordWrap w:val="0"/>
              <w:overflowPunct/>
              <w:topLinePunct w:val="0"/>
              <w:autoSpaceDE/>
              <w:autoSpaceDN/>
              <w:bidi w:val="0"/>
              <w:adjustRightInd/>
              <w:snapToGrid/>
              <w:spacing w:line="240" w:lineRule="auto"/>
              <w:textAlignment w:val="auto"/>
              <w:rPr>
                <w:rFonts w:hint="default"/>
                <w:b/>
                <w:bCs w:val="0"/>
                <w:kern w:val="24"/>
                <w:sz w:val="21"/>
                <w:szCs w:val="21"/>
                <w:lang w:val="en-US" w:eastAsia="zh-CN"/>
              </w:rPr>
            </w:pPr>
            <w:r>
              <w:rPr>
                <w:rFonts w:hint="eastAsia"/>
                <w:b/>
                <w:bCs w:val="0"/>
                <w:kern w:val="24"/>
                <w:sz w:val="21"/>
                <w:szCs w:val="21"/>
                <w:lang w:val="en-US" w:eastAsia="zh-CN"/>
              </w:rPr>
              <w:t>注：①FQ-01排口数据来源：2025年8月7日无锡市新环化工环境监测站出具的《无锡环宇包装材料有限公司委托检测报告》（报告编号：（2025）环检（QZ）字第（25080112）号）；其余FQ-02~FQ-12排口数据来源：2025年4月10日无锡市新环化工环境监测站出具的《无锡环宇包装材料有限公司委托检测报告》（报告编号：（2025）环检（QZ）字第（25033101-4）号）；</w:t>
            </w:r>
            <w:r>
              <w:rPr>
                <w:rFonts w:hint="eastAsia" w:ascii="Times New Roman" w:hAnsi="Times New Roman" w:eastAsia="宋体" w:cs="Times New Roman"/>
                <w:b/>
                <w:bCs w:val="0"/>
                <w:kern w:val="24"/>
                <w:sz w:val="21"/>
                <w:szCs w:val="21"/>
                <w:lang w:val="en-US" w:eastAsia="zh-CN"/>
              </w:rPr>
              <w:t>FQ-13排口数据来源</w:t>
            </w:r>
            <w:r>
              <w:rPr>
                <w:rFonts w:hint="eastAsia"/>
                <w:b/>
                <w:bCs w:val="0"/>
                <w:kern w:val="24"/>
                <w:sz w:val="21"/>
                <w:szCs w:val="21"/>
                <w:lang w:val="en-US" w:eastAsia="zh-CN"/>
              </w:rPr>
              <w:t>：2025年5月26日无锡市新环化工环境监测站出具的《无锡环宇包装材料有限公司委托检测报告》（报告编号：（2025）环检（QZ）字第（25052006-2）号）。</w:t>
            </w:r>
          </w:p>
          <w:p w14:paraId="5B1A2D3F">
            <w:pPr>
              <w:spacing w:line="500" w:lineRule="exact"/>
              <w:ind w:firstLine="480"/>
              <w:rPr>
                <w:bCs/>
                <w:kern w:val="24"/>
                <w:sz w:val="24"/>
                <w:lang w:val="zh-CN"/>
              </w:rPr>
            </w:pPr>
            <w:r>
              <w:rPr>
                <w:rFonts w:hint="eastAsia"/>
                <w:bCs/>
                <w:kern w:val="24"/>
                <w:sz w:val="24"/>
              </w:rPr>
              <w:t>根据</w:t>
            </w:r>
            <w:r>
              <w:rPr>
                <w:rFonts w:hint="eastAsia"/>
                <w:bCs/>
                <w:kern w:val="24"/>
                <w:sz w:val="24"/>
                <w:lang w:val="en-US" w:eastAsia="zh-CN"/>
              </w:rPr>
              <w:t>例行监测和验收</w:t>
            </w:r>
            <w:r>
              <w:rPr>
                <w:rFonts w:hint="eastAsia"/>
                <w:bCs/>
                <w:kern w:val="24"/>
                <w:sz w:val="24"/>
              </w:rPr>
              <w:t>结果：</w:t>
            </w:r>
            <w:r>
              <w:rPr>
                <w:rFonts w:hint="eastAsia" w:ascii="Times New Roman" w:hAnsi="Times New Roman" w:eastAsia="宋体" w:cs="Times New Roman"/>
                <w:bCs/>
                <w:kern w:val="24"/>
                <w:sz w:val="24"/>
                <w:lang w:val="zh-CN"/>
              </w:rPr>
              <w:t>FQ-01</w:t>
            </w:r>
            <w:r>
              <w:rPr>
                <w:rFonts w:hint="eastAsia" w:ascii="Times New Roman" w:hAnsi="Times New Roman" w:eastAsia="宋体" w:cs="Times New Roman"/>
                <w:bCs/>
                <w:kern w:val="24"/>
                <w:sz w:val="24"/>
                <w:lang w:val="en-US" w:eastAsia="zh-CN"/>
              </w:rPr>
              <w:t>颗粒物</w:t>
            </w:r>
            <w:r>
              <w:rPr>
                <w:rFonts w:hint="eastAsia" w:ascii="Times New Roman" w:hAnsi="Times New Roman" w:eastAsia="宋体" w:cs="Times New Roman"/>
                <w:bCs/>
                <w:kern w:val="24"/>
                <w:sz w:val="24"/>
                <w:lang w:val="zh-CN"/>
              </w:rPr>
              <w:t>、二氧化硫、氮氧化物排放浓</w:t>
            </w:r>
            <w:r>
              <w:rPr>
                <w:rFonts w:hint="eastAsia"/>
                <w:bCs/>
                <w:kern w:val="24"/>
                <w:sz w:val="24"/>
                <w:lang w:val="zh-CN"/>
              </w:rPr>
              <w:t>度和排放速率均符合《锅炉大气污染物排放标准》（</w:t>
            </w:r>
            <w:r>
              <w:rPr>
                <w:rFonts w:hint="eastAsia"/>
                <w:bCs/>
                <w:kern w:val="24"/>
                <w:sz w:val="24"/>
                <w:lang w:val="en-US" w:eastAsia="zh-CN"/>
              </w:rPr>
              <w:t>DB32/4385-2022</w:t>
            </w:r>
            <w:r>
              <w:rPr>
                <w:rFonts w:hint="eastAsia"/>
                <w:bCs/>
                <w:kern w:val="24"/>
                <w:sz w:val="24"/>
                <w:lang w:val="zh-CN"/>
              </w:rPr>
              <w:t>）表</w:t>
            </w:r>
            <w:r>
              <w:rPr>
                <w:rFonts w:hint="eastAsia"/>
                <w:bCs/>
                <w:kern w:val="24"/>
                <w:sz w:val="24"/>
                <w:lang w:val="en-US" w:eastAsia="zh-CN"/>
              </w:rPr>
              <w:t>1</w:t>
            </w:r>
            <w:r>
              <w:rPr>
                <w:rFonts w:hint="eastAsia"/>
                <w:bCs/>
                <w:kern w:val="24"/>
                <w:sz w:val="24"/>
                <w:lang w:val="zh-CN"/>
              </w:rPr>
              <w:t>中标准；</w:t>
            </w:r>
            <w:r>
              <w:rPr>
                <w:rFonts w:hint="eastAsia" w:ascii="Times New Roman" w:hAnsi="Times New Roman" w:eastAsia="宋体" w:cs="Times New Roman"/>
                <w:bCs/>
                <w:kern w:val="24"/>
                <w:sz w:val="24"/>
                <w:lang w:val="zh-CN"/>
              </w:rPr>
              <w:t>FQ-02颗粒物、FQ-0</w:t>
            </w:r>
            <w:r>
              <w:rPr>
                <w:rFonts w:hint="eastAsia" w:cs="Times New Roman"/>
                <w:bCs/>
                <w:kern w:val="24"/>
                <w:sz w:val="24"/>
                <w:lang w:val="en-US" w:eastAsia="zh-CN"/>
              </w:rPr>
              <w:t>3、</w:t>
            </w:r>
            <w:r>
              <w:rPr>
                <w:rFonts w:hint="eastAsia" w:ascii="Times New Roman" w:hAnsi="Times New Roman" w:eastAsia="宋体" w:cs="Times New Roman"/>
                <w:bCs/>
                <w:kern w:val="24"/>
                <w:sz w:val="24"/>
                <w:lang w:val="zh-CN"/>
              </w:rPr>
              <w:t>FQ-0</w:t>
            </w:r>
            <w:r>
              <w:rPr>
                <w:rFonts w:hint="eastAsia" w:cs="Times New Roman"/>
                <w:bCs/>
                <w:kern w:val="24"/>
                <w:sz w:val="24"/>
                <w:lang w:val="en-US" w:eastAsia="zh-CN"/>
              </w:rPr>
              <w:t>4</w:t>
            </w:r>
            <w:r>
              <w:rPr>
                <w:rFonts w:hint="eastAsia" w:ascii="Times New Roman" w:hAnsi="Times New Roman" w:eastAsia="宋体" w:cs="Times New Roman"/>
                <w:bCs/>
                <w:kern w:val="24"/>
                <w:sz w:val="24"/>
                <w:lang w:val="en-US" w:eastAsia="zh-CN"/>
              </w:rPr>
              <w:t>~</w:t>
            </w:r>
            <w:r>
              <w:rPr>
                <w:rFonts w:hint="eastAsia" w:ascii="Times New Roman" w:hAnsi="Times New Roman" w:eastAsia="宋体" w:cs="Times New Roman"/>
                <w:bCs/>
                <w:kern w:val="24"/>
                <w:sz w:val="24"/>
                <w:lang w:val="zh-CN"/>
              </w:rPr>
              <w:t>FQ-</w:t>
            </w:r>
            <w:r>
              <w:rPr>
                <w:rFonts w:hint="eastAsia" w:cs="Times New Roman"/>
                <w:bCs/>
                <w:kern w:val="24"/>
                <w:sz w:val="24"/>
                <w:lang w:val="en-US" w:eastAsia="zh-CN"/>
              </w:rPr>
              <w:t>12</w:t>
            </w:r>
            <w:r>
              <w:rPr>
                <w:rFonts w:hint="eastAsia" w:ascii="Times New Roman" w:hAnsi="Times New Roman" w:eastAsia="宋体" w:cs="Times New Roman"/>
                <w:bCs/>
                <w:kern w:val="24"/>
                <w:sz w:val="24"/>
                <w:lang w:val="en-US" w:eastAsia="zh-CN"/>
              </w:rPr>
              <w:t>非甲烷总烃</w:t>
            </w:r>
            <w:r>
              <w:rPr>
                <w:rFonts w:hint="eastAsia" w:ascii="Times New Roman" w:hAnsi="Times New Roman" w:eastAsia="宋体" w:cs="Times New Roman"/>
                <w:bCs/>
                <w:kern w:val="24"/>
                <w:sz w:val="24"/>
                <w:lang w:val="zh-CN"/>
              </w:rPr>
              <w:t>排放浓度</w:t>
            </w:r>
            <w:r>
              <w:rPr>
                <w:rFonts w:hint="eastAsia" w:ascii="Times New Roman" w:hAnsi="Times New Roman" w:eastAsia="宋体" w:cs="Times New Roman"/>
                <w:bCs/>
                <w:kern w:val="24"/>
                <w:sz w:val="24"/>
                <w:lang w:val="en-US" w:eastAsia="zh-CN"/>
              </w:rPr>
              <w:t>均</w:t>
            </w:r>
            <w:r>
              <w:rPr>
                <w:rFonts w:hint="eastAsia"/>
                <w:bCs/>
                <w:kern w:val="24"/>
                <w:sz w:val="24"/>
                <w:lang w:val="zh-CN"/>
              </w:rPr>
              <w:t>符合</w:t>
            </w:r>
            <w:r>
              <w:rPr>
                <w:rFonts w:ascii="Times New Roman" w:hAnsi="Times New Roman" w:eastAsia="宋体" w:cs="Times New Roman"/>
                <w:bCs/>
                <w:sz w:val="24"/>
              </w:rPr>
              <w:t>《合成树脂工业污染物排放标准》（GB31572-2015</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lang w:val="en-US" w:eastAsia="zh-CN"/>
              </w:rPr>
              <w:t>含2024年修改单</w:t>
            </w:r>
            <w:r>
              <w:rPr>
                <w:rFonts w:ascii="Times New Roman" w:hAnsi="Times New Roman" w:eastAsia="宋体" w:cs="Times New Roman"/>
                <w:bCs/>
                <w:sz w:val="24"/>
              </w:rPr>
              <w:t>）表5标准</w:t>
            </w:r>
            <w:r>
              <w:rPr>
                <w:rFonts w:hint="eastAsia"/>
                <w:bCs/>
                <w:kern w:val="24"/>
                <w:sz w:val="24"/>
                <w:lang w:val="zh-CN"/>
              </w:rPr>
              <w:t xml:space="preserve">；油烟排放浓度符合《饮食业油烟排放标准（试行）》（GB18483-2001）中标准。 </w:t>
            </w:r>
          </w:p>
          <w:p w14:paraId="163B7E55">
            <w:pPr>
              <w:pStyle w:val="11"/>
              <w:ind w:firstLine="480"/>
              <w:rPr>
                <w:rFonts w:hint="eastAsia" w:ascii="宋体" w:hAnsi="宋体" w:cs="宋体"/>
                <w:bCs/>
                <w:kern w:val="2"/>
                <w:szCs w:val="24"/>
                <w:lang w:bidi="ar"/>
              </w:rPr>
            </w:pPr>
            <w:r>
              <w:rPr>
                <w:rFonts w:hint="eastAsia"/>
                <w:bCs/>
                <w:kern w:val="24"/>
                <w:sz w:val="24"/>
                <w:lang w:val="zh-CN"/>
              </w:rPr>
              <w:t>无组织排放的</w:t>
            </w:r>
            <w:r>
              <w:rPr>
                <w:rFonts w:hint="eastAsia" w:ascii="Times New Roman" w:hAnsi="Times New Roman" w:eastAsia="宋体" w:cs="Times New Roman"/>
                <w:bCs/>
                <w:kern w:val="24"/>
                <w:sz w:val="24"/>
                <w:lang w:val="en-US" w:eastAsia="zh-CN"/>
              </w:rPr>
              <w:t>非甲烷总烃</w:t>
            </w:r>
            <w:r>
              <w:rPr>
                <w:rFonts w:hint="eastAsia" w:cs="Times New Roman"/>
                <w:bCs/>
                <w:kern w:val="24"/>
                <w:sz w:val="24"/>
                <w:lang w:val="en-US" w:eastAsia="zh-CN"/>
              </w:rPr>
              <w:t>厂界</w:t>
            </w:r>
            <w:r>
              <w:rPr>
                <w:rFonts w:hint="eastAsia"/>
                <w:bCs/>
                <w:kern w:val="24"/>
                <w:sz w:val="24"/>
                <w:lang w:val="zh-CN"/>
              </w:rPr>
              <w:t>浓度符合</w:t>
            </w:r>
            <w:r>
              <w:rPr>
                <w:rFonts w:ascii="Times New Roman" w:hAnsi="Times New Roman" w:eastAsia="宋体" w:cs="Times New Roman"/>
                <w:bCs/>
                <w:sz w:val="24"/>
              </w:rPr>
              <w:t>《合成树脂工业污染物排放标准》（GB31572-2015</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lang w:val="en-US" w:eastAsia="zh-CN"/>
              </w:rPr>
              <w:t>含2024年修改单</w:t>
            </w:r>
            <w:r>
              <w:rPr>
                <w:rFonts w:ascii="Times New Roman" w:hAnsi="Times New Roman" w:eastAsia="宋体" w:cs="Times New Roman"/>
                <w:bCs/>
                <w:sz w:val="24"/>
              </w:rPr>
              <w:t>）表</w:t>
            </w:r>
            <w:r>
              <w:rPr>
                <w:rFonts w:hint="eastAsia" w:cs="Times New Roman"/>
                <w:bCs/>
                <w:sz w:val="24"/>
                <w:lang w:val="en-US" w:eastAsia="zh-CN"/>
              </w:rPr>
              <w:t>9 企业边界大气污染物浓度限值，</w:t>
            </w:r>
            <w:r>
              <w:rPr>
                <w:rFonts w:hint="eastAsia" w:ascii="Times New Roman" w:hAnsi="Times New Roman" w:eastAsia="宋体" w:cs="Times New Roman"/>
                <w:bCs/>
                <w:kern w:val="24"/>
                <w:sz w:val="24"/>
                <w:lang w:val="en-US" w:eastAsia="zh-CN"/>
              </w:rPr>
              <w:t>非甲烷总烃</w:t>
            </w:r>
            <w:r>
              <w:rPr>
                <w:rFonts w:hint="eastAsia" w:cs="Times New Roman"/>
                <w:bCs/>
                <w:sz w:val="24"/>
                <w:lang w:val="en-US" w:eastAsia="zh-CN"/>
              </w:rPr>
              <w:t>厂区内浓度符合</w:t>
            </w:r>
            <w:r>
              <w:rPr>
                <w:rFonts w:hint="eastAsia"/>
                <w:lang w:eastAsia="zh-CN"/>
              </w:rPr>
              <w:t>《</w:t>
            </w:r>
            <w:r>
              <w:rPr>
                <w:rFonts w:hint="eastAsia" w:ascii="Times New Roman" w:hAnsi="Times New Roman" w:eastAsia="宋体" w:cs="Times New Roman"/>
                <w:i w:val="0"/>
                <w:iCs w:val="0"/>
                <w:caps w:val="0"/>
                <w:spacing w:val="0"/>
                <w:sz w:val="24"/>
                <w:szCs w:val="24"/>
                <w:u w:val="none"/>
                <w:shd w:val="clear"/>
              </w:rPr>
              <w:t>挥发性有机物无组织排放控制标准</w:t>
            </w:r>
            <w:r>
              <w:rPr>
                <w:rFonts w:hint="eastAsia" w:ascii="Times New Roman" w:hAnsi="Times New Roman" w:eastAsia="宋体" w:cs="Times New Roman"/>
                <w:b w:val="0"/>
                <w:bCs w:val="0"/>
                <w:lang w:val="en-US" w:eastAsia="zh-CN"/>
              </w:rPr>
              <w:t>》（</w:t>
            </w:r>
            <w:r>
              <w:rPr>
                <w:rFonts w:hint="eastAsia" w:ascii="Times New Roman" w:hAnsi="Times New Roman" w:eastAsia="宋体" w:cs="Times New Roman"/>
                <w:i w:val="0"/>
                <w:iCs w:val="0"/>
                <w:caps w:val="0"/>
                <w:spacing w:val="0"/>
                <w:sz w:val="24"/>
                <w:szCs w:val="24"/>
                <w:u w:val="none"/>
                <w:shd w:val="clear"/>
              </w:rPr>
              <w:t>GB 37822—2019</w:t>
            </w:r>
            <w:r>
              <w:rPr>
                <w:rFonts w:hint="eastAsia" w:ascii="Times New Roman" w:hAnsi="Times New Roman" w:eastAsia="宋体" w:cs="Times New Roman"/>
                <w:b w:val="0"/>
                <w:bCs w:val="0"/>
                <w:lang w:val="en-US" w:eastAsia="zh-CN"/>
              </w:rPr>
              <w:t>）中附录A标准</w:t>
            </w:r>
            <w:r>
              <w:rPr>
                <w:rFonts w:hint="eastAsia"/>
                <w:bCs/>
                <w:kern w:val="24"/>
                <w:sz w:val="24"/>
                <w:lang w:val="zh-CN"/>
              </w:rPr>
              <w:t>。</w:t>
            </w:r>
          </w:p>
          <w:p w14:paraId="684E335D">
            <w:pPr>
              <w:pStyle w:val="11"/>
              <w:ind w:firstLine="480"/>
              <w:rPr>
                <w:bCs/>
                <w:kern w:val="2"/>
                <w:szCs w:val="24"/>
                <w:lang w:bidi="ar"/>
              </w:rPr>
            </w:pPr>
            <w:r>
              <w:rPr>
                <w:rFonts w:hint="eastAsia" w:ascii="宋体" w:hAnsi="宋体" w:cs="宋体"/>
                <w:bCs/>
                <w:kern w:val="2"/>
                <w:szCs w:val="24"/>
                <w:lang w:bidi="ar"/>
              </w:rPr>
              <w:t>②废水</w:t>
            </w:r>
          </w:p>
          <w:p w14:paraId="32429652">
            <w:pPr>
              <w:spacing w:line="500" w:lineRule="exact"/>
              <w:ind w:firstLine="480"/>
              <w:rPr>
                <w:sz w:val="24"/>
              </w:rPr>
            </w:pPr>
            <w:r>
              <w:rPr>
                <w:rFonts w:hint="eastAsia"/>
                <w:bCs/>
                <w:kern w:val="24"/>
                <w:sz w:val="24"/>
                <w:lang w:val="en-US" w:eastAsia="zh-CN"/>
              </w:rPr>
              <w:t>现有</w:t>
            </w:r>
            <w:r>
              <w:rPr>
                <w:rFonts w:hint="eastAsia"/>
                <w:bCs/>
                <w:kern w:val="24"/>
                <w:sz w:val="24"/>
              </w:rPr>
              <w:t>项目生活污水经化粪池或隔油池预处理后和铸片冷却用水、再生冷却用水</w:t>
            </w:r>
            <w:r>
              <w:rPr>
                <w:rFonts w:hint="eastAsia"/>
                <w:bCs/>
                <w:kern w:val="24"/>
                <w:sz w:val="24"/>
                <w:lang w:eastAsia="zh-CN"/>
              </w:rPr>
              <w:t>、</w:t>
            </w:r>
            <w:r>
              <w:rPr>
                <w:rFonts w:hint="eastAsia"/>
                <w:bCs/>
                <w:kern w:val="24"/>
                <w:sz w:val="24"/>
                <w:lang w:val="en-US" w:eastAsia="zh-CN"/>
              </w:rPr>
              <w:t>冷却塔排水</w:t>
            </w:r>
            <w:r>
              <w:rPr>
                <w:rFonts w:hint="eastAsia"/>
                <w:bCs/>
                <w:kern w:val="24"/>
                <w:sz w:val="24"/>
              </w:rPr>
              <w:t>一起</w:t>
            </w:r>
            <w:r>
              <w:rPr>
                <w:rFonts w:hint="eastAsia"/>
                <w:sz w:val="24"/>
              </w:rPr>
              <w:t>经WS</w:t>
            </w:r>
            <w:r>
              <w:rPr>
                <w:rFonts w:hint="eastAsia"/>
                <w:sz w:val="24"/>
                <w:lang w:val="en-US" w:eastAsia="zh-CN"/>
              </w:rPr>
              <w:t>-</w:t>
            </w:r>
            <w:r>
              <w:rPr>
                <w:rFonts w:hint="eastAsia"/>
                <w:sz w:val="24"/>
              </w:rPr>
              <w:t>01</w:t>
            </w:r>
            <w:r>
              <w:rPr>
                <w:rFonts w:hint="eastAsia"/>
                <w:bCs/>
                <w:kern w:val="24"/>
                <w:sz w:val="24"/>
              </w:rPr>
              <w:t>接入新城水处理厂处理</w:t>
            </w:r>
            <w:r>
              <w:rPr>
                <w:rFonts w:hint="eastAsia"/>
                <w:bCs/>
                <w:kern w:val="24"/>
                <w:sz w:val="24"/>
                <w:lang w:eastAsia="zh-CN"/>
              </w:rPr>
              <w:t>，</w:t>
            </w:r>
            <w:r>
              <w:rPr>
                <w:rFonts w:hint="eastAsia"/>
                <w:bCs/>
                <w:kern w:val="24"/>
                <w:sz w:val="24"/>
              </w:rPr>
              <w:t>根据</w:t>
            </w:r>
            <w:r>
              <w:rPr>
                <w:rFonts w:hint="eastAsia"/>
                <w:bCs/>
                <w:kern w:val="24"/>
                <w:sz w:val="24"/>
                <w:lang w:val="en-US" w:eastAsia="zh-CN"/>
              </w:rPr>
              <w:t>2025年4月9日无锡市新环化工环境监测站出具的《无锡环宇包装材料有限公司委托检测报告》（报告编号：（2025）环检（QZ）字第（25033101-1）号）</w:t>
            </w:r>
            <w:r>
              <w:rPr>
                <w:rFonts w:hint="eastAsia"/>
                <w:bCs/>
                <w:kern w:val="24"/>
                <w:sz w:val="24"/>
              </w:rPr>
              <w:t>，现有项目废水排放情况如下表</w:t>
            </w:r>
            <w:r>
              <w:rPr>
                <w:sz w:val="24"/>
              </w:rPr>
              <w:t>：</w:t>
            </w:r>
          </w:p>
          <w:p w14:paraId="6F2716AB">
            <w:pPr>
              <w:keepNext w:val="0"/>
              <w:keepLines w:val="0"/>
              <w:pageBreakBefore w:val="0"/>
              <w:numPr>
                <w:ilvl w:val="0"/>
                <w:numId w:val="0"/>
              </w:numPr>
              <w:kinsoku/>
              <w:wordWrap/>
              <w:overflowPunct/>
              <w:topLinePunct w:val="0"/>
              <w:autoSpaceDE/>
              <w:autoSpaceDN/>
              <w:bidi w:val="0"/>
              <w:adjustRightInd w:val="0"/>
              <w:snapToGrid w:val="0"/>
              <w:spacing w:line="500" w:lineRule="exact"/>
              <w:ind w:left="0" w:leftChars="0" w:hanging="132" w:firstLineChars="0"/>
              <w:jc w:val="center"/>
              <w:textAlignment w:val="auto"/>
              <w:rPr>
                <w:b/>
                <w:sz w:val="24"/>
              </w:rPr>
            </w:pPr>
            <w:r>
              <w:rPr>
                <w:rFonts w:hint="eastAsia"/>
                <w:b/>
                <w:kern w:val="2"/>
                <w:sz w:val="24"/>
                <w:szCs w:val="21"/>
                <w:lang w:val="en-US" w:eastAsia="zh-CN" w:bidi="ar-SA"/>
              </w:rPr>
              <w:t xml:space="preserve">表2-12 </w:t>
            </w:r>
            <w:r>
              <w:rPr>
                <w:b/>
                <w:sz w:val="24"/>
              </w:rPr>
              <w:t>废</w:t>
            </w:r>
            <w:r>
              <w:rPr>
                <w:rFonts w:hint="eastAsia"/>
                <w:b/>
                <w:sz w:val="24"/>
              </w:rPr>
              <w:t>水</w:t>
            </w:r>
            <w:r>
              <w:rPr>
                <w:b/>
                <w:sz w:val="24"/>
              </w:rPr>
              <w:t>排放情况监测结果分析一览表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112"/>
              <w:gridCol w:w="956"/>
              <w:gridCol w:w="956"/>
              <w:gridCol w:w="956"/>
              <w:gridCol w:w="1114"/>
              <w:gridCol w:w="1814"/>
            </w:tblGrid>
            <w:tr w14:paraId="1FFA7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8" w:hRule="atLeast"/>
              </w:trPr>
              <w:tc>
                <w:tcPr>
                  <w:tcW w:w="760" w:type="pct"/>
                  <w:noWrap w:val="0"/>
                  <w:vAlign w:val="center"/>
                </w:tcPr>
                <w:p w14:paraId="6C860653">
                  <w:pPr>
                    <w:autoSpaceDE w:val="0"/>
                    <w:autoSpaceDN w:val="0"/>
                    <w:adjustRightInd w:val="0"/>
                    <w:snapToGrid w:val="0"/>
                    <w:jc w:val="center"/>
                    <w:rPr>
                      <w:rFonts w:hint="eastAsia" w:ascii="宋体" w:hAnsi="宋体" w:cs="宋体"/>
                      <w:b/>
                      <w:bCs/>
                      <w:kern w:val="0"/>
                    </w:rPr>
                  </w:pPr>
                  <w:r>
                    <w:rPr>
                      <w:rFonts w:hint="eastAsia" w:ascii="宋体" w:hAnsi="宋体" w:cs="宋体"/>
                      <w:b/>
                      <w:bCs/>
                      <w:kern w:val="0"/>
                    </w:rPr>
                    <w:t>排放源</w:t>
                  </w:r>
                </w:p>
              </w:tc>
              <w:tc>
                <w:tcPr>
                  <w:tcW w:w="682" w:type="pct"/>
                  <w:noWrap w:val="0"/>
                  <w:vAlign w:val="center"/>
                </w:tcPr>
                <w:p w14:paraId="26E148FB">
                  <w:pPr>
                    <w:autoSpaceDE w:val="0"/>
                    <w:autoSpaceDN w:val="0"/>
                    <w:adjustRightInd w:val="0"/>
                    <w:snapToGrid w:val="0"/>
                    <w:jc w:val="center"/>
                    <w:rPr>
                      <w:rFonts w:hint="eastAsia" w:ascii="宋体" w:hAnsi="宋体" w:cs="宋体"/>
                      <w:b/>
                      <w:bCs/>
                      <w:kern w:val="0"/>
                    </w:rPr>
                  </w:pPr>
                  <w:r>
                    <w:rPr>
                      <w:b/>
                      <w:bCs/>
                    </w:rPr>
                    <w:t>COD</w:t>
                  </w:r>
                  <w:r>
                    <w:rPr>
                      <w:b/>
                      <w:bCs/>
                      <w:vertAlign w:val="subscript"/>
                    </w:rPr>
                    <w:t>Cr</w:t>
                  </w:r>
                </w:p>
              </w:tc>
              <w:tc>
                <w:tcPr>
                  <w:tcW w:w="586" w:type="pct"/>
                  <w:noWrap w:val="0"/>
                  <w:vAlign w:val="center"/>
                </w:tcPr>
                <w:p w14:paraId="7ED76E9B">
                  <w:pPr>
                    <w:autoSpaceDE w:val="0"/>
                    <w:autoSpaceDN w:val="0"/>
                    <w:adjustRightInd w:val="0"/>
                    <w:snapToGrid w:val="0"/>
                    <w:jc w:val="center"/>
                    <w:rPr>
                      <w:rFonts w:hint="eastAsia" w:ascii="宋体" w:hAnsi="宋体" w:cs="宋体"/>
                      <w:b/>
                      <w:bCs/>
                      <w:kern w:val="0"/>
                    </w:rPr>
                  </w:pPr>
                  <w:r>
                    <w:rPr>
                      <w:b/>
                      <w:bCs/>
                    </w:rPr>
                    <w:t>SS</w:t>
                  </w:r>
                </w:p>
              </w:tc>
              <w:tc>
                <w:tcPr>
                  <w:tcW w:w="586" w:type="pct"/>
                  <w:noWrap w:val="0"/>
                  <w:vAlign w:val="center"/>
                </w:tcPr>
                <w:p w14:paraId="7BA68634">
                  <w:pPr>
                    <w:autoSpaceDE w:val="0"/>
                    <w:autoSpaceDN w:val="0"/>
                    <w:adjustRightInd w:val="0"/>
                    <w:snapToGrid w:val="0"/>
                    <w:jc w:val="center"/>
                    <w:rPr>
                      <w:rFonts w:hint="eastAsia" w:ascii="宋体" w:hAnsi="宋体" w:cs="宋体"/>
                      <w:b/>
                      <w:bCs/>
                      <w:kern w:val="0"/>
                    </w:rPr>
                  </w:pPr>
                  <w:r>
                    <w:rPr>
                      <w:b/>
                      <w:bCs/>
                    </w:rPr>
                    <w:t>NH</w:t>
                  </w:r>
                  <w:r>
                    <w:rPr>
                      <w:b/>
                      <w:bCs/>
                      <w:vertAlign w:val="subscript"/>
                    </w:rPr>
                    <w:t>3</w:t>
                  </w:r>
                  <w:r>
                    <w:rPr>
                      <w:b/>
                      <w:bCs/>
                    </w:rPr>
                    <w:t>-N</w:t>
                  </w:r>
                </w:p>
              </w:tc>
              <w:tc>
                <w:tcPr>
                  <w:tcW w:w="586" w:type="pct"/>
                  <w:noWrap w:val="0"/>
                  <w:vAlign w:val="center"/>
                </w:tcPr>
                <w:p w14:paraId="7E667583">
                  <w:pPr>
                    <w:autoSpaceDE w:val="0"/>
                    <w:autoSpaceDN w:val="0"/>
                    <w:adjustRightInd w:val="0"/>
                    <w:snapToGrid w:val="0"/>
                    <w:jc w:val="center"/>
                    <w:rPr>
                      <w:rFonts w:hint="eastAsia" w:ascii="宋体" w:hAnsi="宋体" w:cs="宋体"/>
                      <w:b/>
                      <w:bCs/>
                      <w:kern w:val="0"/>
                    </w:rPr>
                  </w:pPr>
                  <w:r>
                    <w:rPr>
                      <w:b/>
                      <w:bCs/>
                    </w:rPr>
                    <w:t>TN</w:t>
                  </w:r>
                </w:p>
              </w:tc>
              <w:tc>
                <w:tcPr>
                  <w:tcW w:w="683" w:type="pct"/>
                  <w:noWrap w:val="0"/>
                  <w:vAlign w:val="center"/>
                </w:tcPr>
                <w:p w14:paraId="2F188479">
                  <w:pPr>
                    <w:autoSpaceDE w:val="0"/>
                    <w:autoSpaceDN w:val="0"/>
                    <w:adjustRightInd w:val="0"/>
                    <w:snapToGrid w:val="0"/>
                    <w:jc w:val="center"/>
                    <w:rPr>
                      <w:rFonts w:hint="eastAsia" w:ascii="宋体" w:hAnsi="宋体" w:cs="宋体"/>
                      <w:b/>
                      <w:bCs/>
                      <w:kern w:val="0"/>
                    </w:rPr>
                  </w:pPr>
                  <w:r>
                    <w:rPr>
                      <w:b/>
                      <w:bCs/>
                    </w:rPr>
                    <w:t>TP</w:t>
                  </w:r>
                </w:p>
              </w:tc>
              <w:tc>
                <w:tcPr>
                  <w:tcW w:w="1112" w:type="pct"/>
                  <w:noWrap w:val="0"/>
                  <w:vAlign w:val="center"/>
                </w:tcPr>
                <w:p w14:paraId="1EDCA4EF">
                  <w:pPr>
                    <w:autoSpaceDE w:val="0"/>
                    <w:autoSpaceDN w:val="0"/>
                    <w:adjustRightInd w:val="0"/>
                    <w:snapToGrid w:val="0"/>
                    <w:jc w:val="center"/>
                    <w:rPr>
                      <w:rFonts w:hint="eastAsia" w:eastAsia="宋体"/>
                      <w:b/>
                      <w:bCs/>
                      <w:lang w:val="en-US" w:eastAsia="zh-CN"/>
                    </w:rPr>
                  </w:pPr>
                  <w:r>
                    <w:rPr>
                      <w:rFonts w:hint="eastAsia"/>
                      <w:b/>
                      <w:bCs/>
                      <w:lang w:val="en-US" w:eastAsia="zh-CN"/>
                    </w:rPr>
                    <w:t>动植物油</w:t>
                  </w:r>
                </w:p>
              </w:tc>
            </w:tr>
            <w:tr w14:paraId="0A894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760" w:type="pct"/>
                  <w:noWrap w:val="0"/>
                  <w:vAlign w:val="center"/>
                </w:tcPr>
                <w:p w14:paraId="38DB8F4B">
                  <w:pPr>
                    <w:autoSpaceDE w:val="0"/>
                    <w:autoSpaceDN w:val="0"/>
                    <w:adjustRightInd w:val="0"/>
                    <w:snapToGrid w:val="0"/>
                    <w:jc w:val="center"/>
                    <w:rPr>
                      <w:rFonts w:hint="eastAsia" w:ascii="宋体" w:hAnsi="宋体" w:cs="宋体"/>
                      <w:kern w:val="0"/>
                    </w:rPr>
                  </w:pPr>
                  <w:r>
                    <w:rPr>
                      <w:rFonts w:hint="eastAsia" w:ascii="宋体" w:hAnsi="宋体" w:cs="宋体"/>
                      <w:kern w:val="0"/>
                    </w:rPr>
                    <w:t>排放浓度</w:t>
                  </w:r>
                </w:p>
              </w:tc>
              <w:tc>
                <w:tcPr>
                  <w:tcW w:w="682" w:type="pct"/>
                  <w:noWrap w:val="0"/>
                  <w:vAlign w:val="center"/>
                </w:tcPr>
                <w:p w14:paraId="266A97A5">
                  <w:pPr>
                    <w:autoSpaceDE w:val="0"/>
                    <w:autoSpaceDN w:val="0"/>
                    <w:adjustRightInd w:val="0"/>
                    <w:snapToGrid w:val="0"/>
                    <w:jc w:val="center"/>
                    <w:rPr>
                      <w:rFonts w:hint="default" w:eastAsia="宋体"/>
                      <w:lang w:val="en-US" w:eastAsia="zh-CN"/>
                    </w:rPr>
                  </w:pPr>
                  <w:r>
                    <w:rPr>
                      <w:rFonts w:hint="eastAsia"/>
                      <w:lang w:val="en-US" w:eastAsia="zh-CN"/>
                    </w:rPr>
                    <w:t>171</w:t>
                  </w:r>
                </w:p>
              </w:tc>
              <w:tc>
                <w:tcPr>
                  <w:tcW w:w="586" w:type="pct"/>
                  <w:noWrap w:val="0"/>
                  <w:vAlign w:val="center"/>
                </w:tcPr>
                <w:p w14:paraId="04231486">
                  <w:pPr>
                    <w:autoSpaceDE w:val="0"/>
                    <w:autoSpaceDN w:val="0"/>
                    <w:adjustRightInd w:val="0"/>
                    <w:snapToGrid w:val="0"/>
                    <w:jc w:val="center"/>
                    <w:rPr>
                      <w:rFonts w:hint="default" w:eastAsia="宋体"/>
                      <w:lang w:val="en-US" w:eastAsia="zh-CN"/>
                    </w:rPr>
                  </w:pPr>
                  <w:r>
                    <w:rPr>
                      <w:rFonts w:hint="eastAsia"/>
                      <w:lang w:val="en-US" w:eastAsia="zh-CN"/>
                    </w:rPr>
                    <w:t>18.6</w:t>
                  </w:r>
                </w:p>
              </w:tc>
              <w:tc>
                <w:tcPr>
                  <w:tcW w:w="586" w:type="pct"/>
                  <w:noWrap w:val="0"/>
                  <w:vAlign w:val="center"/>
                </w:tcPr>
                <w:p w14:paraId="16A040F9">
                  <w:pPr>
                    <w:autoSpaceDE w:val="0"/>
                    <w:autoSpaceDN w:val="0"/>
                    <w:adjustRightInd w:val="0"/>
                    <w:snapToGrid w:val="0"/>
                    <w:jc w:val="center"/>
                    <w:rPr>
                      <w:rFonts w:hint="default" w:eastAsia="宋体"/>
                      <w:lang w:val="en-US" w:eastAsia="zh-CN"/>
                    </w:rPr>
                  </w:pPr>
                  <w:r>
                    <w:rPr>
                      <w:rFonts w:hint="eastAsia"/>
                      <w:lang w:val="en-US" w:eastAsia="zh-CN"/>
                    </w:rPr>
                    <w:t>13.5</w:t>
                  </w:r>
                </w:p>
              </w:tc>
              <w:tc>
                <w:tcPr>
                  <w:tcW w:w="586" w:type="pct"/>
                  <w:noWrap w:val="0"/>
                  <w:vAlign w:val="center"/>
                </w:tcPr>
                <w:p w14:paraId="1408F813">
                  <w:pPr>
                    <w:autoSpaceDE w:val="0"/>
                    <w:autoSpaceDN w:val="0"/>
                    <w:adjustRightInd w:val="0"/>
                    <w:snapToGrid w:val="0"/>
                    <w:jc w:val="center"/>
                    <w:rPr>
                      <w:rFonts w:hint="default" w:eastAsia="宋体"/>
                      <w:lang w:val="en-US" w:eastAsia="zh-CN"/>
                    </w:rPr>
                  </w:pPr>
                  <w:r>
                    <w:rPr>
                      <w:rFonts w:hint="eastAsia"/>
                      <w:lang w:val="en-US" w:eastAsia="zh-CN"/>
                    </w:rPr>
                    <w:t>17.2</w:t>
                  </w:r>
                </w:p>
              </w:tc>
              <w:tc>
                <w:tcPr>
                  <w:tcW w:w="683" w:type="pct"/>
                  <w:noWrap w:val="0"/>
                  <w:vAlign w:val="center"/>
                </w:tcPr>
                <w:p w14:paraId="59522752">
                  <w:pPr>
                    <w:autoSpaceDE w:val="0"/>
                    <w:autoSpaceDN w:val="0"/>
                    <w:adjustRightInd w:val="0"/>
                    <w:snapToGrid w:val="0"/>
                    <w:jc w:val="center"/>
                    <w:rPr>
                      <w:rFonts w:hint="default" w:eastAsia="宋体"/>
                      <w:lang w:val="en-US" w:eastAsia="zh-CN"/>
                    </w:rPr>
                  </w:pPr>
                  <w:r>
                    <w:rPr>
                      <w:rFonts w:hint="eastAsia"/>
                      <w:lang w:val="en-US" w:eastAsia="zh-CN"/>
                    </w:rPr>
                    <w:t>0.83</w:t>
                  </w:r>
                </w:p>
              </w:tc>
              <w:tc>
                <w:tcPr>
                  <w:tcW w:w="1112" w:type="pct"/>
                  <w:noWrap w:val="0"/>
                  <w:vAlign w:val="center"/>
                </w:tcPr>
                <w:p w14:paraId="71C08EBE">
                  <w:pPr>
                    <w:snapToGrid w:val="0"/>
                    <w:jc w:val="center"/>
                    <w:rPr>
                      <w:rFonts w:hint="default" w:eastAsia="宋体"/>
                      <w:lang w:val="en-US" w:eastAsia="zh-CN"/>
                    </w:rPr>
                  </w:pPr>
                  <w:r>
                    <w:rPr>
                      <w:rFonts w:hint="eastAsia"/>
                      <w:lang w:val="en-US" w:eastAsia="zh-CN"/>
                    </w:rPr>
                    <w:t>4.34*</w:t>
                  </w:r>
                </w:p>
              </w:tc>
            </w:tr>
            <w:tr w14:paraId="2A95C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0" w:type="pct"/>
                  <w:noWrap w:val="0"/>
                  <w:vAlign w:val="center"/>
                </w:tcPr>
                <w:p w14:paraId="3677EB1A">
                  <w:pPr>
                    <w:autoSpaceDE w:val="0"/>
                    <w:autoSpaceDN w:val="0"/>
                    <w:adjustRightInd w:val="0"/>
                    <w:snapToGrid w:val="0"/>
                    <w:jc w:val="center"/>
                    <w:rPr>
                      <w:rFonts w:hint="eastAsia" w:ascii="宋体" w:hAnsi="宋体" w:cs="宋体"/>
                      <w:kern w:val="0"/>
                    </w:rPr>
                  </w:pPr>
                  <w:r>
                    <w:rPr>
                      <w:rFonts w:hint="eastAsia" w:ascii="宋体" w:hAnsi="宋体" w:cs="宋体"/>
                      <w:kern w:val="0"/>
                    </w:rPr>
                    <w:t>排放标准</w:t>
                  </w:r>
                </w:p>
              </w:tc>
              <w:tc>
                <w:tcPr>
                  <w:tcW w:w="682" w:type="pct"/>
                  <w:noWrap w:val="0"/>
                  <w:vAlign w:val="center"/>
                </w:tcPr>
                <w:p w14:paraId="664EF796">
                  <w:pPr>
                    <w:autoSpaceDE w:val="0"/>
                    <w:autoSpaceDN w:val="0"/>
                    <w:adjustRightInd w:val="0"/>
                    <w:snapToGrid w:val="0"/>
                    <w:jc w:val="center"/>
                    <w:rPr>
                      <w:rFonts w:hint="eastAsia" w:ascii="宋体" w:hAnsi="宋体" w:cs="宋体"/>
                      <w:kern w:val="0"/>
                    </w:rPr>
                  </w:pPr>
                  <w:r>
                    <w:t>500</w:t>
                  </w:r>
                </w:p>
              </w:tc>
              <w:tc>
                <w:tcPr>
                  <w:tcW w:w="586" w:type="pct"/>
                  <w:noWrap w:val="0"/>
                  <w:vAlign w:val="center"/>
                </w:tcPr>
                <w:p w14:paraId="29DCD729">
                  <w:pPr>
                    <w:autoSpaceDE w:val="0"/>
                    <w:autoSpaceDN w:val="0"/>
                    <w:adjustRightInd w:val="0"/>
                    <w:snapToGrid w:val="0"/>
                    <w:jc w:val="center"/>
                    <w:rPr>
                      <w:rFonts w:hint="eastAsia" w:ascii="宋体" w:hAnsi="宋体" w:cs="宋体"/>
                      <w:kern w:val="0"/>
                    </w:rPr>
                  </w:pPr>
                  <w:r>
                    <w:t>400</w:t>
                  </w:r>
                </w:p>
              </w:tc>
              <w:tc>
                <w:tcPr>
                  <w:tcW w:w="586" w:type="pct"/>
                  <w:noWrap w:val="0"/>
                  <w:vAlign w:val="center"/>
                </w:tcPr>
                <w:p w14:paraId="1D5C4983">
                  <w:pPr>
                    <w:autoSpaceDE w:val="0"/>
                    <w:autoSpaceDN w:val="0"/>
                    <w:adjustRightInd w:val="0"/>
                    <w:snapToGrid w:val="0"/>
                    <w:jc w:val="center"/>
                    <w:rPr>
                      <w:rFonts w:hint="eastAsia" w:ascii="宋体" w:hAnsi="宋体" w:cs="宋体"/>
                      <w:kern w:val="0"/>
                    </w:rPr>
                  </w:pPr>
                  <w:r>
                    <w:t>45</w:t>
                  </w:r>
                </w:p>
              </w:tc>
              <w:tc>
                <w:tcPr>
                  <w:tcW w:w="586" w:type="pct"/>
                  <w:noWrap w:val="0"/>
                  <w:vAlign w:val="center"/>
                </w:tcPr>
                <w:p w14:paraId="598E6AEA">
                  <w:pPr>
                    <w:autoSpaceDE w:val="0"/>
                    <w:autoSpaceDN w:val="0"/>
                    <w:adjustRightInd w:val="0"/>
                    <w:snapToGrid w:val="0"/>
                    <w:jc w:val="center"/>
                    <w:rPr>
                      <w:rFonts w:hint="eastAsia" w:ascii="宋体" w:hAnsi="宋体" w:cs="宋体"/>
                      <w:kern w:val="0"/>
                    </w:rPr>
                  </w:pPr>
                  <w:r>
                    <w:t>70</w:t>
                  </w:r>
                </w:p>
              </w:tc>
              <w:tc>
                <w:tcPr>
                  <w:tcW w:w="683" w:type="pct"/>
                  <w:noWrap w:val="0"/>
                  <w:vAlign w:val="center"/>
                </w:tcPr>
                <w:p w14:paraId="21508EBD">
                  <w:pPr>
                    <w:autoSpaceDE w:val="0"/>
                    <w:autoSpaceDN w:val="0"/>
                    <w:adjustRightInd w:val="0"/>
                    <w:snapToGrid w:val="0"/>
                    <w:jc w:val="center"/>
                    <w:rPr>
                      <w:rFonts w:hint="eastAsia" w:ascii="宋体" w:hAnsi="宋体" w:cs="宋体"/>
                      <w:kern w:val="0"/>
                    </w:rPr>
                  </w:pPr>
                  <w:r>
                    <w:t>8</w:t>
                  </w:r>
                </w:p>
              </w:tc>
              <w:tc>
                <w:tcPr>
                  <w:tcW w:w="1112" w:type="pct"/>
                  <w:noWrap w:val="0"/>
                  <w:vAlign w:val="center"/>
                </w:tcPr>
                <w:p w14:paraId="0615076C">
                  <w:pPr>
                    <w:autoSpaceDE w:val="0"/>
                    <w:autoSpaceDN w:val="0"/>
                    <w:adjustRightInd w:val="0"/>
                    <w:snapToGrid w:val="0"/>
                    <w:jc w:val="center"/>
                    <w:rPr>
                      <w:rFonts w:hint="default" w:eastAsia="宋体"/>
                      <w:lang w:val="en-US" w:eastAsia="zh-CN"/>
                    </w:rPr>
                  </w:pPr>
                  <w:r>
                    <w:rPr>
                      <w:rFonts w:hint="eastAsia"/>
                      <w:lang w:val="en-US" w:eastAsia="zh-CN"/>
                    </w:rPr>
                    <w:t>100</w:t>
                  </w:r>
                </w:p>
              </w:tc>
            </w:tr>
            <w:tr w14:paraId="3F470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0" w:type="pct"/>
                  <w:noWrap w:val="0"/>
                  <w:vAlign w:val="center"/>
                </w:tcPr>
                <w:p w14:paraId="6CF8A051">
                  <w:pPr>
                    <w:autoSpaceDE w:val="0"/>
                    <w:autoSpaceDN w:val="0"/>
                    <w:adjustRightInd w:val="0"/>
                    <w:snapToGrid w:val="0"/>
                    <w:jc w:val="center"/>
                    <w:rPr>
                      <w:rFonts w:hint="eastAsia" w:ascii="宋体" w:hAnsi="宋体" w:cs="宋体"/>
                      <w:kern w:val="0"/>
                    </w:rPr>
                  </w:pPr>
                  <w:r>
                    <w:rPr>
                      <w:rFonts w:hint="eastAsia" w:ascii="宋体" w:hAnsi="宋体" w:cs="宋体"/>
                      <w:kern w:val="0"/>
                    </w:rPr>
                    <w:t>达标情况</w:t>
                  </w:r>
                </w:p>
              </w:tc>
              <w:tc>
                <w:tcPr>
                  <w:tcW w:w="682" w:type="pct"/>
                  <w:noWrap w:val="0"/>
                  <w:vAlign w:val="center"/>
                </w:tcPr>
                <w:p w14:paraId="51584D05">
                  <w:pPr>
                    <w:autoSpaceDE w:val="0"/>
                    <w:autoSpaceDN w:val="0"/>
                    <w:adjustRightInd w:val="0"/>
                    <w:snapToGrid w:val="0"/>
                    <w:jc w:val="center"/>
                    <w:rPr>
                      <w:rFonts w:hint="eastAsia" w:ascii="宋体" w:hAnsi="宋体" w:cs="宋体"/>
                      <w:kern w:val="0"/>
                    </w:rPr>
                  </w:pPr>
                  <w:r>
                    <w:rPr>
                      <w:rFonts w:hint="eastAsia" w:ascii="宋体" w:hAnsi="宋体" w:cs="宋体"/>
                      <w:kern w:val="0"/>
                    </w:rPr>
                    <w:t>达标</w:t>
                  </w:r>
                </w:p>
              </w:tc>
              <w:tc>
                <w:tcPr>
                  <w:tcW w:w="586" w:type="pct"/>
                  <w:noWrap w:val="0"/>
                  <w:vAlign w:val="center"/>
                </w:tcPr>
                <w:p w14:paraId="026EB2BD">
                  <w:pPr>
                    <w:autoSpaceDE w:val="0"/>
                    <w:autoSpaceDN w:val="0"/>
                    <w:adjustRightInd w:val="0"/>
                    <w:snapToGrid w:val="0"/>
                    <w:jc w:val="center"/>
                    <w:rPr>
                      <w:rFonts w:hint="eastAsia" w:ascii="宋体" w:hAnsi="宋体" w:cs="宋体"/>
                      <w:kern w:val="0"/>
                    </w:rPr>
                  </w:pPr>
                  <w:r>
                    <w:rPr>
                      <w:rFonts w:hint="eastAsia" w:ascii="宋体" w:hAnsi="宋体" w:cs="宋体"/>
                      <w:kern w:val="0"/>
                    </w:rPr>
                    <w:t>达标</w:t>
                  </w:r>
                </w:p>
              </w:tc>
              <w:tc>
                <w:tcPr>
                  <w:tcW w:w="586" w:type="pct"/>
                  <w:noWrap w:val="0"/>
                  <w:vAlign w:val="center"/>
                </w:tcPr>
                <w:p w14:paraId="7BC91A75">
                  <w:pPr>
                    <w:autoSpaceDE w:val="0"/>
                    <w:autoSpaceDN w:val="0"/>
                    <w:adjustRightInd w:val="0"/>
                    <w:snapToGrid w:val="0"/>
                    <w:jc w:val="center"/>
                    <w:rPr>
                      <w:rFonts w:hint="eastAsia" w:ascii="宋体" w:hAnsi="宋体" w:cs="宋体"/>
                      <w:kern w:val="0"/>
                    </w:rPr>
                  </w:pPr>
                  <w:r>
                    <w:rPr>
                      <w:rFonts w:hint="eastAsia" w:ascii="宋体" w:hAnsi="宋体" w:cs="宋体"/>
                      <w:kern w:val="0"/>
                    </w:rPr>
                    <w:t>达标</w:t>
                  </w:r>
                </w:p>
              </w:tc>
              <w:tc>
                <w:tcPr>
                  <w:tcW w:w="586" w:type="pct"/>
                  <w:noWrap w:val="0"/>
                  <w:vAlign w:val="center"/>
                </w:tcPr>
                <w:p w14:paraId="233B0BB7">
                  <w:pPr>
                    <w:autoSpaceDE w:val="0"/>
                    <w:autoSpaceDN w:val="0"/>
                    <w:adjustRightInd w:val="0"/>
                    <w:snapToGrid w:val="0"/>
                    <w:jc w:val="center"/>
                    <w:rPr>
                      <w:rFonts w:hint="eastAsia" w:ascii="宋体" w:hAnsi="宋体" w:cs="宋体"/>
                      <w:kern w:val="0"/>
                    </w:rPr>
                  </w:pPr>
                  <w:r>
                    <w:rPr>
                      <w:rFonts w:hint="eastAsia" w:ascii="宋体" w:hAnsi="宋体" w:cs="宋体"/>
                      <w:kern w:val="0"/>
                    </w:rPr>
                    <w:t>达标</w:t>
                  </w:r>
                </w:p>
              </w:tc>
              <w:tc>
                <w:tcPr>
                  <w:tcW w:w="683" w:type="pct"/>
                  <w:noWrap w:val="0"/>
                  <w:vAlign w:val="center"/>
                </w:tcPr>
                <w:p w14:paraId="1184EE0F">
                  <w:pPr>
                    <w:autoSpaceDE w:val="0"/>
                    <w:autoSpaceDN w:val="0"/>
                    <w:adjustRightInd w:val="0"/>
                    <w:snapToGrid w:val="0"/>
                    <w:jc w:val="center"/>
                    <w:rPr>
                      <w:rFonts w:hint="eastAsia" w:ascii="宋体" w:hAnsi="宋体" w:cs="宋体"/>
                      <w:kern w:val="0"/>
                    </w:rPr>
                  </w:pPr>
                  <w:r>
                    <w:rPr>
                      <w:rFonts w:hint="eastAsia" w:ascii="宋体" w:hAnsi="宋体" w:cs="宋体"/>
                      <w:kern w:val="0"/>
                    </w:rPr>
                    <w:t>达标</w:t>
                  </w:r>
                </w:p>
              </w:tc>
              <w:tc>
                <w:tcPr>
                  <w:tcW w:w="1112" w:type="pct"/>
                  <w:noWrap w:val="0"/>
                  <w:vAlign w:val="center"/>
                </w:tcPr>
                <w:p w14:paraId="548AED0A">
                  <w:pPr>
                    <w:autoSpaceDE w:val="0"/>
                    <w:autoSpaceDN w:val="0"/>
                    <w:adjustRightInd w:val="0"/>
                    <w:snapToGrid w:val="0"/>
                    <w:jc w:val="center"/>
                    <w:rPr>
                      <w:rFonts w:hint="eastAsia" w:ascii="宋体" w:hAnsi="宋体" w:cs="宋体"/>
                      <w:kern w:val="0"/>
                    </w:rPr>
                  </w:pPr>
                  <w:r>
                    <w:rPr>
                      <w:rFonts w:hint="eastAsia" w:ascii="宋体" w:hAnsi="宋体" w:cs="宋体"/>
                      <w:kern w:val="0"/>
                    </w:rPr>
                    <w:t>达标</w:t>
                  </w:r>
                </w:p>
              </w:tc>
            </w:tr>
          </w:tbl>
          <w:p w14:paraId="2BE52E65">
            <w:pPr>
              <w:widowControl/>
              <w:numPr>
                <w:ilvl w:val="255"/>
                <w:numId w:val="0"/>
              </w:numPr>
              <w:snapToGrid w:val="0"/>
              <w:spacing w:line="240" w:lineRule="auto"/>
              <w:rPr>
                <w:rFonts w:hint="default" w:eastAsia="宋体"/>
                <w:b/>
                <w:bCs/>
                <w:sz w:val="21"/>
                <w:szCs w:val="21"/>
                <w:lang w:val="en-US" w:eastAsia="zh-CN"/>
              </w:rPr>
            </w:pPr>
            <w:r>
              <w:rPr>
                <w:rFonts w:hint="eastAsia"/>
                <w:b/>
                <w:bCs/>
                <w:sz w:val="21"/>
                <w:szCs w:val="21"/>
                <w:lang w:val="en-US" w:eastAsia="zh-CN"/>
              </w:rPr>
              <w:t>*动植物油数据取自《无锡环宇包装材料有限公司年产2.5万吨薄膜技术改造项目》 “三同时”竣工验收监测资料。</w:t>
            </w:r>
          </w:p>
          <w:p w14:paraId="77C972DF">
            <w:pPr>
              <w:widowControl/>
              <w:numPr>
                <w:ilvl w:val="255"/>
                <w:numId w:val="0"/>
              </w:numPr>
              <w:snapToGrid w:val="0"/>
              <w:spacing w:line="500" w:lineRule="exact"/>
              <w:ind w:firstLine="480" w:firstLineChars="200"/>
              <w:rPr>
                <w:rFonts w:hint="eastAsia" w:ascii="宋体" w:hAnsi="宋体" w:cs="宋体"/>
                <w:color w:val="auto"/>
                <w:sz w:val="24"/>
                <w:szCs w:val="32"/>
              </w:rPr>
            </w:pPr>
            <w:r>
              <w:rPr>
                <w:rFonts w:hint="eastAsia"/>
                <w:sz w:val="24"/>
                <w:szCs w:val="18"/>
              </w:rPr>
              <w:t>根据</w:t>
            </w:r>
            <w:r>
              <w:rPr>
                <w:rFonts w:hint="eastAsia"/>
                <w:sz w:val="24"/>
              </w:rPr>
              <w:t>“三同时”验收</w:t>
            </w:r>
            <w:r>
              <w:rPr>
                <w:sz w:val="24"/>
              </w:rPr>
              <w:t>报告</w:t>
            </w:r>
            <w:r>
              <w:rPr>
                <w:rFonts w:hint="eastAsia"/>
                <w:sz w:val="24"/>
                <w:lang w:val="en-US" w:eastAsia="zh-CN"/>
              </w:rPr>
              <w:t>和例行监测报告</w:t>
            </w:r>
            <w:r>
              <w:rPr>
                <w:rFonts w:hint="eastAsia"/>
                <w:sz w:val="24"/>
                <w:szCs w:val="18"/>
              </w:rPr>
              <w:t>监测</w:t>
            </w:r>
            <w:r>
              <w:rPr>
                <w:sz w:val="24"/>
                <w:szCs w:val="18"/>
              </w:rPr>
              <w:t>结果</w:t>
            </w:r>
            <w:r>
              <w:rPr>
                <w:rFonts w:hint="eastAsia"/>
                <w:sz w:val="24"/>
                <w:szCs w:val="18"/>
              </w:rPr>
              <w:t>，总排口</w:t>
            </w:r>
            <w:r>
              <w:rPr>
                <w:sz w:val="24"/>
                <w:szCs w:val="18"/>
              </w:rPr>
              <w:t>各监测指标均达到《污水综合排放标准》(GB8978-1996)表4三级标准</w:t>
            </w:r>
            <w:r>
              <w:rPr>
                <w:rFonts w:hint="eastAsia"/>
                <w:sz w:val="24"/>
                <w:szCs w:val="18"/>
              </w:rPr>
              <w:t>和</w:t>
            </w:r>
            <w:r>
              <w:rPr>
                <w:sz w:val="24"/>
                <w:szCs w:val="18"/>
              </w:rPr>
              <w:t>《污水排入城镇下水道水质标准》(GB/T31962-2015)表1的A级标准</w:t>
            </w:r>
            <w:r>
              <w:rPr>
                <w:rFonts w:hint="eastAsia"/>
                <w:sz w:val="24"/>
                <w:szCs w:val="18"/>
              </w:rPr>
              <w:t>。</w:t>
            </w:r>
          </w:p>
          <w:p w14:paraId="1CEE8524">
            <w:pPr>
              <w:widowControl/>
              <w:numPr>
                <w:ilvl w:val="255"/>
                <w:numId w:val="0"/>
              </w:numPr>
              <w:snapToGrid w:val="0"/>
              <w:spacing w:line="500" w:lineRule="exact"/>
              <w:ind w:firstLine="480" w:firstLineChars="200"/>
              <w:rPr>
                <w:color w:val="auto"/>
                <w:sz w:val="24"/>
                <w:szCs w:val="32"/>
              </w:rPr>
            </w:pPr>
            <w:r>
              <w:rPr>
                <w:rFonts w:hint="eastAsia" w:ascii="宋体" w:hAnsi="宋体" w:cs="宋体"/>
                <w:color w:val="auto"/>
                <w:sz w:val="24"/>
                <w:szCs w:val="32"/>
              </w:rPr>
              <w:t>③</w:t>
            </w:r>
            <w:r>
              <w:rPr>
                <w:rFonts w:hint="eastAsia"/>
                <w:color w:val="auto"/>
                <w:sz w:val="24"/>
                <w:szCs w:val="32"/>
              </w:rPr>
              <w:t>噪声</w:t>
            </w:r>
          </w:p>
          <w:p w14:paraId="0576789E">
            <w:pPr>
              <w:spacing w:line="500" w:lineRule="exact"/>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根据</w:t>
            </w:r>
            <w:r>
              <w:rPr>
                <w:rFonts w:hint="default" w:ascii="Times New Roman" w:hAnsi="Times New Roman" w:cs="Times New Roman"/>
                <w:color w:val="auto"/>
                <w:sz w:val="24"/>
                <w:lang w:val="en-US" w:eastAsia="zh-CN" w:bidi="ar"/>
              </w:rPr>
              <w:t>2025年4月9日无锡市新环化工环境监测站出具的委托检测报告（报告编号：（2025）环检（QZ）字第（25033101-2）号）</w:t>
            </w:r>
            <w:r>
              <w:rPr>
                <w:rFonts w:hint="default" w:ascii="Times New Roman" w:hAnsi="Times New Roman" w:cs="Times New Roman"/>
                <w:color w:val="auto"/>
                <w:sz w:val="24"/>
                <w:lang w:bidi="ar"/>
              </w:rPr>
              <w:t>，</w:t>
            </w:r>
            <w:r>
              <w:rPr>
                <w:rFonts w:hint="default" w:ascii="Times New Roman" w:hAnsi="Times New Roman" w:cs="Times New Roman"/>
                <w:color w:val="auto"/>
                <w:sz w:val="24"/>
                <w:lang w:val="en-US" w:eastAsia="zh-CN" w:bidi="ar"/>
              </w:rPr>
              <w:t>现有</w:t>
            </w:r>
            <w:r>
              <w:rPr>
                <w:rFonts w:hint="default" w:ascii="Times New Roman" w:hAnsi="Times New Roman" w:cs="Times New Roman"/>
                <w:color w:val="auto"/>
                <w:sz w:val="24"/>
                <w:lang w:bidi="ar"/>
              </w:rPr>
              <w:t>项目噪声排放情况见下表。</w:t>
            </w:r>
          </w:p>
          <w:p w14:paraId="2CFE0444">
            <w:pPr>
              <w:numPr>
                <w:ilvl w:val="0"/>
                <w:numId w:val="0"/>
              </w:numPr>
              <w:tabs>
                <w:tab w:val="left" w:pos="0"/>
              </w:tabs>
              <w:adjustRightInd w:val="0"/>
              <w:snapToGrid w:val="0"/>
              <w:spacing w:line="500" w:lineRule="exact"/>
              <w:ind w:left="0" w:leftChars="0" w:firstLine="0" w:firstLineChars="0"/>
              <w:jc w:val="center"/>
              <w:rPr>
                <w:rFonts w:hint="default" w:ascii="Times New Roman" w:hAnsi="Times New Roman" w:cs="Times New Roman"/>
                <w:b/>
                <w:color w:val="auto"/>
                <w:sz w:val="24"/>
                <w:lang w:bidi="ar"/>
              </w:rPr>
            </w:pPr>
            <w:r>
              <w:rPr>
                <w:rFonts w:hint="default" w:ascii="Times New Roman" w:hAnsi="Times New Roman" w:eastAsia="宋体" w:cs="宋体"/>
                <w:b/>
                <w:bCs/>
                <w:color w:val="auto"/>
                <w:kern w:val="2"/>
                <w:sz w:val="24"/>
                <w:szCs w:val="24"/>
                <w:lang w:val="en-US" w:eastAsia="zh-CN" w:bidi="ar"/>
              </w:rPr>
              <w:t>表2-</w:t>
            </w:r>
            <w:r>
              <w:rPr>
                <w:rFonts w:hint="eastAsia" w:cs="宋体"/>
                <w:b/>
                <w:bCs/>
                <w:color w:val="auto"/>
                <w:kern w:val="2"/>
                <w:sz w:val="24"/>
                <w:szCs w:val="24"/>
                <w:lang w:val="en-US" w:eastAsia="zh-CN" w:bidi="ar"/>
              </w:rPr>
              <w:t>13</w:t>
            </w:r>
            <w:r>
              <w:rPr>
                <w:rFonts w:hint="default" w:ascii="Times New Roman" w:hAnsi="Times New Roman" w:cs="Times New Roman"/>
                <w:b/>
                <w:color w:val="auto"/>
                <w:sz w:val="24"/>
                <w:lang w:bidi="ar"/>
              </w:rPr>
              <w:t xml:space="preserve"> 原项目噪声排放情况一览表</w:t>
            </w:r>
          </w:p>
          <w:tbl>
            <w:tblPr>
              <w:tblStyle w:val="30"/>
              <w:tblW w:w="81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650"/>
              <w:gridCol w:w="1139"/>
              <w:gridCol w:w="1014"/>
              <w:gridCol w:w="1066"/>
              <w:gridCol w:w="1213"/>
              <w:gridCol w:w="1013"/>
            </w:tblGrid>
            <w:tr w14:paraId="4BE16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56" w:type="dxa"/>
                  <w:tcBorders>
                    <w:tl2br w:val="nil"/>
                    <w:tr2bl w:val="nil"/>
                  </w:tcBorders>
                  <w:vAlign w:val="center"/>
                </w:tcPr>
                <w:p w14:paraId="27F6676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lang w:bidi="ar"/>
                    </w:rPr>
                    <w:t>监测日期</w:t>
                  </w:r>
                </w:p>
              </w:tc>
              <w:tc>
                <w:tcPr>
                  <w:tcW w:w="2789" w:type="dxa"/>
                  <w:gridSpan w:val="2"/>
                  <w:tcBorders>
                    <w:tl2br w:val="nil"/>
                    <w:tr2bl w:val="nil"/>
                  </w:tcBorders>
                  <w:vAlign w:val="center"/>
                </w:tcPr>
                <w:p w14:paraId="32E9342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lang w:bidi="ar"/>
                    </w:rPr>
                    <w:t>测点编号</w:t>
                  </w:r>
                </w:p>
              </w:tc>
              <w:tc>
                <w:tcPr>
                  <w:tcW w:w="1014" w:type="dxa"/>
                  <w:tcBorders>
                    <w:tl2br w:val="nil"/>
                    <w:tr2bl w:val="nil"/>
                  </w:tcBorders>
                  <w:vAlign w:val="center"/>
                </w:tcPr>
                <w:p w14:paraId="3781B6C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lang w:bidi="ar"/>
                    </w:rPr>
                    <w:t>厂界东外1m处</w:t>
                  </w:r>
                  <w:r>
                    <w:rPr>
                      <w:rFonts w:hint="default" w:ascii="Times New Roman" w:hAnsi="Times New Roman" w:cs="Times New Roman"/>
                      <w:b/>
                      <w:bCs/>
                      <w:color w:val="auto"/>
                      <w:szCs w:val="21"/>
                      <w:lang w:val="en-US" w:eastAsia="zh-CN" w:bidi="ar"/>
                    </w:rPr>
                    <w:t>N</w:t>
                  </w:r>
                  <w:r>
                    <w:rPr>
                      <w:rFonts w:hint="default" w:ascii="Times New Roman" w:hAnsi="Times New Roman" w:cs="Times New Roman"/>
                      <w:b/>
                      <w:bCs/>
                      <w:color w:val="auto"/>
                      <w:szCs w:val="21"/>
                      <w:lang w:bidi="ar"/>
                    </w:rPr>
                    <w:t>1</w:t>
                  </w:r>
                </w:p>
              </w:tc>
              <w:tc>
                <w:tcPr>
                  <w:tcW w:w="1066" w:type="dxa"/>
                  <w:tcBorders>
                    <w:tl2br w:val="nil"/>
                    <w:tr2bl w:val="nil"/>
                  </w:tcBorders>
                  <w:vAlign w:val="center"/>
                </w:tcPr>
                <w:p w14:paraId="064E7DA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bidi="ar"/>
                    </w:rPr>
                    <w:t>厂界</w:t>
                  </w:r>
                  <w:r>
                    <w:rPr>
                      <w:rFonts w:hint="default" w:ascii="Times New Roman" w:hAnsi="Times New Roman" w:cs="Times New Roman"/>
                      <w:b/>
                      <w:bCs/>
                      <w:color w:val="auto"/>
                      <w:szCs w:val="21"/>
                      <w:lang w:val="en-US" w:eastAsia="zh-CN" w:bidi="ar"/>
                    </w:rPr>
                    <w:t>西</w:t>
                  </w:r>
                  <w:r>
                    <w:rPr>
                      <w:rFonts w:hint="default" w:ascii="Times New Roman" w:hAnsi="Times New Roman" w:cs="Times New Roman"/>
                      <w:b/>
                      <w:bCs/>
                      <w:color w:val="auto"/>
                      <w:szCs w:val="21"/>
                      <w:lang w:bidi="ar"/>
                    </w:rPr>
                    <w:t>外1m处</w:t>
                  </w:r>
                  <w:r>
                    <w:rPr>
                      <w:rFonts w:hint="default" w:ascii="Times New Roman" w:hAnsi="Times New Roman" w:cs="Times New Roman"/>
                      <w:b/>
                      <w:bCs/>
                      <w:color w:val="auto"/>
                      <w:szCs w:val="21"/>
                      <w:lang w:val="en-US" w:eastAsia="zh-CN" w:bidi="ar"/>
                    </w:rPr>
                    <w:t>N5</w:t>
                  </w:r>
                </w:p>
              </w:tc>
              <w:tc>
                <w:tcPr>
                  <w:tcW w:w="1213" w:type="dxa"/>
                  <w:tcBorders>
                    <w:tl2br w:val="nil"/>
                    <w:tr2bl w:val="nil"/>
                  </w:tcBorders>
                  <w:vAlign w:val="center"/>
                </w:tcPr>
                <w:p w14:paraId="0C37962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bidi="ar"/>
                    </w:rPr>
                    <w:t>厂界</w:t>
                  </w:r>
                  <w:r>
                    <w:rPr>
                      <w:rFonts w:hint="default" w:ascii="Times New Roman" w:hAnsi="Times New Roman" w:cs="Times New Roman"/>
                      <w:b/>
                      <w:bCs/>
                      <w:color w:val="auto"/>
                      <w:szCs w:val="21"/>
                      <w:lang w:val="en-US" w:eastAsia="zh-CN" w:bidi="ar"/>
                    </w:rPr>
                    <w:t>北</w:t>
                  </w:r>
                  <w:r>
                    <w:rPr>
                      <w:rFonts w:hint="default" w:ascii="Times New Roman" w:hAnsi="Times New Roman" w:cs="Times New Roman"/>
                      <w:b/>
                      <w:bCs/>
                      <w:color w:val="auto"/>
                      <w:szCs w:val="21"/>
                      <w:lang w:bidi="ar"/>
                    </w:rPr>
                    <w:t>外1m处</w:t>
                  </w:r>
                  <w:r>
                    <w:rPr>
                      <w:rFonts w:hint="default" w:ascii="Times New Roman" w:hAnsi="Times New Roman" w:cs="Times New Roman"/>
                      <w:b/>
                      <w:bCs/>
                      <w:color w:val="auto"/>
                      <w:szCs w:val="21"/>
                      <w:lang w:val="en-US" w:eastAsia="zh-CN" w:bidi="ar"/>
                    </w:rPr>
                    <w:t>N7</w:t>
                  </w:r>
                </w:p>
              </w:tc>
              <w:tc>
                <w:tcPr>
                  <w:tcW w:w="1013" w:type="dxa"/>
                  <w:tcBorders>
                    <w:tl2br w:val="nil"/>
                    <w:tr2bl w:val="nil"/>
                  </w:tcBorders>
                  <w:vAlign w:val="center"/>
                </w:tcPr>
                <w:p w14:paraId="4B886D9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bidi="ar"/>
                    </w:rPr>
                    <w:t>厂界</w:t>
                  </w:r>
                  <w:r>
                    <w:rPr>
                      <w:rFonts w:hint="default" w:ascii="Times New Roman" w:hAnsi="Times New Roman" w:cs="Times New Roman"/>
                      <w:b/>
                      <w:bCs/>
                      <w:color w:val="auto"/>
                      <w:szCs w:val="21"/>
                      <w:lang w:val="en-US" w:eastAsia="zh-CN" w:bidi="ar"/>
                    </w:rPr>
                    <w:t>南</w:t>
                  </w:r>
                  <w:r>
                    <w:rPr>
                      <w:rFonts w:hint="default" w:ascii="Times New Roman" w:hAnsi="Times New Roman" w:cs="Times New Roman"/>
                      <w:b/>
                      <w:bCs/>
                      <w:color w:val="auto"/>
                      <w:szCs w:val="21"/>
                      <w:lang w:bidi="ar"/>
                    </w:rPr>
                    <w:t>外1m处</w:t>
                  </w:r>
                  <w:r>
                    <w:rPr>
                      <w:rFonts w:hint="default" w:ascii="Times New Roman" w:hAnsi="Times New Roman" w:cs="Times New Roman"/>
                      <w:b/>
                      <w:bCs/>
                      <w:color w:val="auto"/>
                      <w:szCs w:val="21"/>
                      <w:lang w:val="en-US" w:eastAsia="zh-CN" w:bidi="ar"/>
                    </w:rPr>
                    <w:t>N3</w:t>
                  </w:r>
                </w:p>
              </w:tc>
            </w:tr>
            <w:tr w14:paraId="1A1B3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056" w:type="dxa"/>
                  <w:vMerge w:val="restart"/>
                  <w:tcBorders>
                    <w:tl2br w:val="nil"/>
                    <w:tr2bl w:val="nil"/>
                  </w:tcBorders>
                  <w:vAlign w:val="center"/>
                </w:tcPr>
                <w:p w14:paraId="20C9BA92">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bidi="ar"/>
                    </w:rPr>
                    <w:t>2025.3.31</w:t>
                  </w:r>
                </w:p>
              </w:tc>
              <w:tc>
                <w:tcPr>
                  <w:tcW w:w="1650" w:type="dxa"/>
                  <w:tcBorders>
                    <w:tl2br w:val="nil"/>
                    <w:tr2bl w:val="nil"/>
                  </w:tcBorders>
                  <w:vAlign w:val="center"/>
                </w:tcPr>
                <w:p w14:paraId="7607424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测量结果dB(A)</w:t>
                  </w:r>
                </w:p>
              </w:tc>
              <w:tc>
                <w:tcPr>
                  <w:tcW w:w="1139" w:type="dxa"/>
                  <w:tcBorders>
                    <w:tl2br w:val="nil"/>
                    <w:tr2bl w:val="nil"/>
                  </w:tcBorders>
                  <w:vAlign w:val="center"/>
                </w:tcPr>
                <w:p w14:paraId="0F87D7A6">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Leq（昼）</w:t>
                  </w:r>
                </w:p>
              </w:tc>
              <w:tc>
                <w:tcPr>
                  <w:tcW w:w="1014" w:type="dxa"/>
                  <w:tcBorders>
                    <w:tl2br w:val="nil"/>
                    <w:tr2bl w:val="nil"/>
                  </w:tcBorders>
                  <w:vAlign w:val="center"/>
                </w:tcPr>
                <w:p w14:paraId="6968B406">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60.4</w:t>
                  </w:r>
                </w:p>
              </w:tc>
              <w:tc>
                <w:tcPr>
                  <w:tcW w:w="1066" w:type="dxa"/>
                  <w:tcBorders>
                    <w:tl2br w:val="nil"/>
                    <w:tr2bl w:val="nil"/>
                  </w:tcBorders>
                  <w:vAlign w:val="center"/>
                </w:tcPr>
                <w:p w14:paraId="70CF3746">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62.8</w:t>
                  </w:r>
                </w:p>
              </w:tc>
              <w:tc>
                <w:tcPr>
                  <w:tcW w:w="1213" w:type="dxa"/>
                  <w:tcBorders>
                    <w:tl2br w:val="nil"/>
                    <w:tr2bl w:val="nil"/>
                  </w:tcBorders>
                  <w:vAlign w:val="center"/>
                </w:tcPr>
                <w:p w14:paraId="58886440">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55.5</w:t>
                  </w:r>
                </w:p>
              </w:tc>
              <w:tc>
                <w:tcPr>
                  <w:tcW w:w="1013" w:type="dxa"/>
                  <w:tcBorders>
                    <w:tl2br w:val="nil"/>
                    <w:tr2bl w:val="nil"/>
                  </w:tcBorders>
                  <w:vAlign w:val="center"/>
                </w:tcPr>
                <w:p w14:paraId="037AD3C7">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62.1</w:t>
                  </w:r>
                </w:p>
              </w:tc>
            </w:tr>
            <w:tr w14:paraId="10E22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056" w:type="dxa"/>
                  <w:vMerge w:val="continue"/>
                  <w:tcBorders>
                    <w:tl2br w:val="nil"/>
                    <w:tr2bl w:val="nil"/>
                  </w:tcBorders>
                  <w:vAlign w:val="center"/>
                </w:tcPr>
                <w:p w14:paraId="21CD5981">
                  <w:pPr>
                    <w:rPr>
                      <w:rFonts w:hint="default" w:ascii="Times New Roman" w:hAnsi="Times New Roman" w:cs="Times New Roman"/>
                      <w:color w:val="auto"/>
                      <w:sz w:val="20"/>
                      <w:szCs w:val="20"/>
                    </w:rPr>
                  </w:pPr>
                </w:p>
              </w:tc>
              <w:tc>
                <w:tcPr>
                  <w:tcW w:w="1650" w:type="dxa"/>
                  <w:tcBorders>
                    <w:tl2br w:val="nil"/>
                    <w:tr2bl w:val="nil"/>
                  </w:tcBorders>
                  <w:vAlign w:val="center"/>
                </w:tcPr>
                <w:p w14:paraId="5DEF74CA">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标准限值dB(A)</w:t>
                  </w:r>
                </w:p>
              </w:tc>
              <w:tc>
                <w:tcPr>
                  <w:tcW w:w="1139" w:type="dxa"/>
                  <w:tcBorders>
                    <w:tl2br w:val="nil"/>
                    <w:tr2bl w:val="nil"/>
                  </w:tcBorders>
                  <w:vAlign w:val="center"/>
                </w:tcPr>
                <w:p w14:paraId="46605BCC">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Leq（昼）</w:t>
                  </w:r>
                </w:p>
              </w:tc>
              <w:tc>
                <w:tcPr>
                  <w:tcW w:w="1014" w:type="dxa"/>
                  <w:tcBorders>
                    <w:tl2br w:val="nil"/>
                    <w:tr2bl w:val="nil"/>
                  </w:tcBorders>
                  <w:vAlign w:val="center"/>
                </w:tcPr>
                <w:p w14:paraId="79AE88F5">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65</w:t>
                  </w:r>
                </w:p>
              </w:tc>
              <w:tc>
                <w:tcPr>
                  <w:tcW w:w="1066" w:type="dxa"/>
                  <w:tcBorders>
                    <w:tl2br w:val="nil"/>
                    <w:tr2bl w:val="nil"/>
                  </w:tcBorders>
                  <w:vAlign w:val="center"/>
                </w:tcPr>
                <w:p w14:paraId="37C915C4">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65</w:t>
                  </w:r>
                </w:p>
              </w:tc>
              <w:tc>
                <w:tcPr>
                  <w:tcW w:w="1213" w:type="dxa"/>
                  <w:tcBorders>
                    <w:tl2br w:val="nil"/>
                    <w:tr2bl w:val="nil"/>
                  </w:tcBorders>
                  <w:vAlign w:val="center"/>
                </w:tcPr>
                <w:p w14:paraId="3854D64C">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65</w:t>
                  </w:r>
                </w:p>
              </w:tc>
              <w:tc>
                <w:tcPr>
                  <w:tcW w:w="1013" w:type="dxa"/>
                  <w:tcBorders>
                    <w:tl2br w:val="nil"/>
                    <w:tr2bl w:val="nil"/>
                  </w:tcBorders>
                  <w:vAlign w:val="center"/>
                </w:tcPr>
                <w:p w14:paraId="29ADF02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65</w:t>
                  </w:r>
                </w:p>
              </w:tc>
            </w:tr>
            <w:tr w14:paraId="69CE6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056" w:type="dxa"/>
                  <w:vMerge w:val="continue"/>
                  <w:tcBorders>
                    <w:tl2br w:val="nil"/>
                    <w:tr2bl w:val="nil"/>
                  </w:tcBorders>
                  <w:vAlign w:val="center"/>
                </w:tcPr>
                <w:p w14:paraId="50576BAD">
                  <w:pPr>
                    <w:rPr>
                      <w:rFonts w:hint="default" w:ascii="Times New Roman" w:hAnsi="Times New Roman" w:cs="Times New Roman"/>
                      <w:color w:val="auto"/>
                      <w:sz w:val="20"/>
                      <w:szCs w:val="20"/>
                    </w:rPr>
                  </w:pPr>
                </w:p>
              </w:tc>
              <w:tc>
                <w:tcPr>
                  <w:tcW w:w="2789" w:type="dxa"/>
                  <w:gridSpan w:val="2"/>
                  <w:tcBorders>
                    <w:tl2br w:val="nil"/>
                    <w:tr2bl w:val="nil"/>
                  </w:tcBorders>
                  <w:vAlign w:val="center"/>
                </w:tcPr>
                <w:p w14:paraId="44CAAE3B">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评价</w:t>
                  </w:r>
                </w:p>
              </w:tc>
              <w:tc>
                <w:tcPr>
                  <w:tcW w:w="1014" w:type="dxa"/>
                  <w:tcBorders>
                    <w:tl2br w:val="nil"/>
                    <w:tr2bl w:val="nil"/>
                  </w:tcBorders>
                  <w:vAlign w:val="center"/>
                </w:tcPr>
                <w:p w14:paraId="2E8AD3DE">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达标</w:t>
                  </w:r>
                </w:p>
              </w:tc>
              <w:tc>
                <w:tcPr>
                  <w:tcW w:w="1066" w:type="dxa"/>
                  <w:tcBorders>
                    <w:tl2br w:val="nil"/>
                    <w:tr2bl w:val="nil"/>
                  </w:tcBorders>
                  <w:vAlign w:val="center"/>
                </w:tcPr>
                <w:p w14:paraId="1EEEBB99">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达标</w:t>
                  </w:r>
                </w:p>
              </w:tc>
              <w:tc>
                <w:tcPr>
                  <w:tcW w:w="1213" w:type="dxa"/>
                  <w:tcBorders>
                    <w:tl2br w:val="nil"/>
                    <w:tr2bl w:val="nil"/>
                  </w:tcBorders>
                  <w:vAlign w:val="center"/>
                </w:tcPr>
                <w:p w14:paraId="479FAF27">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达标</w:t>
                  </w:r>
                </w:p>
              </w:tc>
              <w:tc>
                <w:tcPr>
                  <w:tcW w:w="1013" w:type="dxa"/>
                  <w:tcBorders>
                    <w:tl2br w:val="nil"/>
                    <w:tr2bl w:val="nil"/>
                  </w:tcBorders>
                  <w:vAlign w:val="center"/>
                </w:tcPr>
                <w:p w14:paraId="540F4B7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达标</w:t>
                  </w:r>
                </w:p>
              </w:tc>
            </w:tr>
            <w:tr w14:paraId="0AE60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056" w:type="dxa"/>
                  <w:vMerge w:val="continue"/>
                  <w:tcBorders>
                    <w:tl2br w:val="nil"/>
                    <w:tr2bl w:val="nil"/>
                  </w:tcBorders>
                  <w:vAlign w:val="center"/>
                </w:tcPr>
                <w:p w14:paraId="2DE9C80B">
                  <w:pPr>
                    <w:rPr>
                      <w:rFonts w:hint="default" w:ascii="Times New Roman" w:hAnsi="Times New Roman" w:cs="Times New Roman"/>
                      <w:color w:val="auto"/>
                      <w:sz w:val="20"/>
                      <w:szCs w:val="20"/>
                    </w:rPr>
                  </w:pPr>
                </w:p>
              </w:tc>
              <w:tc>
                <w:tcPr>
                  <w:tcW w:w="1650" w:type="dxa"/>
                  <w:tcBorders>
                    <w:tl2br w:val="nil"/>
                    <w:tr2bl w:val="nil"/>
                  </w:tcBorders>
                  <w:vAlign w:val="center"/>
                </w:tcPr>
                <w:p w14:paraId="7CAC161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测量结果dB(A)</w:t>
                  </w:r>
                </w:p>
              </w:tc>
              <w:tc>
                <w:tcPr>
                  <w:tcW w:w="1139" w:type="dxa"/>
                  <w:tcBorders>
                    <w:tl2br w:val="nil"/>
                    <w:tr2bl w:val="nil"/>
                  </w:tcBorders>
                  <w:vAlign w:val="center"/>
                </w:tcPr>
                <w:p w14:paraId="70D7CD10">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Leq（夜）</w:t>
                  </w:r>
                </w:p>
              </w:tc>
              <w:tc>
                <w:tcPr>
                  <w:tcW w:w="1014" w:type="dxa"/>
                  <w:tcBorders>
                    <w:tl2br w:val="nil"/>
                    <w:tr2bl w:val="nil"/>
                  </w:tcBorders>
                  <w:vAlign w:val="center"/>
                </w:tcPr>
                <w:p w14:paraId="21E2C9E3">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51.4</w:t>
                  </w:r>
                </w:p>
              </w:tc>
              <w:tc>
                <w:tcPr>
                  <w:tcW w:w="1066" w:type="dxa"/>
                  <w:tcBorders>
                    <w:tl2br w:val="nil"/>
                    <w:tr2bl w:val="nil"/>
                  </w:tcBorders>
                  <w:vAlign w:val="center"/>
                </w:tcPr>
                <w:p w14:paraId="1467D2AC">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53.4</w:t>
                  </w:r>
                </w:p>
              </w:tc>
              <w:tc>
                <w:tcPr>
                  <w:tcW w:w="1213" w:type="dxa"/>
                  <w:tcBorders>
                    <w:tl2br w:val="nil"/>
                    <w:tr2bl w:val="nil"/>
                  </w:tcBorders>
                  <w:vAlign w:val="center"/>
                </w:tcPr>
                <w:p w14:paraId="6E09D5B7">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51.4</w:t>
                  </w:r>
                </w:p>
              </w:tc>
              <w:tc>
                <w:tcPr>
                  <w:tcW w:w="1013" w:type="dxa"/>
                  <w:tcBorders>
                    <w:tl2br w:val="nil"/>
                    <w:tr2bl w:val="nil"/>
                  </w:tcBorders>
                  <w:vAlign w:val="center"/>
                </w:tcPr>
                <w:p w14:paraId="0A58C764">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53.6</w:t>
                  </w:r>
                </w:p>
              </w:tc>
            </w:tr>
            <w:tr w14:paraId="5A9D7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 w:hRule="atLeast"/>
                <w:jc w:val="center"/>
              </w:trPr>
              <w:tc>
                <w:tcPr>
                  <w:tcW w:w="1056" w:type="dxa"/>
                  <w:vMerge w:val="continue"/>
                  <w:tcBorders>
                    <w:tl2br w:val="nil"/>
                    <w:tr2bl w:val="nil"/>
                  </w:tcBorders>
                  <w:vAlign w:val="center"/>
                </w:tcPr>
                <w:p w14:paraId="36E15F55">
                  <w:pPr>
                    <w:rPr>
                      <w:rFonts w:hint="default" w:ascii="Times New Roman" w:hAnsi="Times New Roman" w:cs="Times New Roman"/>
                      <w:color w:val="auto"/>
                      <w:sz w:val="20"/>
                      <w:szCs w:val="20"/>
                    </w:rPr>
                  </w:pPr>
                </w:p>
              </w:tc>
              <w:tc>
                <w:tcPr>
                  <w:tcW w:w="1650" w:type="dxa"/>
                  <w:tcBorders>
                    <w:tl2br w:val="nil"/>
                    <w:tr2bl w:val="nil"/>
                  </w:tcBorders>
                  <w:vAlign w:val="center"/>
                </w:tcPr>
                <w:p w14:paraId="7F1310D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标准限值dB(A)</w:t>
                  </w:r>
                </w:p>
              </w:tc>
              <w:tc>
                <w:tcPr>
                  <w:tcW w:w="1139" w:type="dxa"/>
                  <w:tcBorders>
                    <w:tl2br w:val="nil"/>
                    <w:tr2bl w:val="nil"/>
                  </w:tcBorders>
                  <w:vAlign w:val="center"/>
                </w:tcPr>
                <w:p w14:paraId="197B48C7">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Leq（夜）</w:t>
                  </w:r>
                </w:p>
              </w:tc>
              <w:tc>
                <w:tcPr>
                  <w:tcW w:w="1014" w:type="dxa"/>
                  <w:tcBorders>
                    <w:tl2br w:val="nil"/>
                    <w:tr2bl w:val="nil"/>
                  </w:tcBorders>
                  <w:vAlign w:val="center"/>
                </w:tcPr>
                <w:p w14:paraId="29A3C73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55</w:t>
                  </w:r>
                </w:p>
              </w:tc>
              <w:tc>
                <w:tcPr>
                  <w:tcW w:w="1066" w:type="dxa"/>
                  <w:tcBorders>
                    <w:tl2br w:val="nil"/>
                    <w:tr2bl w:val="nil"/>
                  </w:tcBorders>
                  <w:vAlign w:val="center"/>
                </w:tcPr>
                <w:p w14:paraId="0B1F8445">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55</w:t>
                  </w:r>
                </w:p>
              </w:tc>
              <w:tc>
                <w:tcPr>
                  <w:tcW w:w="1213" w:type="dxa"/>
                  <w:tcBorders>
                    <w:tl2br w:val="nil"/>
                    <w:tr2bl w:val="nil"/>
                  </w:tcBorders>
                  <w:vAlign w:val="center"/>
                </w:tcPr>
                <w:p w14:paraId="53221060">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55</w:t>
                  </w:r>
                </w:p>
              </w:tc>
              <w:tc>
                <w:tcPr>
                  <w:tcW w:w="1013" w:type="dxa"/>
                  <w:tcBorders>
                    <w:tl2br w:val="nil"/>
                    <w:tr2bl w:val="nil"/>
                  </w:tcBorders>
                  <w:vAlign w:val="center"/>
                </w:tcPr>
                <w:p w14:paraId="5CDB0D6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55</w:t>
                  </w:r>
                </w:p>
              </w:tc>
            </w:tr>
            <w:tr w14:paraId="166B3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 w:hRule="atLeast"/>
                <w:jc w:val="center"/>
              </w:trPr>
              <w:tc>
                <w:tcPr>
                  <w:tcW w:w="1056" w:type="dxa"/>
                  <w:vMerge w:val="continue"/>
                  <w:tcBorders>
                    <w:tl2br w:val="nil"/>
                    <w:tr2bl w:val="nil"/>
                  </w:tcBorders>
                  <w:vAlign w:val="center"/>
                </w:tcPr>
                <w:p w14:paraId="66375C92">
                  <w:pPr>
                    <w:rPr>
                      <w:rFonts w:hint="default" w:ascii="Times New Roman" w:hAnsi="Times New Roman" w:cs="Times New Roman"/>
                      <w:color w:val="auto"/>
                      <w:sz w:val="20"/>
                      <w:szCs w:val="20"/>
                    </w:rPr>
                  </w:pPr>
                </w:p>
              </w:tc>
              <w:tc>
                <w:tcPr>
                  <w:tcW w:w="2789" w:type="dxa"/>
                  <w:gridSpan w:val="2"/>
                  <w:tcBorders>
                    <w:tl2br w:val="nil"/>
                    <w:tr2bl w:val="nil"/>
                  </w:tcBorders>
                  <w:vAlign w:val="center"/>
                </w:tcPr>
                <w:p w14:paraId="74E744F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评价</w:t>
                  </w:r>
                </w:p>
              </w:tc>
              <w:tc>
                <w:tcPr>
                  <w:tcW w:w="1014" w:type="dxa"/>
                  <w:tcBorders>
                    <w:tl2br w:val="nil"/>
                    <w:tr2bl w:val="nil"/>
                  </w:tcBorders>
                  <w:vAlign w:val="center"/>
                </w:tcPr>
                <w:p w14:paraId="674EE36B">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达标</w:t>
                  </w:r>
                </w:p>
              </w:tc>
              <w:tc>
                <w:tcPr>
                  <w:tcW w:w="1066" w:type="dxa"/>
                  <w:tcBorders>
                    <w:tl2br w:val="nil"/>
                    <w:tr2bl w:val="nil"/>
                  </w:tcBorders>
                  <w:vAlign w:val="center"/>
                </w:tcPr>
                <w:p w14:paraId="58777894">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达标</w:t>
                  </w:r>
                </w:p>
              </w:tc>
              <w:tc>
                <w:tcPr>
                  <w:tcW w:w="1213" w:type="dxa"/>
                  <w:tcBorders>
                    <w:tl2br w:val="nil"/>
                    <w:tr2bl w:val="nil"/>
                  </w:tcBorders>
                  <w:vAlign w:val="center"/>
                </w:tcPr>
                <w:p w14:paraId="7A59B781">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达标</w:t>
                  </w:r>
                </w:p>
              </w:tc>
              <w:tc>
                <w:tcPr>
                  <w:tcW w:w="1013" w:type="dxa"/>
                  <w:tcBorders>
                    <w:tl2br w:val="nil"/>
                    <w:tr2bl w:val="nil"/>
                  </w:tcBorders>
                  <w:vAlign w:val="center"/>
                </w:tcPr>
                <w:p w14:paraId="5EE1C5B9">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bidi="ar"/>
                    </w:rPr>
                    <w:t>达标</w:t>
                  </w:r>
                </w:p>
              </w:tc>
            </w:tr>
          </w:tbl>
          <w:p w14:paraId="6E85BE4E">
            <w:pPr>
              <w:adjustRightInd w:val="0"/>
              <w:snapToGrid w:val="0"/>
              <w:spacing w:line="500" w:lineRule="exact"/>
              <w:ind w:firstLine="480" w:firstLineChars="200"/>
              <w:jc w:val="left"/>
              <w:rPr>
                <w:rFonts w:hint="eastAsia" w:ascii="宋体" w:hAnsi="宋体" w:cs="宋体"/>
                <w:sz w:val="24"/>
                <w:lang w:bidi="ar"/>
              </w:rPr>
            </w:pPr>
            <w:r>
              <w:rPr>
                <w:rFonts w:hint="eastAsia" w:ascii="宋体" w:hAnsi="宋体" w:cs="宋体"/>
                <w:sz w:val="24"/>
                <w:lang w:val="en-US" w:eastAsia="zh-CN" w:bidi="ar"/>
              </w:rPr>
              <w:t>现有</w:t>
            </w:r>
            <w:r>
              <w:rPr>
                <w:rFonts w:hint="eastAsia" w:ascii="宋体" w:hAnsi="宋体" w:cs="宋体"/>
                <w:sz w:val="24"/>
                <w:lang w:bidi="ar"/>
              </w:rPr>
              <w:t>项目的噪声设备经合理布局，车间隔音，几何发散衰减后，厂界噪声达到《工业企业厂界环境噪声排放标准》（</w:t>
            </w:r>
            <w:r>
              <w:rPr>
                <w:sz w:val="24"/>
                <w:lang w:bidi="ar"/>
              </w:rPr>
              <w:t>GB12348-2008</w:t>
            </w:r>
            <w:r>
              <w:rPr>
                <w:rFonts w:hint="eastAsia" w:ascii="宋体" w:hAnsi="宋体" w:cs="宋体"/>
                <w:sz w:val="24"/>
                <w:lang w:bidi="ar"/>
              </w:rPr>
              <w:t>）中的</w:t>
            </w:r>
            <w:r>
              <w:rPr>
                <w:sz w:val="24"/>
                <w:lang w:bidi="ar"/>
              </w:rPr>
              <w:t>3</w:t>
            </w:r>
            <w:r>
              <w:rPr>
                <w:rFonts w:hint="eastAsia" w:ascii="宋体" w:hAnsi="宋体" w:cs="宋体"/>
                <w:sz w:val="24"/>
                <w:lang w:bidi="ar"/>
              </w:rPr>
              <w:t>类标准：昼间</w:t>
            </w:r>
            <w:r>
              <w:rPr>
                <w:sz w:val="24"/>
                <w:lang w:bidi="ar"/>
              </w:rPr>
              <w:t>≤65dB</w:t>
            </w:r>
            <w:r>
              <w:rPr>
                <w:rFonts w:hint="eastAsia" w:ascii="宋体" w:hAnsi="宋体" w:cs="宋体"/>
                <w:sz w:val="24"/>
                <w:lang w:bidi="ar"/>
              </w:rPr>
              <w:t>（</w:t>
            </w:r>
            <w:r>
              <w:rPr>
                <w:sz w:val="24"/>
                <w:lang w:bidi="ar"/>
              </w:rPr>
              <w:t>A</w:t>
            </w:r>
            <w:r>
              <w:rPr>
                <w:rFonts w:hint="eastAsia" w:ascii="宋体" w:hAnsi="宋体" w:cs="宋体"/>
                <w:sz w:val="24"/>
                <w:lang w:bidi="ar"/>
              </w:rPr>
              <w:t>），夜间</w:t>
            </w:r>
            <w:r>
              <w:rPr>
                <w:sz w:val="24"/>
                <w:lang w:bidi="ar"/>
              </w:rPr>
              <w:t>≤55dB</w:t>
            </w:r>
            <w:r>
              <w:rPr>
                <w:rFonts w:hint="eastAsia" w:ascii="宋体" w:hAnsi="宋体" w:cs="宋体"/>
                <w:sz w:val="24"/>
                <w:lang w:bidi="ar"/>
              </w:rPr>
              <w:t>（</w:t>
            </w:r>
            <w:r>
              <w:rPr>
                <w:sz w:val="24"/>
                <w:lang w:bidi="ar"/>
              </w:rPr>
              <w:t>A</w:t>
            </w:r>
            <w:r>
              <w:rPr>
                <w:rFonts w:hint="eastAsia" w:ascii="宋体" w:hAnsi="宋体" w:cs="宋体"/>
                <w:sz w:val="24"/>
                <w:lang w:bidi="ar"/>
              </w:rPr>
              <w:t>）。</w:t>
            </w:r>
          </w:p>
          <w:p w14:paraId="1BE299B2">
            <w:pPr>
              <w:widowControl/>
              <w:numPr>
                <w:ilvl w:val="255"/>
                <w:numId w:val="0"/>
              </w:numPr>
              <w:snapToGrid w:val="0"/>
              <w:spacing w:line="500" w:lineRule="exact"/>
              <w:ind w:firstLine="480" w:firstLineChars="200"/>
              <w:rPr>
                <w:sz w:val="24"/>
                <w:szCs w:val="32"/>
              </w:rPr>
            </w:pPr>
            <w:r>
              <w:rPr>
                <w:rFonts w:hint="eastAsia" w:ascii="宋体" w:hAnsi="宋体" w:cs="宋体"/>
                <w:sz w:val="24"/>
                <w:szCs w:val="32"/>
              </w:rPr>
              <w:t>④</w:t>
            </w:r>
            <w:r>
              <w:rPr>
                <w:rFonts w:hint="eastAsia"/>
                <w:sz w:val="24"/>
                <w:szCs w:val="32"/>
              </w:rPr>
              <w:t>固废</w:t>
            </w:r>
          </w:p>
          <w:p w14:paraId="5574F1FA">
            <w:pPr>
              <w:numPr>
                <w:ilvl w:val="0"/>
                <w:numId w:val="0"/>
              </w:numPr>
              <w:tabs>
                <w:tab w:val="left" w:pos="0"/>
              </w:tabs>
              <w:adjustRightInd w:val="0"/>
              <w:snapToGrid w:val="0"/>
              <w:spacing w:line="240" w:lineRule="auto"/>
              <w:ind w:left="0" w:leftChars="0" w:firstLine="0" w:firstLineChars="0"/>
              <w:jc w:val="center"/>
              <w:rPr>
                <w:rFonts w:hint="default" w:ascii="Times New Roman" w:hAnsi="Times New Roman" w:eastAsia="宋体" w:cs="宋体"/>
                <w:b/>
                <w:bCs/>
                <w:color w:val="auto"/>
                <w:kern w:val="2"/>
                <w:sz w:val="24"/>
                <w:szCs w:val="24"/>
                <w:lang w:val="en-US" w:eastAsia="zh-CN" w:bidi="ar-SA"/>
              </w:rPr>
            </w:pPr>
          </w:p>
          <w:p w14:paraId="2D4DC59E">
            <w:pPr>
              <w:numPr>
                <w:ilvl w:val="0"/>
                <w:numId w:val="0"/>
              </w:numPr>
              <w:tabs>
                <w:tab w:val="left" w:pos="0"/>
              </w:tabs>
              <w:adjustRightInd w:val="0"/>
              <w:snapToGrid w:val="0"/>
              <w:spacing w:line="240" w:lineRule="auto"/>
              <w:ind w:left="0" w:leftChars="0" w:firstLine="0" w:firstLineChars="0"/>
              <w:jc w:val="center"/>
              <w:rPr>
                <w:rFonts w:hint="default" w:ascii="Times New Roman" w:hAnsi="Times New Roman" w:eastAsia="宋体" w:cs="宋体"/>
                <w:b/>
                <w:bCs/>
                <w:color w:val="auto"/>
                <w:kern w:val="2"/>
                <w:sz w:val="24"/>
                <w:szCs w:val="24"/>
                <w:lang w:val="en-US" w:eastAsia="zh-CN" w:bidi="ar-SA"/>
              </w:rPr>
            </w:pPr>
          </w:p>
          <w:p w14:paraId="7B25659F">
            <w:pPr>
              <w:numPr>
                <w:ilvl w:val="0"/>
                <w:numId w:val="0"/>
              </w:numPr>
              <w:tabs>
                <w:tab w:val="left" w:pos="0"/>
              </w:tabs>
              <w:adjustRightInd w:val="0"/>
              <w:snapToGrid w:val="0"/>
              <w:spacing w:line="240" w:lineRule="auto"/>
              <w:ind w:left="0" w:leftChars="0" w:firstLine="0" w:firstLineChars="0"/>
              <w:jc w:val="center"/>
              <w:rPr>
                <w:rFonts w:hint="default" w:ascii="Times New Roman" w:hAnsi="Times New Roman" w:eastAsia="宋体" w:cs="宋体"/>
                <w:b/>
                <w:bCs/>
                <w:color w:val="auto"/>
                <w:kern w:val="2"/>
                <w:sz w:val="24"/>
                <w:szCs w:val="24"/>
                <w:lang w:val="en-US" w:eastAsia="zh-CN" w:bidi="ar-SA"/>
              </w:rPr>
            </w:pPr>
          </w:p>
          <w:p w14:paraId="5F2EEFBE">
            <w:pPr>
              <w:numPr>
                <w:ilvl w:val="0"/>
                <w:numId w:val="0"/>
              </w:numPr>
              <w:tabs>
                <w:tab w:val="left" w:pos="0"/>
              </w:tabs>
              <w:adjustRightInd w:val="0"/>
              <w:snapToGrid w:val="0"/>
              <w:spacing w:line="240" w:lineRule="auto"/>
              <w:ind w:left="0" w:leftChars="0" w:firstLine="0" w:firstLineChars="0"/>
              <w:jc w:val="center"/>
              <w:rPr>
                <w:bCs/>
                <w:sz w:val="24"/>
              </w:rPr>
            </w:pPr>
            <w:r>
              <w:rPr>
                <w:rFonts w:hint="default" w:ascii="Times New Roman" w:hAnsi="Times New Roman" w:eastAsia="宋体" w:cs="宋体"/>
                <w:b/>
                <w:bCs/>
                <w:color w:val="auto"/>
                <w:kern w:val="2"/>
                <w:sz w:val="24"/>
                <w:szCs w:val="24"/>
                <w:lang w:val="en-US" w:eastAsia="zh-CN" w:bidi="ar-SA"/>
              </w:rPr>
              <w:t>表2-1</w:t>
            </w:r>
            <w:r>
              <w:rPr>
                <w:rFonts w:hint="eastAsia" w:cs="宋体"/>
                <w:b/>
                <w:bCs/>
                <w:color w:val="auto"/>
                <w:kern w:val="2"/>
                <w:sz w:val="24"/>
                <w:szCs w:val="24"/>
                <w:lang w:val="en-US" w:eastAsia="zh-CN" w:bidi="ar-SA"/>
              </w:rPr>
              <w:t>4</w:t>
            </w:r>
            <w:r>
              <w:rPr>
                <w:rFonts w:hint="eastAsia" w:ascii="宋体" w:hAnsi="宋体" w:cs="宋体"/>
                <w:b/>
                <w:sz w:val="24"/>
                <w:lang w:val="en-US" w:eastAsia="zh-CN" w:bidi="ar"/>
              </w:rPr>
              <w:t>现有</w:t>
            </w:r>
            <w:r>
              <w:rPr>
                <w:rFonts w:hint="eastAsia" w:ascii="宋体" w:hAnsi="宋体" w:cs="宋体"/>
                <w:b/>
                <w:sz w:val="24"/>
                <w:lang w:bidi="ar"/>
              </w:rPr>
              <w:t>项目固废利用处置情况表</w:t>
            </w:r>
          </w:p>
          <w:tbl>
            <w:tblPr>
              <w:tblStyle w:val="30"/>
              <w:tblW w:w="81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15"/>
              <w:gridCol w:w="1448"/>
              <w:gridCol w:w="731"/>
              <w:gridCol w:w="1474"/>
              <w:gridCol w:w="1082"/>
              <w:gridCol w:w="2201"/>
            </w:tblGrid>
            <w:tr w14:paraId="600D8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1215" w:type="dxa"/>
                  <w:tcBorders>
                    <w:tl2br w:val="nil"/>
                    <w:tr2bl w:val="nil"/>
                  </w:tcBorders>
                  <w:vAlign w:val="center"/>
                </w:tcPr>
                <w:p w14:paraId="26B04110">
                  <w:pPr>
                    <w:jc w:val="center"/>
                    <w:rPr>
                      <w:b/>
                      <w:bCs/>
                      <w:kern w:val="0"/>
                      <w:szCs w:val="21"/>
                    </w:rPr>
                  </w:pPr>
                  <w:r>
                    <w:rPr>
                      <w:rFonts w:hint="eastAsia" w:ascii="宋体" w:hAnsi="宋体" w:cs="宋体"/>
                      <w:b/>
                      <w:bCs/>
                      <w:kern w:val="0"/>
                      <w:szCs w:val="21"/>
                      <w:lang w:bidi="ar"/>
                    </w:rPr>
                    <w:t>固废名称</w:t>
                  </w:r>
                </w:p>
              </w:tc>
              <w:tc>
                <w:tcPr>
                  <w:tcW w:w="1448" w:type="dxa"/>
                  <w:tcBorders>
                    <w:tl2br w:val="nil"/>
                    <w:tr2bl w:val="nil"/>
                  </w:tcBorders>
                  <w:vAlign w:val="center"/>
                </w:tcPr>
                <w:p w14:paraId="52BCD203">
                  <w:pPr>
                    <w:jc w:val="center"/>
                    <w:rPr>
                      <w:b/>
                      <w:bCs/>
                      <w:kern w:val="0"/>
                      <w:szCs w:val="21"/>
                    </w:rPr>
                  </w:pPr>
                  <w:r>
                    <w:rPr>
                      <w:rFonts w:hint="eastAsia" w:ascii="宋体" w:hAnsi="宋体" w:cs="宋体"/>
                      <w:b/>
                      <w:bCs/>
                      <w:kern w:val="0"/>
                      <w:szCs w:val="21"/>
                      <w:lang w:bidi="ar"/>
                    </w:rPr>
                    <w:t>产生工序</w:t>
                  </w:r>
                </w:p>
              </w:tc>
              <w:tc>
                <w:tcPr>
                  <w:tcW w:w="731" w:type="dxa"/>
                  <w:tcBorders>
                    <w:tl2br w:val="nil"/>
                    <w:tr2bl w:val="nil"/>
                  </w:tcBorders>
                  <w:vAlign w:val="center"/>
                </w:tcPr>
                <w:p w14:paraId="30D196B5">
                  <w:pPr>
                    <w:jc w:val="center"/>
                    <w:rPr>
                      <w:b/>
                      <w:bCs/>
                      <w:szCs w:val="21"/>
                    </w:rPr>
                  </w:pPr>
                  <w:r>
                    <w:rPr>
                      <w:rFonts w:hint="eastAsia" w:ascii="宋体" w:hAnsi="宋体" w:cs="宋体"/>
                      <w:b/>
                      <w:bCs/>
                      <w:szCs w:val="21"/>
                      <w:lang w:bidi="ar"/>
                    </w:rPr>
                    <w:t>编号</w:t>
                  </w:r>
                </w:p>
              </w:tc>
              <w:tc>
                <w:tcPr>
                  <w:tcW w:w="1474" w:type="dxa"/>
                  <w:tcBorders>
                    <w:tl2br w:val="nil"/>
                    <w:tr2bl w:val="nil"/>
                  </w:tcBorders>
                  <w:vAlign w:val="center"/>
                </w:tcPr>
                <w:p w14:paraId="738F5A85">
                  <w:pPr>
                    <w:jc w:val="center"/>
                    <w:rPr>
                      <w:b/>
                      <w:bCs/>
                      <w:szCs w:val="21"/>
                    </w:rPr>
                  </w:pPr>
                  <w:r>
                    <w:rPr>
                      <w:rFonts w:hint="eastAsia" w:ascii="宋体" w:hAnsi="宋体" w:cs="宋体"/>
                      <w:b/>
                      <w:bCs/>
                      <w:szCs w:val="21"/>
                      <w:lang w:bidi="ar"/>
                    </w:rPr>
                    <w:t>废物代码</w:t>
                  </w:r>
                </w:p>
              </w:tc>
              <w:tc>
                <w:tcPr>
                  <w:tcW w:w="1082" w:type="dxa"/>
                  <w:tcBorders>
                    <w:tl2br w:val="nil"/>
                    <w:tr2bl w:val="nil"/>
                  </w:tcBorders>
                  <w:vAlign w:val="center"/>
                </w:tcPr>
                <w:p w14:paraId="5D908611">
                  <w:pPr>
                    <w:keepNext w:val="0"/>
                    <w:keepLines w:val="0"/>
                    <w:pageBreakBefore w:val="0"/>
                    <w:widowControl w:val="0"/>
                    <w:kinsoku/>
                    <w:wordWrap/>
                    <w:overflowPunct/>
                    <w:topLinePunct w:val="0"/>
                    <w:autoSpaceDE/>
                    <w:autoSpaceDN/>
                    <w:bidi w:val="0"/>
                    <w:adjustRightInd w:val="0"/>
                    <w:snapToGrid w:val="0"/>
                    <w:jc w:val="center"/>
                    <w:textAlignment w:val="auto"/>
                    <w:rPr>
                      <w:rFonts w:cs="宋体"/>
                      <w:b/>
                      <w:bCs/>
                      <w:szCs w:val="21"/>
                    </w:rPr>
                  </w:pPr>
                  <w:r>
                    <w:rPr>
                      <w:rFonts w:hint="eastAsia" w:ascii="宋体" w:hAnsi="宋体" w:cs="宋体"/>
                      <w:b/>
                      <w:bCs/>
                      <w:szCs w:val="21"/>
                      <w:lang w:bidi="ar"/>
                    </w:rPr>
                    <w:t>产生量</w:t>
                  </w:r>
                  <w:r>
                    <w:rPr>
                      <w:b/>
                      <w:bCs/>
                      <w:szCs w:val="21"/>
                      <w:lang w:bidi="ar"/>
                    </w:rPr>
                    <w:t>t/a</w:t>
                  </w:r>
                </w:p>
              </w:tc>
              <w:tc>
                <w:tcPr>
                  <w:tcW w:w="2201" w:type="dxa"/>
                  <w:tcBorders>
                    <w:tl2br w:val="nil"/>
                    <w:tr2bl w:val="nil"/>
                  </w:tcBorders>
                  <w:vAlign w:val="center"/>
                </w:tcPr>
                <w:p w14:paraId="0C742DCB">
                  <w:pPr>
                    <w:keepNext w:val="0"/>
                    <w:keepLines w:val="0"/>
                    <w:pageBreakBefore w:val="0"/>
                    <w:widowControl w:val="0"/>
                    <w:kinsoku/>
                    <w:wordWrap/>
                    <w:overflowPunct/>
                    <w:topLinePunct w:val="0"/>
                    <w:autoSpaceDE/>
                    <w:autoSpaceDN/>
                    <w:bidi w:val="0"/>
                    <w:adjustRightInd w:val="0"/>
                    <w:snapToGrid w:val="0"/>
                    <w:jc w:val="center"/>
                    <w:textAlignment w:val="auto"/>
                    <w:rPr>
                      <w:b/>
                      <w:bCs/>
                      <w:szCs w:val="21"/>
                    </w:rPr>
                  </w:pPr>
                  <w:r>
                    <w:rPr>
                      <w:rFonts w:hint="eastAsia" w:ascii="宋体" w:hAnsi="宋体" w:cs="宋体"/>
                      <w:b/>
                      <w:bCs/>
                      <w:szCs w:val="21"/>
                      <w:lang w:bidi="ar"/>
                    </w:rPr>
                    <w:t>综合利用或处置方式及单位</w:t>
                  </w:r>
                </w:p>
              </w:tc>
            </w:tr>
            <w:tr w14:paraId="775F44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8151" w:type="dxa"/>
                  <w:gridSpan w:val="6"/>
                  <w:tcBorders>
                    <w:tl2br w:val="nil"/>
                    <w:tr2bl w:val="nil"/>
                  </w:tcBorders>
                  <w:vAlign w:val="center"/>
                </w:tcPr>
                <w:p w14:paraId="42800DA8">
                  <w:pPr>
                    <w:autoSpaceDE w:val="0"/>
                    <w:autoSpaceDN w:val="0"/>
                    <w:jc w:val="center"/>
                    <w:rPr>
                      <w:rFonts w:hint="eastAsia" w:ascii="宋体" w:hAnsi="宋体" w:eastAsia="宋体" w:cs="宋体"/>
                      <w:szCs w:val="21"/>
                      <w:lang w:val="en-US" w:eastAsia="zh-CN" w:bidi="ar"/>
                    </w:rPr>
                  </w:pPr>
                  <w:r>
                    <w:rPr>
                      <w:rFonts w:hint="eastAsia" w:ascii="宋体" w:hAnsi="宋体" w:cs="宋体"/>
                      <w:b/>
                      <w:bCs/>
                      <w:szCs w:val="21"/>
                      <w:lang w:val="en-US" w:eastAsia="zh-CN" w:bidi="ar"/>
                    </w:rPr>
                    <w:t>生产线</w:t>
                  </w:r>
                </w:p>
              </w:tc>
            </w:tr>
            <w:tr w14:paraId="5AC37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5" w:type="dxa"/>
                  <w:tcBorders>
                    <w:tl2br w:val="nil"/>
                    <w:tr2bl w:val="nil"/>
                  </w:tcBorders>
                  <w:vAlign w:val="center"/>
                </w:tcPr>
                <w:p w14:paraId="01598268">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废气处理</w:t>
                  </w:r>
                </w:p>
              </w:tc>
              <w:tc>
                <w:tcPr>
                  <w:tcW w:w="1448" w:type="dxa"/>
                  <w:tcBorders>
                    <w:tl2br w:val="nil"/>
                    <w:tr2bl w:val="nil"/>
                  </w:tcBorders>
                  <w:vAlign w:val="center"/>
                </w:tcPr>
                <w:p w14:paraId="61EC856E">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除尘灰</w:t>
                  </w:r>
                </w:p>
              </w:tc>
              <w:tc>
                <w:tcPr>
                  <w:tcW w:w="731" w:type="dxa"/>
                  <w:tcBorders>
                    <w:tl2br w:val="nil"/>
                    <w:tr2bl w:val="nil"/>
                  </w:tcBorders>
                  <w:vAlign w:val="center"/>
                </w:tcPr>
                <w:p w14:paraId="49C7A8E6">
                  <w:pPr>
                    <w:jc w:val="center"/>
                    <w:rPr>
                      <w:rFonts w:hint="eastAsia" w:ascii="Times New Roman" w:hAnsi="Times New Roman" w:eastAsia="宋体" w:cs="宋体"/>
                      <w:szCs w:val="21"/>
                      <w:lang w:val="en-US" w:eastAsia="zh-CN"/>
                    </w:rPr>
                  </w:pPr>
                  <w:r>
                    <w:rPr>
                      <w:rFonts w:hint="default" w:ascii="Times New Roman" w:hAnsi="Times New Roman" w:eastAsia="宋体" w:cs="宋体"/>
                      <w:szCs w:val="21"/>
                      <w:lang w:val="en-US" w:eastAsia="zh-CN"/>
                    </w:rPr>
                    <w:t>SW59</w:t>
                  </w:r>
                </w:p>
              </w:tc>
              <w:tc>
                <w:tcPr>
                  <w:tcW w:w="1474" w:type="dxa"/>
                  <w:tcBorders>
                    <w:tl2br w:val="nil"/>
                    <w:tr2bl w:val="nil"/>
                  </w:tcBorders>
                  <w:vAlign w:val="center"/>
                </w:tcPr>
                <w:p w14:paraId="0BA75FFE">
                  <w:pPr>
                    <w:jc w:val="center"/>
                    <w:rPr>
                      <w:rFonts w:hint="eastAsia" w:ascii="Times New Roman" w:hAnsi="Times New Roman" w:eastAsia="宋体" w:cs="宋体"/>
                      <w:szCs w:val="21"/>
                      <w:lang w:val="en-US" w:eastAsia="zh-CN"/>
                    </w:rPr>
                  </w:pPr>
                  <w:r>
                    <w:rPr>
                      <w:rFonts w:hint="default" w:ascii="Times New Roman" w:hAnsi="Times New Roman" w:eastAsia="宋体" w:cs="宋体"/>
                      <w:szCs w:val="21"/>
                      <w:lang w:val="en-US" w:eastAsia="zh-CN"/>
                    </w:rPr>
                    <w:t>900-099-S59</w:t>
                  </w:r>
                </w:p>
              </w:tc>
              <w:tc>
                <w:tcPr>
                  <w:tcW w:w="1082" w:type="dxa"/>
                  <w:tcBorders>
                    <w:tl2br w:val="nil"/>
                    <w:tr2bl w:val="nil"/>
                  </w:tcBorders>
                  <w:vAlign w:val="center"/>
                </w:tcPr>
                <w:p w14:paraId="2F1A3DFC">
                  <w:pPr>
                    <w:autoSpaceDN w:val="0"/>
                    <w:adjustRightInd w:val="0"/>
                    <w:snapToGrid w:val="0"/>
                    <w:spacing w:line="0" w:lineRule="atLeast"/>
                    <w:jc w:val="center"/>
                    <w:rPr>
                      <w:kern w:val="0"/>
                      <w:szCs w:val="21"/>
                    </w:rPr>
                  </w:pPr>
                  <w:r>
                    <w:rPr>
                      <w:rFonts w:hint="eastAsia"/>
                    </w:rPr>
                    <w:t>178.2</w:t>
                  </w:r>
                </w:p>
              </w:tc>
              <w:tc>
                <w:tcPr>
                  <w:tcW w:w="2201" w:type="dxa"/>
                  <w:tcBorders>
                    <w:tl2br w:val="nil"/>
                    <w:tr2bl w:val="nil"/>
                  </w:tcBorders>
                  <w:vAlign w:val="center"/>
                </w:tcPr>
                <w:p w14:paraId="1CC8B48E">
                  <w:pPr>
                    <w:autoSpaceDE w:val="0"/>
                    <w:autoSpaceDN w:val="0"/>
                    <w:jc w:val="center"/>
                    <w:rPr>
                      <w:rFonts w:cs="宋体"/>
                      <w:szCs w:val="21"/>
                    </w:rPr>
                  </w:pPr>
                  <w:r>
                    <w:rPr>
                      <w:rFonts w:hint="eastAsia" w:ascii="宋体" w:hAnsi="宋体" w:cs="宋体"/>
                      <w:szCs w:val="21"/>
                      <w:lang w:bidi="ar"/>
                    </w:rPr>
                    <w:t>相关单位回收利用</w:t>
                  </w:r>
                </w:p>
              </w:tc>
            </w:tr>
            <w:tr w14:paraId="3EC06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215" w:type="dxa"/>
                  <w:tcBorders>
                    <w:tl2br w:val="nil"/>
                    <w:tr2bl w:val="nil"/>
                  </w:tcBorders>
                  <w:vAlign w:val="center"/>
                </w:tcPr>
                <w:p w14:paraId="1755F5A1">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泔脚废油脂</w:t>
                  </w:r>
                </w:p>
              </w:tc>
              <w:tc>
                <w:tcPr>
                  <w:tcW w:w="1448" w:type="dxa"/>
                  <w:tcBorders>
                    <w:tl2br w:val="nil"/>
                    <w:tr2bl w:val="nil"/>
                  </w:tcBorders>
                  <w:vAlign w:val="center"/>
                </w:tcPr>
                <w:p w14:paraId="57BCE346">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食堂</w:t>
                  </w:r>
                </w:p>
              </w:tc>
              <w:tc>
                <w:tcPr>
                  <w:tcW w:w="731" w:type="dxa"/>
                  <w:tcBorders>
                    <w:tl2br w:val="nil"/>
                    <w:tr2bl w:val="nil"/>
                  </w:tcBorders>
                  <w:vAlign w:val="center"/>
                </w:tcPr>
                <w:p w14:paraId="0467E0B4">
                  <w:pPr>
                    <w:jc w:val="center"/>
                    <w:rPr>
                      <w:rFonts w:hint="default" w:ascii="Times New Roman" w:hAnsi="Times New Roman" w:eastAsia="宋体" w:cs="宋体"/>
                      <w:szCs w:val="21"/>
                      <w:lang w:val="en-US" w:eastAsia="zh-CN"/>
                    </w:rPr>
                  </w:pPr>
                  <w:r>
                    <w:rPr>
                      <w:rFonts w:hint="default" w:ascii="Times New Roman" w:hAnsi="Times New Roman" w:eastAsia="宋体" w:cs="宋体"/>
                      <w:szCs w:val="21"/>
                      <w:lang w:val="en-US" w:eastAsia="zh-CN"/>
                    </w:rPr>
                    <w:t>SW</w:t>
                  </w:r>
                  <w:r>
                    <w:rPr>
                      <w:rFonts w:hint="eastAsia" w:ascii="Times New Roman" w:hAnsi="Times New Roman" w:eastAsia="宋体" w:cs="宋体"/>
                      <w:szCs w:val="21"/>
                      <w:lang w:val="en-US" w:eastAsia="zh-CN"/>
                    </w:rPr>
                    <w:t>61</w:t>
                  </w:r>
                </w:p>
              </w:tc>
              <w:tc>
                <w:tcPr>
                  <w:tcW w:w="1474" w:type="dxa"/>
                  <w:tcBorders>
                    <w:tl2br w:val="nil"/>
                    <w:tr2bl w:val="nil"/>
                  </w:tcBorders>
                  <w:vAlign w:val="center"/>
                </w:tcPr>
                <w:p w14:paraId="20241EED">
                  <w:pPr>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900-002-S61</w:t>
                  </w:r>
                </w:p>
              </w:tc>
              <w:tc>
                <w:tcPr>
                  <w:tcW w:w="1082" w:type="dxa"/>
                  <w:tcBorders>
                    <w:tl2br w:val="nil"/>
                    <w:tr2bl w:val="nil"/>
                  </w:tcBorders>
                  <w:vAlign w:val="center"/>
                </w:tcPr>
                <w:p w14:paraId="24C33328">
                  <w:pPr>
                    <w:autoSpaceDN w:val="0"/>
                    <w:adjustRightInd w:val="0"/>
                    <w:snapToGrid w:val="0"/>
                    <w:spacing w:line="0" w:lineRule="atLeast"/>
                    <w:jc w:val="center"/>
                    <w:rPr>
                      <w:kern w:val="0"/>
                      <w:szCs w:val="21"/>
                    </w:rPr>
                  </w:pPr>
                  <w:r>
                    <w:rPr>
                      <w:rFonts w:hint="eastAsia"/>
                      <w:szCs w:val="21"/>
                    </w:rPr>
                    <w:t>7.65</w:t>
                  </w:r>
                </w:p>
              </w:tc>
              <w:tc>
                <w:tcPr>
                  <w:tcW w:w="2201" w:type="dxa"/>
                  <w:tcBorders>
                    <w:tl2br w:val="nil"/>
                    <w:tr2bl w:val="nil"/>
                  </w:tcBorders>
                  <w:vAlign w:val="center"/>
                </w:tcPr>
                <w:p w14:paraId="6F8E3CD3">
                  <w:pPr>
                    <w:rPr>
                      <w:sz w:val="20"/>
                      <w:szCs w:val="20"/>
                    </w:rPr>
                  </w:pPr>
                  <w:r>
                    <w:rPr>
                      <w:rFonts w:hint="eastAsia"/>
                      <w:szCs w:val="21"/>
                    </w:rPr>
                    <w:t>专业公司回收处理</w:t>
                  </w:r>
                </w:p>
              </w:tc>
            </w:tr>
            <w:tr w14:paraId="586BA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215" w:type="dxa"/>
                  <w:tcBorders>
                    <w:tl2br w:val="nil"/>
                    <w:tr2bl w:val="nil"/>
                  </w:tcBorders>
                  <w:shd w:val="clear" w:color="auto" w:fill="auto"/>
                  <w:vAlign w:val="center"/>
                </w:tcPr>
                <w:p w14:paraId="771AE1F1">
                  <w:pPr>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生活垃圾</w:t>
                  </w:r>
                </w:p>
              </w:tc>
              <w:tc>
                <w:tcPr>
                  <w:tcW w:w="1448" w:type="dxa"/>
                  <w:tcBorders>
                    <w:tl2br w:val="nil"/>
                    <w:tr2bl w:val="nil"/>
                  </w:tcBorders>
                  <w:shd w:val="clear" w:color="auto" w:fill="auto"/>
                  <w:vAlign w:val="center"/>
                </w:tcPr>
                <w:p w14:paraId="5D5AC2D9">
                  <w:pPr>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员工生活</w:t>
                  </w:r>
                </w:p>
              </w:tc>
              <w:tc>
                <w:tcPr>
                  <w:tcW w:w="731" w:type="dxa"/>
                  <w:tcBorders>
                    <w:tl2br w:val="nil"/>
                    <w:tr2bl w:val="nil"/>
                  </w:tcBorders>
                  <w:shd w:val="clear" w:color="auto" w:fill="auto"/>
                  <w:vAlign w:val="center"/>
                </w:tcPr>
                <w:p w14:paraId="48626853">
                  <w:pPr>
                    <w:jc w:val="center"/>
                    <w:rPr>
                      <w:rFonts w:hint="eastAsia" w:ascii="Times New Roman" w:hAnsi="Times New Roman" w:eastAsia="宋体" w:cs="宋体"/>
                      <w:kern w:val="2"/>
                      <w:sz w:val="21"/>
                      <w:szCs w:val="21"/>
                      <w:lang w:val="en-US" w:eastAsia="zh-CN" w:bidi="ar-SA"/>
                    </w:rPr>
                  </w:pPr>
                  <w:r>
                    <w:rPr>
                      <w:rFonts w:hint="default" w:ascii="Times New Roman" w:hAnsi="Times New Roman" w:eastAsia="宋体" w:cs="宋体"/>
                      <w:szCs w:val="21"/>
                      <w:lang w:val="en-US" w:eastAsia="zh-CN"/>
                    </w:rPr>
                    <w:t>SW64</w:t>
                  </w:r>
                </w:p>
              </w:tc>
              <w:tc>
                <w:tcPr>
                  <w:tcW w:w="1474" w:type="dxa"/>
                  <w:tcBorders>
                    <w:tl2br w:val="nil"/>
                    <w:tr2bl w:val="nil"/>
                  </w:tcBorders>
                  <w:shd w:val="clear" w:color="auto" w:fill="auto"/>
                  <w:vAlign w:val="center"/>
                </w:tcPr>
                <w:p w14:paraId="2B07475D">
                  <w:pPr>
                    <w:jc w:val="center"/>
                    <w:rPr>
                      <w:rFonts w:hint="eastAsia" w:ascii="Times New Roman" w:hAnsi="Times New Roman" w:eastAsia="宋体" w:cs="宋体"/>
                      <w:kern w:val="2"/>
                      <w:sz w:val="21"/>
                      <w:szCs w:val="21"/>
                      <w:lang w:val="en-US" w:eastAsia="zh-CN" w:bidi="ar-SA"/>
                    </w:rPr>
                  </w:pPr>
                  <w:r>
                    <w:rPr>
                      <w:rFonts w:hint="default" w:ascii="Times New Roman" w:hAnsi="Times New Roman" w:eastAsia="宋体" w:cs="宋体"/>
                      <w:szCs w:val="21"/>
                      <w:lang w:val="en-US" w:eastAsia="zh-CN"/>
                    </w:rPr>
                    <w:t>900-099-S64</w:t>
                  </w:r>
                </w:p>
              </w:tc>
              <w:tc>
                <w:tcPr>
                  <w:tcW w:w="1082" w:type="dxa"/>
                  <w:tcBorders>
                    <w:tl2br w:val="nil"/>
                    <w:tr2bl w:val="nil"/>
                  </w:tcBorders>
                  <w:shd w:val="clear" w:color="auto" w:fill="auto"/>
                  <w:vAlign w:val="center"/>
                </w:tcPr>
                <w:p w14:paraId="60D558D6">
                  <w:pPr>
                    <w:adjustRightInd w:val="0"/>
                    <w:snapToGrid w:val="0"/>
                    <w:ind w:left="-105" w:leftChars="-50" w:right="-105" w:rightChars="-50" w:firstLine="85" w:firstLineChars="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11.5</w:t>
                  </w:r>
                </w:p>
              </w:tc>
              <w:tc>
                <w:tcPr>
                  <w:tcW w:w="2201" w:type="dxa"/>
                  <w:tcBorders>
                    <w:tl2br w:val="nil"/>
                    <w:tr2bl w:val="nil"/>
                  </w:tcBorders>
                  <w:vAlign w:val="center"/>
                </w:tcPr>
                <w:p w14:paraId="73BDEE4B">
                  <w:pPr>
                    <w:autoSpaceDE w:val="0"/>
                    <w:autoSpaceDN w:val="0"/>
                    <w:jc w:val="center"/>
                    <w:rPr>
                      <w:rFonts w:cs="宋体"/>
                      <w:szCs w:val="21"/>
                    </w:rPr>
                  </w:pPr>
                  <w:r>
                    <w:rPr>
                      <w:rFonts w:hint="eastAsia" w:ascii="宋体" w:hAnsi="宋体" w:cs="宋体"/>
                      <w:szCs w:val="21"/>
                      <w:lang w:bidi="ar"/>
                    </w:rPr>
                    <w:t>环卫部门</w:t>
                  </w:r>
                </w:p>
              </w:tc>
            </w:tr>
            <w:tr w14:paraId="31459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215" w:type="dxa"/>
                  <w:tcBorders>
                    <w:tl2br w:val="nil"/>
                    <w:tr2bl w:val="nil"/>
                  </w:tcBorders>
                  <w:shd w:val="clear" w:color="auto" w:fill="auto"/>
                  <w:vAlign w:val="center"/>
                </w:tcPr>
                <w:p w14:paraId="3571644E">
                  <w:pPr>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废活性炭</w:t>
                  </w:r>
                </w:p>
              </w:tc>
              <w:tc>
                <w:tcPr>
                  <w:tcW w:w="1448" w:type="dxa"/>
                  <w:tcBorders>
                    <w:tl2br w:val="nil"/>
                    <w:tr2bl w:val="nil"/>
                  </w:tcBorders>
                  <w:shd w:val="clear" w:color="auto" w:fill="auto"/>
                  <w:vAlign w:val="center"/>
                </w:tcPr>
                <w:p w14:paraId="5A21C260">
                  <w:pPr>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废气处理</w:t>
                  </w:r>
                </w:p>
              </w:tc>
              <w:tc>
                <w:tcPr>
                  <w:tcW w:w="731" w:type="dxa"/>
                  <w:tcBorders>
                    <w:tl2br w:val="nil"/>
                    <w:tr2bl w:val="nil"/>
                  </w:tcBorders>
                  <w:shd w:val="clear" w:color="auto" w:fill="auto"/>
                  <w:vAlign w:val="center"/>
                </w:tcPr>
                <w:p w14:paraId="5C2AC5FF">
                  <w:pPr>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HW49</w:t>
                  </w:r>
                </w:p>
              </w:tc>
              <w:tc>
                <w:tcPr>
                  <w:tcW w:w="1474" w:type="dxa"/>
                  <w:tcBorders>
                    <w:tl2br w:val="nil"/>
                    <w:tr2bl w:val="nil"/>
                  </w:tcBorders>
                  <w:shd w:val="clear" w:color="auto" w:fill="auto"/>
                  <w:vAlign w:val="center"/>
                </w:tcPr>
                <w:p w14:paraId="6FFAC1C4">
                  <w:pPr>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szCs w:val="21"/>
                      <w:lang w:val="en-US" w:eastAsia="zh-CN"/>
                    </w:rPr>
                    <w:t>900-039-49</w:t>
                  </w:r>
                </w:p>
              </w:tc>
              <w:tc>
                <w:tcPr>
                  <w:tcW w:w="1082" w:type="dxa"/>
                  <w:tcBorders>
                    <w:tl2br w:val="nil"/>
                    <w:tr2bl w:val="nil"/>
                  </w:tcBorders>
                  <w:shd w:val="clear" w:color="auto" w:fill="auto"/>
                  <w:vAlign w:val="center"/>
                </w:tcPr>
                <w:p w14:paraId="01E87F42">
                  <w:pPr>
                    <w:autoSpaceDN w:val="0"/>
                    <w:adjustRightInd w:val="0"/>
                    <w:snapToGrid w:val="0"/>
                    <w:spacing w:line="0" w:lineRule="atLeast"/>
                    <w:jc w:val="center"/>
                    <w:rPr>
                      <w:rFonts w:hint="default" w:ascii="Times New Roman" w:hAnsi="Times New Roman" w:eastAsia="宋体" w:cs="Times New Roman"/>
                      <w:kern w:val="2"/>
                      <w:sz w:val="21"/>
                      <w:szCs w:val="21"/>
                      <w:lang w:val="en-US" w:eastAsia="zh-CN" w:bidi="ar-SA"/>
                    </w:rPr>
                  </w:pPr>
                  <w:r>
                    <w:rPr>
                      <w:rFonts w:hint="eastAsia"/>
                      <w:lang w:val="en-US" w:eastAsia="zh-CN"/>
                    </w:rPr>
                    <w:t>40.8</w:t>
                  </w:r>
                </w:p>
              </w:tc>
              <w:tc>
                <w:tcPr>
                  <w:tcW w:w="2201" w:type="dxa"/>
                  <w:tcBorders>
                    <w:tl2br w:val="nil"/>
                    <w:tr2bl w:val="nil"/>
                  </w:tcBorders>
                  <w:vAlign w:val="center"/>
                </w:tcPr>
                <w:p w14:paraId="4F66AE9D">
                  <w:pPr>
                    <w:autoSpaceDE w:val="0"/>
                    <w:autoSpaceDN w:val="0"/>
                    <w:jc w:val="center"/>
                    <w:rPr>
                      <w:rFonts w:cs="宋体"/>
                      <w:szCs w:val="21"/>
                    </w:rPr>
                  </w:pPr>
                  <w:r>
                    <w:rPr>
                      <w:rFonts w:cs="宋体"/>
                      <w:szCs w:val="21"/>
                    </w:rPr>
                    <w:t>委托</w:t>
                  </w:r>
                  <w:r>
                    <w:rPr>
                      <w:rFonts w:hint="eastAsia" w:cs="宋体"/>
                      <w:szCs w:val="21"/>
                      <w:lang w:val="en-US" w:eastAsia="zh-CN"/>
                    </w:rPr>
                    <w:t>有资质单位</w:t>
                  </w:r>
                  <w:r>
                    <w:rPr>
                      <w:rFonts w:cs="宋体"/>
                      <w:szCs w:val="21"/>
                    </w:rPr>
                    <w:t>处置</w:t>
                  </w:r>
                </w:p>
              </w:tc>
            </w:tr>
            <w:tr w14:paraId="7654B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215" w:type="dxa"/>
                  <w:tcBorders>
                    <w:tl2br w:val="nil"/>
                    <w:tr2bl w:val="nil"/>
                  </w:tcBorders>
                  <w:shd w:val="clear" w:color="auto" w:fill="auto"/>
                  <w:vAlign w:val="center"/>
                </w:tcPr>
                <w:p w14:paraId="2F9EC4AD">
                  <w:pPr>
                    <w:jc w:val="center"/>
                    <w:rPr>
                      <w:rFonts w:hint="eastAsia" w:ascii="Times New Roman" w:hAnsi="Times New Roman" w:eastAsia="宋体" w:cs="宋体"/>
                      <w:szCs w:val="21"/>
                      <w:lang w:val="en-US" w:eastAsia="zh-CN"/>
                    </w:rPr>
                  </w:pPr>
                  <w:r>
                    <w:rPr>
                      <w:snapToGrid w:val="0"/>
                      <w:kern w:val="0"/>
                      <w:szCs w:val="21"/>
                    </w:rPr>
                    <w:t>废塑料</w:t>
                  </w:r>
                </w:p>
              </w:tc>
              <w:tc>
                <w:tcPr>
                  <w:tcW w:w="1448" w:type="dxa"/>
                  <w:tcBorders>
                    <w:tl2br w:val="nil"/>
                    <w:tr2bl w:val="nil"/>
                  </w:tcBorders>
                  <w:shd w:val="clear" w:color="auto" w:fill="auto"/>
                  <w:vAlign w:val="center"/>
                </w:tcPr>
                <w:p w14:paraId="77298E4B">
                  <w:pPr>
                    <w:jc w:val="center"/>
                    <w:rPr>
                      <w:rFonts w:hint="eastAsia" w:ascii="Times New Roman" w:hAnsi="Times New Roman" w:eastAsia="宋体" w:cs="宋体"/>
                      <w:szCs w:val="21"/>
                      <w:lang w:val="en-US" w:eastAsia="zh-CN"/>
                    </w:rPr>
                  </w:pPr>
                  <w:r>
                    <w:rPr>
                      <w:szCs w:val="21"/>
                    </w:rPr>
                    <w:t>破碎回收</w:t>
                  </w:r>
                </w:p>
              </w:tc>
              <w:tc>
                <w:tcPr>
                  <w:tcW w:w="731" w:type="dxa"/>
                  <w:tcBorders>
                    <w:tl2br w:val="nil"/>
                    <w:tr2bl w:val="nil"/>
                  </w:tcBorders>
                  <w:shd w:val="clear" w:color="auto" w:fill="auto"/>
                  <w:vAlign w:val="center"/>
                </w:tcPr>
                <w:p w14:paraId="6BBE0005">
                  <w:pPr>
                    <w:jc w:val="center"/>
                    <w:rPr>
                      <w:rFonts w:hint="eastAsia" w:ascii="Times New Roman" w:hAnsi="Times New Roman" w:eastAsia="宋体" w:cs="宋体"/>
                      <w:szCs w:val="21"/>
                      <w:lang w:val="en-US" w:eastAsia="zh-CN"/>
                    </w:rPr>
                  </w:pPr>
                  <w:r>
                    <w:rPr>
                      <w:rFonts w:hint="default" w:ascii="Times New Roman" w:hAnsi="Times New Roman" w:eastAsia="宋体" w:cs="宋体"/>
                      <w:szCs w:val="21"/>
                      <w:lang w:val="en-US" w:eastAsia="zh-CN"/>
                    </w:rPr>
                    <w:t>SW59</w:t>
                  </w:r>
                </w:p>
              </w:tc>
              <w:tc>
                <w:tcPr>
                  <w:tcW w:w="1474" w:type="dxa"/>
                  <w:tcBorders>
                    <w:tl2br w:val="nil"/>
                    <w:tr2bl w:val="nil"/>
                  </w:tcBorders>
                  <w:shd w:val="clear" w:color="auto" w:fill="auto"/>
                  <w:vAlign w:val="center"/>
                </w:tcPr>
                <w:p w14:paraId="014F9C4A">
                  <w:pPr>
                    <w:jc w:val="center"/>
                    <w:rPr>
                      <w:rFonts w:hint="eastAsia" w:ascii="Times New Roman" w:hAnsi="Times New Roman" w:eastAsia="宋体" w:cs="宋体"/>
                      <w:szCs w:val="21"/>
                      <w:lang w:val="en-US" w:eastAsia="zh-CN"/>
                    </w:rPr>
                  </w:pPr>
                  <w:r>
                    <w:rPr>
                      <w:rFonts w:hint="default" w:ascii="Times New Roman" w:hAnsi="Times New Roman" w:eastAsia="宋体" w:cs="宋体"/>
                      <w:szCs w:val="21"/>
                      <w:lang w:val="en-US" w:eastAsia="zh-CN"/>
                    </w:rPr>
                    <w:t>900-099-S59</w:t>
                  </w:r>
                </w:p>
              </w:tc>
              <w:tc>
                <w:tcPr>
                  <w:tcW w:w="1082" w:type="dxa"/>
                  <w:tcBorders>
                    <w:tl2br w:val="nil"/>
                    <w:tr2bl w:val="nil"/>
                  </w:tcBorders>
                  <w:shd w:val="clear" w:color="auto" w:fill="auto"/>
                  <w:vAlign w:val="center"/>
                </w:tcPr>
                <w:p w14:paraId="53D5A901">
                  <w:pPr>
                    <w:autoSpaceDN w:val="0"/>
                    <w:adjustRightInd w:val="0"/>
                    <w:snapToGrid w:val="0"/>
                    <w:spacing w:line="0" w:lineRule="atLeast"/>
                    <w:jc w:val="center"/>
                    <w:rPr>
                      <w:rFonts w:hint="eastAsia"/>
                    </w:rPr>
                  </w:pPr>
                  <w:r>
                    <w:rPr>
                      <w:snapToGrid w:val="0"/>
                      <w:kern w:val="0"/>
                      <w:szCs w:val="21"/>
                    </w:rPr>
                    <w:t>8.74</w:t>
                  </w:r>
                </w:p>
              </w:tc>
              <w:tc>
                <w:tcPr>
                  <w:tcW w:w="2201" w:type="dxa"/>
                  <w:tcBorders>
                    <w:tl2br w:val="nil"/>
                    <w:tr2bl w:val="nil"/>
                  </w:tcBorders>
                  <w:vAlign w:val="center"/>
                </w:tcPr>
                <w:p w14:paraId="2D624922">
                  <w:pPr>
                    <w:autoSpaceDE w:val="0"/>
                    <w:autoSpaceDN w:val="0"/>
                    <w:jc w:val="center"/>
                    <w:rPr>
                      <w:rFonts w:cs="宋体"/>
                      <w:szCs w:val="21"/>
                    </w:rPr>
                  </w:pPr>
                  <w:r>
                    <w:rPr>
                      <w:rFonts w:hint="eastAsia" w:ascii="宋体" w:hAnsi="宋体" w:cs="宋体"/>
                      <w:szCs w:val="21"/>
                      <w:lang w:bidi="ar"/>
                    </w:rPr>
                    <w:t>相关单位回收利用</w:t>
                  </w:r>
                </w:p>
              </w:tc>
            </w:tr>
            <w:tr w14:paraId="5BB2D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215" w:type="dxa"/>
                  <w:tcBorders>
                    <w:tl2br w:val="nil"/>
                    <w:tr2bl w:val="nil"/>
                  </w:tcBorders>
                  <w:shd w:val="clear" w:color="auto" w:fill="auto"/>
                  <w:vAlign w:val="center"/>
                </w:tcPr>
                <w:p w14:paraId="2495B57F">
                  <w:pPr>
                    <w:jc w:val="center"/>
                    <w:rPr>
                      <w:snapToGrid w:val="0"/>
                      <w:kern w:val="0"/>
                      <w:szCs w:val="21"/>
                    </w:rPr>
                  </w:pPr>
                  <w:r>
                    <w:rPr>
                      <w:rFonts w:hint="eastAsia"/>
                      <w:snapToGrid w:val="0"/>
                      <w:kern w:val="0"/>
                      <w:szCs w:val="21"/>
                    </w:rPr>
                    <w:t>不合格品</w:t>
                  </w:r>
                </w:p>
              </w:tc>
              <w:tc>
                <w:tcPr>
                  <w:tcW w:w="1448" w:type="dxa"/>
                  <w:tcBorders>
                    <w:tl2br w:val="nil"/>
                    <w:tr2bl w:val="nil"/>
                  </w:tcBorders>
                  <w:shd w:val="clear" w:color="auto" w:fill="auto"/>
                  <w:vAlign w:val="center"/>
                </w:tcPr>
                <w:p w14:paraId="637623A4">
                  <w:pPr>
                    <w:jc w:val="center"/>
                    <w:rPr>
                      <w:szCs w:val="21"/>
                    </w:rPr>
                  </w:pPr>
                  <w:r>
                    <w:rPr>
                      <w:rFonts w:hint="eastAsia"/>
                      <w:szCs w:val="21"/>
                    </w:rPr>
                    <w:t>检验</w:t>
                  </w:r>
                </w:p>
              </w:tc>
              <w:tc>
                <w:tcPr>
                  <w:tcW w:w="731" w:type="dxa"/>
                  <w:tcBorders>
                    <w:tl2br w:val="nil"/>
                    <w:tr2bl w:val="nil"/>
                  </w:tcBorders>
                  <w:shd w:val="clear" w:color="auto" w:fill="auto"/>
                  <w:vAlign w:val="center"/>
                </w:tcPr>
                <w:p w14:paraId="637CA536">
                  <w:pPr>
                    <w:jc w:val="center"/>
                    <w:rPr>
                      <w:rFonts w:hint="eastAsia" w:ascii="Times New Roman" w:hAnsi="Times New Roman" w:eastAsia="宋体" w:cs="宋体"/>
                      <w:szCs w:val="21"/>
                      <w:lang w:val="en-US" w:eastAsia="zh-CN"/>
                    </w:rPr>
                  </w:pPr>
                  <w:r>
                    <w:rPr>
                      <w:rFonts w:hint="default" w:ascii="Times New Roman" w:hAnsi="Times New Roman" w:eastAsia="宋体" w:cs="宋体"/>
                      <w:szCs w:val="21"/>
                      <w:lang w:val="en-US" w:eastAsia="zh-CN"/>
                    </w:rPr>
                    <w:t>SW59</w:t>
                  </w:r>
                </w:p>
              </w:tc>
              <w:tc>
                <w:tcPr>
                  <w:tcW w:w="1474" w:type="dxa"/>
                  <w:tcBorders>
                    <w:tl2br w:val="nil"/>
                    <w:tr2bl w:val="nil"/>
                  </w:tcBorders>
                  <w:shd w:val="clear" w:color="auto" w:fill="auto"/>
                  <w:vAlign w:val="center"/>
                </w:tcPr>
                <w:p w14:paraId="1AF3CA01">
                  <w:pPr>
                    <w:jc w:val="center"/>
                    <w:rPr>
                      <w:rFonts w:hint="eastAsia" w:ascii="Times New Roman" w:hAnsi="Times New Roman" w:eastAsia="宋体" w:cs="宋体"/>
                      <w:szCs w:val="21"/>
                      <w:lang w:val="en-US" w:eastAsia="zh-CN"/>
                    </w:rPr>
                  </w:pPr>
                  <w:r>
                    <w:rPr>
                      <w:rFonts w:hint="default" w:ascii="Times New Roman" w:hAnsi="Times New Roman" w:eastAsia="宋体" w:cs="宋体"/>
                      <w:szCs w:val="21"/>
                      <w:lang w:val="en-US" w:eastAsia="zh-CN"/>
                    </w:rPr>
                    <w:t>900-099-S59</w:t>
                  </w:r>
                </w:p>
              </w:tc>
              <w:tc>
                <w:tcPr>
                  <w:tcW w:w="1082" w:type="dxa"/>
                  <w:tcBorders>
                    <w:tl2br w:val="nil"/>
                    <w:tr2bl w:val="nil"/>
                  </w:tcBorders>
                  <w:shd w:val="clear" w:color="auto" w:fill="auto"/>
                  <w:vAlign w:val="center"/>
                </w:tcPr>
                <w:p w14:paraId="060B609D">
                  <w:pPr>
                    <w:autoSpaceDN w:val="0"/>
                    <w:adjustRightInd w:val="0"/>
                    <w:snapToGrid w:val="0"/>
                    <w:spacing w:line="0" w:lineRule="atLeast"/>
                    <w:jc w:val="center"/>
                    <w:rPr>
                      <w:rFonts w:hint="default" w:eastAsia="宋体"/>
                      <w:snapToGrid w:val="0"/>
                      <w:kern w:val="0"/>
                      <w:szCs w:val="21"/>
                      <w:lang w:val="en-US" w:eastAsia="zh-CN"/>
                    </w:rPr>
                  </w:pPr>
                  <w:r>
                    <w:rPr>
                      <w:rFonts w:hint="eastAsia"/>
                      <w:snapToGrid w:val="0"/>
                      <w:kern w:val="0"/>
                      <w:szCs w:val="21"/>
                      <w:lang w:val="en-US" w:eastAsia="zh-CN"/>
                    </w:rPr>
                    <w:t>90</w:t>
                  </w:r>
                </w:p>
              </w:tc>
              <w:tc>
                <w:tcPr>
                  <w:tcW w:w="2201" w:type="dxa"/>
                  <w:tcBorders>
                    <w:tl2br w:val="nil"/>
                    <w:tr2bl w:val="nil"/>
                  </w:tcBorders>
                  <w:vAlign w:val="center"/>
                </w:tcPr>
                <w:p w14:paraId="161BE182">
                  <w:pPr>
                    <w:autoSpaceDE w:val="0"/>
                    <w:autoSpaceDN w:val="0"/>
                    <w:jc w:val="center"/>
                    <w:rPr>
                      <w:rFonts w:cs="宋体"/>
                      <w:szCs w:val="21"/>
                    </w:rPr>
                  </w:pPr>
                  <w:r>
                    <w:rPr>
                      <w:rFonts w:hint="eastAsia" w:ascii="宋体" w:hAnsi="宋体" w:cs="宋体"/>
                      <w:szCs w:val="21"/>
                      <w:lang w:bidi="ar"/>
                    </w:rPr>
                    <w:t>相关单位回收利用</w:t>
                  </w:r>
                </w:p>
              </w:tc>
            </w:tr>
            <w:tr w14:paraId="79D88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8151" w:type="dxa"/>
                  <w:gridSpan w:val="6"/>
                  <w:tcBorders>
                    <w:tl2br w:val="nil"/>
                    <w:tr2bl w:val="nil"/>
                  </w:tcBorders>
                  <w:shd w:val="clear" w:color="auto" w:fill="auto"/>
                  <w:vAlign w:val="center"/>
                </w:tcPr>
                <w:p w14:paraId="5DDCC759">
                  <w:pPr>
                    <w:autoSpaceDE w:val="0"/>
                    <w:autoSpaceDN w:val="0"/>
                    <w:jc w:val="center"/>
                    <w:rPr>
                      <w:rFonts w:cs="宋体"/>
                      <w:szCs w:val="21"/>
                    </w:rPr>
                  </w:pPr>
                  <w:r>
                    <w:rPr>
                      <w:rFonts w:hint="eastAsia" w:ascii="宋体" w:hAnsi="宋体" w:cs="宋体"/>
                      <w:b/>
                      <w:bCs/>
                      <w:szCs w:val="21"/>
                      <w:lang w:val="en-US" w:eastAsia="zh-CN" w:bidi="ar"/>
                    </w:rPr>
                    <w:t>研发线</w:t>
                  </w:r>
                </w:p>
              </w:tc>
            </w:tr>
            <w:tr w14:paraId="22CE8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215" w:type="dxa"/>
                  <w:tcBorders>
                    <w:tl2br w:val="nil"/>
                    <w:tr2bl w:val="nil"/>
                  </w:tcBorders>
                  <w:shd w:val="clear" w:color="auto" w:fill="auto"/>
                  <w:vAlign w:val="center"/>
                </w:tcPr>
                <w:p w14:paraId="021C6B99">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废膜</w:t>
                  </w:r>
                </w:p>
              </w:tc>
              <w:tc>
                <w:tcPr>
                  <w:tcW w:w="1448" w:type="dxa"/>
                  <w:tcBorders>
                    <w:tl2br w:val="nil"/>
                    <w:tr2bl w:val="nil"/>
                  </w:tcBorders>
                  <w:shd w:val="clear" w:color="auto" w:fill="auto"/>
                  <w:vAlign w:val="center"/>
                </w:tcPr>
                <w:p w14:paraId="67B3B107">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双向拉伸测试</w:t>
                  </w:r>
                </w:p>
                <w:p w14:paraId="3102F3A2">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分析测试</w:t>
                  </w:r>
                </w:p>
              </w:tc>
              <w:tc>
                <w:tcPr>
                  <w:tcW w:w="731" w:type="dxa"/>
                  <w:tcBorders>
                    <w:tl2br w:val="nil"/>
                    <w:tr2bl w:val="nil"/>
                  </w:tcBorders>
                  <w:shd w:val="clear" w:color="auto" w:fill="auto"/>
                  <w:vAlign w:val="center"/>
                </w:tcPr>
                <w:p w14:paraId="3A0487D0">
                  <w:pPr>
                    <w:jc w:val="center"/>
                    <w:rPr>
                      <w:rFonts w:hint="eastAsia" w:ascii="Times New Roman" w:hAnsi="Times New Roman" w:eastAsia="宋体" w:cs="宋体"/>
                      <w:szCs w:val="21"/>
                      <w:lang w:val="en-US" w:eastAsia="zh-CN"/>
                    </w:rPr>
                  </w:pPr>
                  <w:r>
                    <w:rPr>
                      <w:rFonts w:hint="default" w:ascii="Times New Roman" w:hAnsi="Times New Roman" w:eastAsia="宋体" w:cs="宋体"/>
                      <w:szCs w:val="21"/>
                      <w:lang w:val="en-US" w:eastAsia="zh-CN"/>
                    </w:rPr>
                    <w:t>SW</w:t>
                  </w:r>
                  <w:r>
                    <w:rPr>
                      <w:rFonts w:hint="eastAsia" w:ascii="Times New Roman" w:hAnsi="Times New Roman" w:eastAsia="宋体" w:cs="宋体"/>
                      <w:szCs w:val="21"/>
                      <w:lang w:val="en-US" w:eastAsia="zh-CN"/>
                    </w:rPr>
                    <w:t>17</w:t>
                  </w:r>
                </w:p>
              </w:tc>
              <w:tc>
                <w:tcPr>
                  <w:tcW w:w="1474" w:type="dxa"/>
                  <w:tcBorders>
                    <w:tl2br w:val="nil"/>
                    <w:tr2bl w:val="nil"/>
                  </w:tcBorders>
                  <w:shd w:val="clear" w:color="auto" w:fill="auto"/>
                  <w:vAlign w:val="center"/>
                </w:tcPr>
                <w:p w14:paraId="5ADB0AC8">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900-003-S17</w:t>
                  </w:r>
                </w:p>
              </w:tc>
              <w:tc>
                <w:tcPr>
                  <w:tcW w:w="1082" w:type="dxa"/>
                  <w:tcBorders>
                    <w:tl2br w:val="nil"/>
                    <w:tr2bl w:val="nil"/>
                  </w:tcBorders>
                  <w:shd w:val="clear" w:color="auto" w:fill="auto"/>
                  <w:vAlign w:val="center"/>
                </w:tcPr>
                <w:p w14:paraId="20397ACB">
                  <w:pPr>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0.3</w:t>
                  </w:r>
                </w:p>
              </w:tc>
              <w:tc>
                <w:tcPr>
                  <w:tcW w:w="2201" w:type="dxa"/>
                  <w:tcBorders>
                    <w:tl2br w:val="nil"/>
                    <w:tr2bl w:val="nil"/>
                  </w:tcBorders>
                  <w:vAlign w:val="center"/>
                </w:tcPr>
                <w:p w14:paraId="582872F2">
                  <w:pPr>
                    <w:autoSpaceDE w:val="0"/>
                    <w:autoSpaceDN w:val="0"/>
                    <w:jc w:val="center"/>
                    <w:rPr>
                      <w:rFonts w:cs="宋体"/>
                      <w:szCs w:val="21"/>
                    </w:rPr>
                  </w:pPr>
                  <w:r>
                    <w:rPr>
                      <w:rFonts w:hint="eastAsia" w:ascii="宋体" w:hAnsi="宋体" w:cs="宋体"/>
                      <w:szCs w:val="21"/>
                      <w:lang w:bidi="ar"/>
                    </w:rPr>
                    <w:t>相关单位回收利用</w:t>
                  </w:r>
                </w:p>
              </w:tc>
            </w:tr>
            <w:tr w14:paraId="79C45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215" w:type="dxa"/>
                  <w:tcBorders>
                    <w:tl2br w:val="nil"/>
                    <w:tr2bl w:val="nil"/>
                  </w:tcBorders>
                  <w:vAlign w:val="center"/>
                </w:tcPr>
                <w:p w14:paraId="68070B1C">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生活垃圾</w:t>
                  </w:r>
                </w:p>
              </w:tc>
              <w:tc>
                <w:tcPr>
                  <w:tcW w:w="1448" w:type="dxa"/>
                  <w:tcBorders>
                    <w:tl2br w:val="nil"/>
                    <w:tr2bl w:val="nil"/>
                  </w:tcBorders>
                  <w:vAlign w:val="center"/>
                </w:tcPr>
                <w:p w14:paraId="71422E60">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员工生活</w:t>
                  </w:r>
                </w:p>
              </w:tc>
              <w:tc>
                <w:tcPr>
                  <w:tcW w:w="731" w:type="dxa"/>
                  <w:tcBorders>
                    <w:tl2br w:val="nil"/>
                    <w:tr2bl w:val="nil"/>
                  </w:tcBorders>
                  <w:vAlign w:val="center"/>
                </w:tcPr>
                <w:p w14:paraId="12FA06B9">
                  <w:pPr>
                    <w:jc w:val="center"/>
                    <w:rPr>
                      <w:rFonts w:hint="eastAsia" w:ascii="Times New Roman" w:hAnsi="Times New Roman" w:eastAsia="宋体" w:cs="宋体"/>
                      <w:szCs w:val="21"/>
                      <w:lang w:val="en-US" w:eastAsia="zh-CN"/>
                    </w:rPr>
                  </w:pPr>
                  <w:r>
                    <w:rPr>
                      <w:rFonts w:hint="default" w:ascii="Times New Roman" w:hAnsi="Times New Roman" w:eastAsia="宋体" w:cs="宋体"/>
                      <w:szCs w:val="21"/>
                      <w:lang w:val="en-US" w:eastAsia="zh-CN"/>
                    </w:rPr>
                    <w:t>SW64</w:t>
                  </w:r>
                </w:p>
              </w:tc>
              <w:tc>
                <w:tcPr>
                  <w:tcW w:w="1474" w:type="dxa"/>
                  <w:tcBorders>
                    <w:tl2br w:val="nil"/>
                    <w:tr2bl w:val="nil"/>
                  </w:tcBorders>
                  <w:vAlign w:val="center"/>
                </w:tcPr>
                <w:p w14:paraId="1CE0A5C6">
                  <w:pPr>
                    <w:jc w:val="center"/>
                    <w:rPr>
                      <w:rFonts w:hint="eastAsia" w:ascii="Times New Roman" w:hAnsi="Times New Roman" w:eastAsia="宋体" w:cs="宋体"/>
                      <w:szCs w:val="21"/>
                      <w:lang w:val="en-US" w:eastAsia="zh-CN"/>
                    </w:rPr>
                  </w:pPr>
                  <w:r>
                    <w:rPr>
                      <w:rFonts w:hint="default" w:ascii="Times New Roman" w:hAnsi="Times New Roman" w:eastAsia="宋体" w:cs="宋体"/>
                      <w:szCs w:val="21"/>
                      <w:lang w:val="en-US" w:eastAsia="zh-CN"/>
                    </w:rPr>
                    <w:t>900-099-S64</w:t>
                  </w:r>
                </w:p>
              </w:tc>
              <w:tc>
                <w:tcPr>
                  <w:tcW w:w="1082" w:type="dxa"/>
                  <w:tcBorders>
                    <w:tl2br w:val="nil"/>
                    <w:tr2bl w:val="nil"/>
                  </w:tcBorders>
                  <w:vAlign w:val="center"/>
                </w:tcPr>
                <w:p w14:paraId="71446A1A">
                  <w:pPr>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1.1</w:t>
                  </w:r>
                </w:p>
              </w:tc>
              <w:tc>
                <w:tcPr>
                  <w:tcW w:w="2201" w:type="dxa"/>
                  <w:vMerge w:val="restart"/>
                  <w:tcBorders>
                    <w:tl2br w:val="nil"/>
                    <w:tr2bl w:val="nil"/>
                  </w:tcBorders>
                  <w:vAlign w:val="center"/>
                </w:tcPr>
                <w:p w14:paraId="68A76B18">
                  <w:pPr>
                    <w:autoSpaceDE w:val="0"/>
                    <w:autoSpaceDN w:val="0"/>
                    <w:jc w:val="center"/>
                    <w:rPr>
                      <w:rFonts w:cs="宋体"/>
                      <w:szCs w:val="21"/>
                    </w:rPr>
                  </w:pPr>
                  <w:r>
                    <w:rPr>
                      <w:rFonts w:cs="宋体"/>
                      <w:szCs w:val="21"/>
                    </w:rPr>
                    <w:t>委托</w:t>
                  </w:r>
                  <w:r>
                    <w:rPr>
                      <w:rFonts w:hint="eastAsia" w:cs="宋体"/>
                      <w:szCs w:val="21"/>
                      <w:lang w:val="en-US" w:eastAsia="zh-CN"/>
                    </w:rPr>
                    <w:t>有资质单位</w:t>
                  </w:r>
                  <w:r>
                    <w:rPr>
                      <w:rFonts w:cs="宋体"/>
                      <w:szCs w:val="21"/>
                    </w:rPr>
                    <w:t>处置</w:t>
                  </w:r>
                </w:p>
              </w:tc>
            </w:tr>
            <w:tr w14:paraId="306BA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215" w:type="dxa"/>
                  <w:tcBorders>
                    <w:tl2br w:val="nil"/>
                    <w:tr2bl w:val="nil"/>
                  </w:tcBorders>
                  <w:vAlign w:val="center"/>
                </w:tcPr>
                <w:p w14:paraId="7C4E630C">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废活性炭</w:t>
                  </w:r>
                </w:p>
              </w:tc>
              <w:tc>
                <w:tcPr>
                  <w:tcW w:w="1448" w:type="dxa"/>
                  <w:tcBorders>
                    <w:tl2br w:val="nil"/>
                    <w:tr2bl w:val="nil"/>
                  </w:tcBorders>
                  <w:vAlign w:val="center"/>
                </w:tcPr>
                <w:p w14:paraId="663AC50F">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废气处理</w:t>
                  </w:r>
                </w:p>
              </w:tc>
              <w:tc>
                <w:tcPr>
                  <w:tcW w:w="731" w:type="dxa"/>
                  <w:tcBorders>
                    <w:tl2br w:val="nil"/>
                    <w:tr2bl w:val="nil"/>
                  </w:tcBorders>
                  <w:vAlign w:val="center"/>
                </w:tcPr>
                <w:p w14:paraId="77A6BA78">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HW49</w:t>
                  </w:r>
                </w:p>
              </w:tc>
              <w:tc>
                <w:tcPr>
                  <w:tcW w:w="1474" w:type="dxa"/>
                  <w:tcBorders>
                    <w:tl2br w:val="nil"/>
                    <w:tr2bl w:val="nil"/>
                  </w:tcBorders>
                  <w:vAlign w:val="center"/>
                </w:tcPr>
                <w:p w14:paraId="524C8E9F">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900-039-49</w:t>
                  </w:r>
                </w:p>
              </w:tc>
              <w:tc>
                <w:tcPr>
                  <w:tcW w:w="1082" w:type="dxa"/>
                  <w:tcBorders>
                    <w:tl2br w:val="nil"/>
                    <w:tr2bl w:val="nil"/>
                  </w:tcBorders>
                  <w:vAlign w:val="center"/>
                </w:tcPr>
                <w:p w14:paraId="5E083B82">
                  <w:pPr>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2.5808</w:t>
                  </w:r>
                </w:p>
              </w:tc>
              <w:tc>
                <w:tcPr>
                  <w:tcW w:w="2201" w:type="dxa"/>
                  <w:vMerge w:val="continue"/>
                  <w:tcBorders>
                    <w:tl2br w:val="nil"/>
                    <w:tr2bl w:val="nil"/>
                  </w:tcBorders>
                  <w:vAlign w:val="center"/>
                </w:tcPr>
                <w:p w14:paraId="7CDFCA95">
                  <w:pPr>
                    <w:autoSpaceDE w:val="0"/>
                    <w:autoSpaceDN w:val="0"/>
                    <w:jc w:val="center"/>
                    <w:rPr>
                      <w:rFonts w:cs="宋体"/>
                      <w:szCs w:val="21"/>
                    </w:rPr>
                  </w:pPr>
                </w:p>
              </w:tc>
            </w:tr>
            <w:tr w14:paraId="1C52F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215" w:type="dxa"/>
                  <w:tcBorders>
                    <w:tl2br w:val="nil"/>
                    <w:tr2bl w:val="nil"/>
                  </w:tcBorders>
                  <w:vAlign w:val="center"/>
                </w:tcPr>
                <w:p w14:paraId="2CE307C9">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清洗废液</w:t>
                  </w:r>
                </w:p>
              </w:tc>
              <w:tc>
                <w:tcPr>
                  <w:tcW w:w="1448" w:type="dxa"/>
                  <w:tcBorders>
                    <w:tl2br w:val="nil"/>
                    <w:tr2bl w:val="nil"/>
                  </w:tcBorders>
                  <w:vAlign w:val="center"/>
                </w:tcPr>
                <w:p w14:paraId="1CAE7972">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清洗滚筒</w:t>
                  </w:r>
                </w:p>
              </w:tc>
              <w:tc>
                <w:tcPr>
                  <w:tcW w:w="731" w:type="dxa"/>
                  <w:tcBorders>
                    <w:tl2br w:val="nil"/>
                    <w:tr2bl w:val="nil"/>
                  </w:tcBorders>
                  <w:vAlign w:val="center"/>
                </w:tcPr>
                <w:p w14:paraId="6C75D291">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HW12</w:t>
                  </w:r>
                </w:p>
              </w:tc>
              <w:tc>
                <w:tcPr>
                  <w:tcW w:w="1474" w:type="dxa"/>
                  <w:tcBorders>
                    <w:tl2br w:val="nil"/>
                    <w:tr2bl w:val="nil"/>
                  </w:tcBorders>
                  <w:vAlign w:val="center"/>
                </w:tcPr>
                <w:p w14:paraId="7F1C01CD">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900-256-12</w:t>
                  </w:r>
                </w:p>
              </w:tc>
              <w:tc>
                <w:tcPr>
                  <w:tcW w:w="1082" w:type="dxa"/>
                  <w:tcBorders>
                    <w:tl2br w:val="nil"/>
                    <w:tr2bl w:val="nil"/>
                  </w:tcBorders>
                  <w:vAlign w:val="center"/>
                </w:tcPr>
                <w:p w14:paraId="707E22DC">
                  <w:pPr>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0.02</w:t>
                  </w:r>
                </w:p>
              </w:tc>
              <w:tc>
                <w:tcPr>
                  <w:tcW w:w="2201" w:type="dxa"/>
                  <w:vMerge w:val="continue"/>
                  <w:tcBorders>
                    <w:tl2br w:val="nil"/>
                    <w:tr2bl w:val="nil"/>
                  </w:tcBorders>
                  <w:vAlign w:val="center"/>
                </w:tcPr>
                <w:p w14:paraId="320C48D6">
                  <w:pPr>
                    <w:autoSpaceDE w:val="0"/>
                    <w:autoSpaceDN w:val="0"/>
                    <w:jc w:val="center"/>
                    <w:rPr>
                      <w:rFonts w:cs="宋体"/>
                      <w:szCs w:val="21"/>
                    </w:rPr>
                  </w:pPr>
                </w:p>
              </w:tc>
            </w:tr>
            <w:tr w14:paraId="3845C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4" w:hRule="atLeast"/>
                <w:jc w:val="center"/>
              </w:trPr>
              <w:tc>
                <w:tcPr>
                  <w:tcW w:w="1215" w:type="dxa"/>
                  <w:tcBorders>
                    <w:tl2br w:val="nil"/>
                    <w:tr2bl w:val="nil"/>
                  </w:tcBorders>
                  <w:vAlign w:val="center"/>
                </w:tcPr>
                <w:p w14:paraId="35EA3D6E">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废擦布</w:t>
                  </w:r>
                </w:p>
              </w:tc>
              <w:tc>
                <w:tcPr>
                  <w:tcW w:w="1448" w:type="dxa"/>
                  <w:tcBorders>
                    <w:tl2br w:val="nil"/>
                    <w:tr2bl w:val="nil"/>
                  </w:tcBorders>
                  <w:vAlign w:val="center"/>
                </w:tcPr>
                <w:p w14:paraId="764366F8">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分析测试</w:t>
                  </w:r>
                </w:p>
              </w:tc>
              <w:tc>
                <w:tcPr>
                  <w:tcW w:w="731" w:type="dxa"/>
                  <w:tcBorders>
                    <w:tl2br w:val="nil"/>
                    <w:tr2bl w:val="nil"/>
                  </w:tcBorders>
                  <w:vAlign w:val="center"/>
                </w:tcPr>
                <w:p w14:paraId="12D23946">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HW</w:t>
                  </w:r>
                  <w:r>
                    <w:rPr>
                      <w:rFonts w:hint="default" w:ascii="Times New Roman" w:hAnsi="Times New Roman" w:eastAsia="宋体" w:cs="宋体"/>
                      <w:szCs w:val="21"/>
                      <w:lang w:val="en-US" w:eastAsia="zh-CN"/>
                    </w:rPr>
                    <w:t>49</w:t>
                  </w:r>
                </w:p>
              </w:tc>
              <w:tc>
                <w:tcPr>
                  <w:tcW w:w="1474" w:type="dxa"/>
                  <w:tcBorders>
                    <w:tl2br w:val="nil"/>
                    <w:tr2bl w:val="nil"/>
                  </w:tcBorders>
                  <w:vAlign w:val="center"/>
                </w:tcPr>
                <w:p w14:paraId="25EBEB9A">
                  <w:pPr>
                    <w:jc w:val="center"/>
                    <w:rPr>
                      <w:rFonts w:hint="eastAsia" w:ascii="Times New Roman" w:hAnsi="Times New Roman" w:eastAsia="宋体" w:cs="宋体"/>
                      <w:szCs w:val="21"/>
                      <w:lang w:val="en-US" w:eastAsia="zh-CN"/>
                    </w:rPr>
                  </w:pPr>
                  <w:r>
                    <w:rPr>
                      <w:rFonts w:hint="default" w:ascii="Times New Roman" w:hAnsi="Times New Roman" w:eastAsia="宋体" w:cs="宋体"/>
                      <w:szCs w:val="21"/>
                      <w:lang w:val="en-US" w:eastAsia="zh-CN"/>
                    </w:rPr>
                    <w:t>900-04</w:t>
                  </w:r>
                  <w:r>
                    <w:rPr>
                      <w:rFonts w:hint="eastAsia" w:ascii="Times New Roman" w:hAnsi="Times New Roman" w:eastAsia="宋体" w:cs="宋体"/>
                      <w:szCs w:val="21"/>
                      <w:lang w:val="en-US" w:eastAsia="zh-CN"/>
                    </w:rPr>
                    <w:t>1</w:t>
                  </w:r>
                  <w:r>
                    <w:rPr>
                      <w:rFonts w:hint="default" w:ascii="Times New Roman" w:hAnsi="Times New Roman" w:eastAsia="宋体" w:cs="宋体"/>
                      <w:szCs w:val="21"/>
                      <w:lang w:val="en-US" w:eastAsia="zh-CN"/>
                    </w:rPr>
                    <w:t>-49</w:t>
                  </w:r>
                </w:p>
              </w:tc>
              <w:tc>
                <w:tcPr>
                  <w:tcW w:w="1082" w:type="dxa"/>
                  <w:tcBorders>
                    <w:tl2br w:val="nil"/>
                    <w:tr2bl w:val="nil"/>
                  </w:tcBorders>
                  <w:vAlign w:val="center"/>
                </w:tcPr>
                <w:p w14:paraId="66BA3D1F">
                  <w:pPr>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0.2</w:t>
                  </w:r>
                </w:p>
              </w:tc>
              <w:tc>
                <w:tcPr>
                  <w:tcW w:w="2201" w:type="dxa"/>
                  <w:vMerge w:val="continue"/>
                  <w:tcBorders>
                    <w:tl2br w:val="nil"/>
                    <w:tr2bl w:val="nil"/>
                  </w:tcBorders>
                  <w:vAlign w:val="center"/>
                </w:tcPr>
                <w:p w14:paraId="11C7C7B9">
                  <w:pPr>
                    <w:autoSpaceDE w:val="0"/>
                    <w:autoSpaceDN w:val="0"/>
                    <w:jc w:val="center"/>
                    <w:rPr>
                      <w:rFonts w:cs="宋体"/>
                      <w:szCs w:val="21"/>
                    </w:rPr>
                  </w:pPr>
                </w:p>
              </w:tc>
            </w:tr>
            <w:tr w14:paraId="529E3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1215" w:type="dxa"/>
                  <w:tcBorders>
                    <w:tl2br w:val="nil"/>
                    <w:tr2bl w:val="nil"/>
                  </w:tcBorders>
                  <w:vAlign w:val="center"/>
                </w:tcPr>
                <w:p w14:paraId="682B4925">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废容器瓶</w:t>
                  </w:r>
                </w:p>
              </w:tc>
              <w:tc>
                <w:tcPr>
                  <w:tcW w:w="1448" w:type="dxa"/>
                  <w:tcBorders>
                    <w:tl2br w:val="nil"/>
                    <w:tr2bl w:val="nil"/>
                  </w:tcBorders>
                  <w:vAlign w:val="center"/>
                </w:tcPr>
                <w:p w14:paraId="5FA209AC">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分析测试</w:t>
                  </w:r>
                </w:p>
              </w:tc>
              <w:tc>
                <w:tcPr>
                  <w:tcW w:w="731" w:type="dxa"/>
                  <w:tcBorders>
                    <w:tl2br w:val="nil"/>
                    <w:tr2bl w:val="nil"/>
                  </w:tcBorders>
                  <w:vAlign w:val="center"/>
                </w:tcPr>
                <w:p w14:paraId="665A07A3">
                  <w:pPr>
                    <w:jc w:val="center"/>
                    <w:rPr>
                      <w:rFonts w:hint="eastAsia" w:ascii="Times New Roman" w:hAnsi="Times New Roman" w:eastAsia="宋体" w:cs="宋体"/>
                      <w:szCs w:val="21"/>
                      <w:lang w:val="en-US" w:eastAsia="zh-CN"/>
                    </w:rPr>
                  </w:pPr>
                  <w:r>
                    <w:rPr>
                      <w:rFonts w:hint="eastAsia" w:ascii="Times New Roman" w:hAnsi="Times New Roman" w:eastAsia="宋体" w:cs="宋体"/>
                      <w:szCs w:val="21"/>
                      <w:lang w:val="en-US" w:eastAsia="zh-CN"/>
                    </w:rPr>
                    <w:t>HW</w:t>
                  </w:r>
                  <w:r>
                    <w:rPr>
                      <w:rFonts w:hint="default" w:ascii="Times New Roman" w:hAnsi="Times New Roman" w:eastAsia="宋体" w:cs="宋体"/>
                      <w:szCs w:val="21"/>
                      <w:lang w:val="en-US" w:eastAsia="zh-CN"/>
                    </w:rPr>
                    <w:t>49</w:t>
                  </w:r>
                </w:p>
              </w:tc>
              <w:tc>
                <w:tcPr>
                  <w:tcW w:w="1474" w:type="dxa"/>
                  <w:tcBorders>
                    <w:tl2br w:val="nil"/>
                    <w:tr2bl w:val="nil"/>
                  </w:tcBorders>
                  <w:vAlign w:val="center"/>
                </w:tcPr>
                <w:p w14:paraId="26E3F798">
                  <w:pPr>
                    <w:jc w:val="center"/>
                    <w:rPr>
                      <w:rFonts w:hint="eastAsia" w:ascii="Times New Roman" w:hAnsi="Times New Roman" w:eastAsia="宋体" w:cs="宋体"/>
                      <w:szCs w:val="21"/>
                      <w:lang w:val="en-US" w:eastAsia="zh-CN"/>
                    </w:rPr>
                  </w:pPr>
                  <w:r>
                    <w:rPr>
                      <w:rFonts w:hint="default" w:ascii="Times New Roman" w:hAnsi="Times New Roman" w:eastAsia="宋体" w:cs="宋体"/>
                      <w:szCs w:val="21"/>
                      <w:lang w:val="en-US" w:eastAsia="zh-CN"/>
                    </w:rPr>
                    <w:t>900-04</w:t>
                  </w:r>
                  <w:r>
                    <w:rPr>
                      <w:rFonts w:hint="eastAsia" w:ascii="Times New Roman" w:hAnsi="Times New Roman" w:eastAsia="宋体" w:cs="宋体"/>
                      <w:szCs w:val="21"/>
                      <w:lang w:val="en-US" w:eastAsia="zh-CN"/>
                    </w:rPr>
                    <w:t>1</w:t>
                  </w:r>
                  <w:r>
                    <w:rPr>
                      <w:rFonts w:hint="default" w:ascii="Times New Roman" w:hAnsi="Times New Roman" w:eastAsia="宋体" w:cs="宋体"/>
                      <w:szCs w:val="21"/>
                      <w:lang w:val="en-US" w:eastAsia="zh-CN"/>
                    </w:rPr>
                    <w:t>-49</w:t>
                  </w:r>
                </w:p>
              </w:tc>
              <w:tc>
                <w:tcPr>
                  <w:tcW w:w="1082" w:type="dxa"/>
                  <w:tcBorders>
                    <w:tl2br w:val="nil"/>
                    <w:tr2bl w:val="nil"/>
                  </w:tcBorders>
                  <w:vAlign w:val="center"/>
                </w:tcPr>
                <w:p w14:paraId="129E53F8">
                  <w:pPr>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0.3</w:t>
                  </w:r>
                </w:p>
              </w:tc>
              <w:tc>
                <w:tcPr>
                  <w:tcW w:w="2201" w:type="dxa"/>
                  <w:vMerge w:val="continue"/>
                  <w:tcBorders>
                    <w:tl2br w:val="nil"/>
                    <w:tr2bl w:val="nil"/>
                  </w:tcBorders>
                  <w:vAlign w:val="center"/>
                </w:tcPr>
                <w:p w14:paraId="5F080B16">
                  <w:pPr>
                    <w:autoSpaceDE w:val="0"/>
                    <w:autoSpaceDN w:val="0"/>
                    <w:jc w:val="center"/>
                    <w:rPr>
                      <w:rFonts w:cs="宋体"/>
                      <w:szCs w:val="21"/>
                    </w:rPr>
                  </w:pPr>
                </w:p>
              </w:tc>
            </w:tr>
          </w:tbl>
          <w:p w14:paraId="38DF6627">
            <w:pPr>
              <w:tabs>
                <w:tab w:val="left" w:pos="0"/>
                <w:tab w:val="left" w:pos="425"/>
              </w:tabs>
              <w:spacing w:line="360" w:lineRule="auto"/>
              <w:rPr>
                <w:b/>
                <w:sz w:val="24"/>
              </w:rPr>
            </w:pPr>
            <w:r>
              <w:rPr>
                <w:rFonts w:hint="eastAsia"/>
                <w:b/>
                <w:sz w:val="24"/>
              </w:rPr>
              <w:t>5.3原项目存在的主要环保问题</w:t>
            </w:r>
          </w:p>
          <w:p w14:paraId="7F379387">
            <w:pPr>
              <w:snapToGrid w:val="0"/>
              <w:spacing w:line="360" w:lineRule="auto"/>
              <w:ind w:firstLine="480" w:firstLineChars="200"/>
              <w:rPr>
                <w:rFonts w:hint="default"/>
                <w:sz w:val="24"/>
                <w:lang w:val="en-US" w:eastAsia="zh-CN"/>
              </w:rPr>
            </w:pPr>
            <w:r>
              <w:rPr>
                <w:rFonts w:hint="eastAsia"/>
                <w:sz w:val="24"/>
                <w:lang w:val="en-US" w:eastAsia="zh-CN"/>
              </w:rPr>
              <w:t>根据现有项目环境影响评价报告，有机废气使用活性炭吸附装置处理，处理效率为90%，根据企业实际情况，现有已批已建项目活性炭碳箱均为一级活性炭碳箱，无法满足环评审批要求。</w:t>
            </w:r>
          </w:p>
          <w:p w14:paraId="632D4A1C">
            <w:pPr>
              <w:tabs>
                <w:tab w:val="left" w:pos="0"/>
                <w:tab w:val="left" w:pos="425"/>
              </w:tabs>
              <w:spacing w:line="360" w:lineRule="auto"/>
              <w:rPr>
                <w:b/>
                <w:sz w:val="24"/>
              </w:rPr>
            </w:pPr>
            <w:r>
              <w:rPr>
                <w:rFonts w:hint="eastAsia"/>
                <w:b/>
                <w:sz w:val="24"/>
              </w:rPr>
              <w:t>5.4 “以新带老”措施</w:t>
            </w:r>
          </w:p>
          <w:p w14:paraId="3B0E3573">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 w:val="0"/>
                <w:bCs/>
                <w:sz w:val="24"/>
                <w:lang w:val="en-US" w:eastAsia="zh-CN" w:bidi="ar"/>
              </w:rPr>
            </w:pPr>
            <w:r>
              <w:rPr>
                <w:rFonts w:hint="eastAsia"/>
                <w:b w:val="0"/>
                <w:bCs/>
                <w:sz w:val="24"/>
                <w:lang w:val="en-US" w:eastAsia="zh-CN" w:bidi="ar"/>
              </w:rPr>
              <w:t>①</w:t>
            </w:r>
            <w:r>
              <w:rPr>
                <w:rFonts w:hint="eastAsia"/>
                <w:sz w:val="24"/>
                <w:lang w:val="en-US" w:eastAsia="zh-CN"/>
              </w:rPr>
              <w:t>根据《</w:t>
            </w:r>
            <w:r>
              <w:rPr>
                <w:rFonts w:hint="eastAsia"/>
                <w:sz w:val="24"/>
              </w:rPr>
              <w:t>省生态环境厅关于将排污单位活性炭使用更换纳入排污许可管理的通知</w:t>
            </w:r>
            <w:r>
              <w:rPr>
                <w:rFonts w:hint="eastAsia"/>
                <w:sz w:val="24"/>
                <w:lang w:val="en-US" w:eastAsia="zh-CN"/>
              </w:rPr>
              <w:t>》（苏环办[2021]218号），同时加强企业活性炭管理，现</w:t>
            </w:r>
            <w:r>
              <w:rPr>
                <w:rFonts w:hint="eastAsia"/>
                <w:b w:val="0"/>
                <w:bCs/>
                <w:sz w:val="24"/>
                <w:lang w:val="en-US" w:eastAsia="zh-CN" w:bidi="ar"/>
              </w:rPr>
              <w:t>将单级活性炭升级为二级活性炭，废活性炭产生量纳入本项目重新核算。</w:t>
            </w:r>
          </w:p>
          <w:p w14:paraId="6E0B1D62">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b w:val="0"/>
                <w:bCs/>
                <w:sz w:val="24"/>
                <w:lang w:val="en-US" w:eastAsia="zh-CN" w:bidi="ar"/>
              </w:rPr>
              <w:t>②取消现有第</w:t>
            </w:r>
            <w:r>
              <w:rPr>
                <w:rFonts w:hint="eastAsia" w:cs="Times New Roman"/>
                <w:b w:val="0"/>
                <w:bCs/>
                <w:sz w:val="24"/>
                <w:lang w:val="en-US" w:eastAsia="zh-CN" w:bidi="ar"/>
              </w:rPr>
              <w:t>四</w:t>
            </w:r>
            <w:r>
              <w:rPr>
                <w:rFonts w:hint="eastAsia" w:ascii="Times New Roman" w:hAnsi="Times New Roman" w:eastAsia="宋体" w:cs="Times New Roman"/>
                <w:b w:val="0"/>
                <w:bCs/>
                <w:sz w:val="24"/>
                <w:lang w:val="en-US" w:eastAsia="zh-CN" w:bidi="ar"/>
              </w:rPr>
              <w:t>期研发及品控中心建设项目的建设，其相应污染物全部削减为零，</w:t>
            </w:r>
            <w:r>
              <w:rPr>
                <w:rFonts w:hint="eastAsia" w:ascii="Times New Roman" w:hAnsi="Times New Roman" w:eastAsia="宋体" w:cs="Times New Roman"/>
                <w:b w:val="0"/>
                <w:bCs w:val="0"/>
                <w:sz w:val="24"/>
                <w:szCs w:val="24"/>
                <w:lang w:val="en-US" w:eastAsia="zh-CN"/>
              </w:rPr>
              <w:t>主要产生情况见下表2-</w:t>
            </w:r>
            <w:r>
              <w:rPr>
                <w:rFonts w:hint="eastAsia" w:cs="Times New Roman"/>
                <w:b w:val="0"/>
                <w:bCs w:val="0"/>
                <w:sz w:val="24"/>
                <w:szCs w:val="24"/>
                <w:lang w:val="en-US" w:eastAsia="zh-CN"/>
              </w:rPr>
              <w:t>15</w:t>
            </w:r>
            <w:r>
              <w:rPr>
                <w:rFonts w:hint="eastAsia" w:ascii="Times New Roman" w:hAnsi="Times New Roman" w:eastAsia="宋体" w:cs="Times New Roman"/>
                <w:b w:val="0"/>
                <w:bCs w:val="0"/>
                <w:sz w:val="24"/>
                <w:szCs w:val="24"/>
                <w:lang w:val="en-US" w:eastAsia="zh-CN"/>
              </w:rPr>
              <w:t>。</w:t>
            </w:r>
          </w:p>
          <w:p w14:paraId="383CD9F4">
            <w:pPr>
              <w:adjustRightInd/>
              <w:snapToGrid/>
              <w:spacing w:line="240" w:lineRule="auto"/>
              <w:jc w:val="center"/>
              <w:rPr>
                <w:rFonts w:hint="default" w:ascii="Times New Roman" w:hAnsi="Times New Roman" w:cs="Times New Roman"/>
                <w:b/>
                <w:bCs w:val="0"/>
                <w:kern w:val="0"/>
                <w:sz w:val="24"/>
                <w:szCs w:val="24"/>
              </w:rPr>
            </w:pPr>
            <w:r>
              <w:rPr>
                <w:rFonts w:hint="default" w:ascii="Times New Roman" w:hAnsi="Times New Roman" w:cs="Times New Roman"/>
                <w:b/>
                <w:bCs w:val="0"/>
                <w:kern w:val="0"/>
                <w:sz w:val="24"/>
                <w:szCs w:val="24"/>
              </w:rPr>
              <w:t>表2-</w:t>
            </w:r>
            <w:r>
              <w:rPr>
                <w:rFonts w:hint="eastAsia" w:cs="Times New Roman"/>
                <w:b/>
                <w:bCs w:val="0"/>
                <w:kern w:val="0"/>
                <w:sz w:val="24"/>
                <w:szCs w:val="24"/>
                <w:lang w:val="en-US" w:eastAsia="zh-CN"/>
              </w:rPr>
              <w:t>15</w:t>
            </w:r>
            <w:r>
              <w:rPr>
                <w:rFonts w:hint="default" w:ascii="Times New Roman" w:hAnsi="Times New Roman" w:cs="Times New Roman"/>
                <w:b/>
                <w:bCs w:val="0"/>
                <w:kern w:val="0"/>
                <w:sz w:val="24"/>
                <w:szCs w:val="24"/>
              </w:rPr>
              <w:t xml:space="preserve"> </w:t>
            </w:r>
            <w:r>
              <w:rPr>
                <w:rFonts w:hint="eastAsia" w:ascii="Times New Roman" w:hAnsi="Times New Roman" w:eastAsia="宋体" w:cs="Times New Roman"/>
                <w:b/>
                <w:bCs w:val="0"/>
                <w:sz w:val="24"/>
                <w:szCs w:val="24"/>
                <w:lang w:val="en-US" w:eastAsia="zh-CN"/>
              </w:rPr>
              <w:t>第</w:t>
            </w:r>
            <w:r>
              <w:rPr>
                <w:rFonts w:hint="eastAsia" w:cs="Times New Roman"/>
                <w:b/>
                <w:bCs w:val="0"/>
                <w:sz w:val="24"/>
                <w:lang w:val="en-US" w:eastAsia="zh-CN" w:bidi="ar"/>
              </w:rPr>
              <w:t>四</w:t>
            </w:r>
            <w:r>
              <w:rPr>
                <w:rFonts w:hint="eastAsia" w:ascii="Times New Roman" w:hAnsi="Times New Roman" w:eastAsia="宋体" w:cs="Times New Roman"/>
                <w:b/>
                <w:bCs w:val="0"/>
                <w:sz w:val="24"/>
                <w:szCs w:val="24"/>
                <w:lang w:val="en-US" w:eastAsia="zh-CN"/>
              </w:rPr>
              <w:t>期项目“三废”排放</w:t>
            </w:r>
            <w:r>
              <w:rPr>
                <w:rFonts w:hint="default" w:ascii="Times New Roman" w:hAnsi="Times New Roman" w:cs="Times New Roman"/>
                <w:b/>
                <w:bCs w:val="0"/>
                <w:kern w:val="0"/>
                <w:sz w:val="24"/>
                <w:szCs w:val="24"/>
              </w:rPr>
              <w:t>情况一览表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2947"/>
              <w:gridCol w:w="1943"/>
              <w:gridCol w:w="1964"/>
            </w:tblGrid>
            <w:tr w14:paraId="2CC08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94" w:type="pct"/>
                  <w:tcBorders>
                    <w:tl2br w:val="nil"/>
                    <w:tr2bl w:val="nil"/>
                  </w:tcBorders>
                  <w:noWrap w:val="0"/>
                  <w:vAlign w:val="center"/>
                </w:tcPr>
                <w:p w14:paraId="49AF8BAC">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 w:val="21"/>
                      <w:szCs w:val="21"/>
                      <w:vertAlign w:val="baseline"/>
                      <w:lang w:val="en-US" w:eastAsia="zh-CN"/>
                    </w:rPr>
                  </w:pPr>
                  <w:r>
                    <w:rPr>
                      <w:rFonts w:hint="default" w:ascii="Times New Roman" w:hAnsi="Times New Roman" w:eastAsia="宋体" w:cs="Times New Roman"/>
                      <w:b/>
                      <w:sz w:val="21"/>
                      <w:szCs w:val="21"/>
                      <w:vertAlign w:val="baseline"/>
                      <w:lang w:val="en-US" w:eastAsia="zh-CN"/>
                    </w:rPr>
                    <w:t>类别</w:t>
                  </w:r>
                </w:p>
              </w:tc>
              <w:tc>
                <w:tcPr>
                  <w:tcW w:w="1808" w:type="pct"/>
                  <w:tcBorders>
                    <w:tl2br w:val="nil"/>
                    <w:tr2bl w:val="nil"/>
                  </w:tcBorders>
                  <w:noWrap w:val="0"/>
                  <w:vAlign w:val="center"/>
                </w:tcPr>
                <w:p w14:paraId="55B83E8A">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 w:val="21"/>
                      <w:szCs w:val="21"/>
                      <w:vertAlign w:val="baseline"/>
                      <w:lang w:val="en-US" w:eastAsia="zh-CN"/>
                    </w:rPr>
                  </w:pPr>
                  <w:r>
                    <w:rPr>
                      <w:rFonts w:ascii="Times New Roman" w:hAnsi="Times New Roman" w:eastAsia="宋体" w:cs="Times New Roman"/>
                      <w:b/>
                      <w:szCs w:val="21"/>
                    </w:rPr>
                    <w:t>污染物名称</w:t>
                  </w:r>
                </w:p>
              </w:tc>
              <w:tc>
                <w:tcPr>
                  <w:tcW w:w="1192" w:type="pct"/>
                  <w:tcBorders>
                    <w:tl2br w:val="nil"/>
                    <w:tr2bl w:val="nil"/>
                  </w:tcBorders>
                  <w:noWrap w:val="0"/>
                  <w:vAlign w:val="center"/>
                </w:tcPr>
                <w:p w14:paraId="5B17AA0B">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 w:val="21"/>
                      <w:szCs w:val="21"/>
                      <w:vertAlign w:val="baseline"/>
                      <w:lang w:val="en-US" w:eastAsia="zh-CN"/>
                    </w:rPr>
                  </w:pPr>
                  <w:r>
                    <w:rPr>
                      <w:rFonts w:hint="default" w:ascii="Times New Roman" w:hAnsi="Times New Roman" w:eastAsia="宋体" w:cs="Times New Roman"/>
                      <w:b/>
                      <w:sz w:val="21"/>
                      <w:szCs w:val="21"/>
                      <w:vertAlign w:val="baseline"/>
                      <w:lang w:val="en-US" w:eastAsia="zh-CN"/>
                    </w:rPr>
                    <w:t>排放量</w:t>
                  </w:r>
                  <w:r>
                    <w:rPr>
                      <w:rFonts w:hint="eastAsia"/>
                      <w:b/>
                      <w:bCs/>
                      <w:szCs w:val="21"/>
                    </w:rPr>
                    <w:t>t/a</w:t>
                  </w:r>
                </w:p>
              </w:tc>
              <w:tc>
                <w:tcPr>
                  <w:tcW w:w="1204" w:type="pct"/>
                  <w:tcBorders>
                    <w:tl2br w:val="nil"/>
                    <w:tr2bl w:val="nil"/>
                  </w:tcBorders>
                  <w:noWrap w:val="0"/>
                  <w:vAlign w:val="center"/>
                </w:tcPr>
                <w:p w14:paraId="2EE0A143">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 w:val="21"/>
                      <w:szCs w:val="21"/>
                      <w:vertAlign w:val="baseline"/>
                      <w:lang w:val="en-US" w:eastAsia="zh-CN"/>
                    </w:rPr>
                  </w:pPr>
                  <w:r>
                    <w:rPr>
                      <w:rFonts w:hint="default" w:ascii="Times New Roman" w:hAnsi="Times New Roman" w:eastAsia="宋体" w:cs="Times New Roman"/>
                      <w:b/>
                      <w:sz w:val="21"/>
                      <w:szCs w:val="21"/>
                      <w:vertAlign w:val="baseline"/>
                      <w:lang w:val="en-US" w:eastAsia="zh-CN"/>
                    </w:rPr>
                    <w:t>备注</w:t>
                  </w:r>
                </w:p>
              </w:tc>
            </w:tr>
            <w:tr w14:paraId="53149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pct"/>
                  <w:vMerge w:val="restart"/>
                  <w:tcBorders>
                    <w:tl2br w:val="nil"/>
                    <w:tr2bl w:val="nil"/>
                  </w:tcBorders>
                  <w:noWrap w:val="0"/>
                  <w:vAlign w:val="center"/>
                </w:tcPr>
                <w:p w14:paraId="4F9269D8">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废气</w:t>
                  </w:r>
                </w:p>
              </w:tc>
              <w:tc>
                <w:tcPr>
                  <w:tcW w:w="1808" w:type="pct"/>
                  <w:tcBorders>
                    <w:tl2br w:val="nil"/>
                    <w:tr2bl w:val="nil"/>
                  </w:tcBorders>
                  <w:noWrap w:val="0"/>
                  <w:vAlign w:val="center"/>
                </w:tcPr>
                <w:p w14:paraId="60AC7F1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lang w:val="en-US" w:eastAsia="zh-CN"/>
                    </w:rPr>
                    <w:t>非甲烷总烃</w:t>
                  </w:r>
                </w:p>
              </w:tc>
              <w:tc>
                <w:tcPr>
                  <w:tcW w:w="1192" w:type="pct"/>
                  <w:tcBorders>
                    <w:tl2br w:val="nil"/>
                    <w:tr2bl w:val="nil"/>
                  </w:tcBorders>
                  <w:noWrap w:val="0"/>
                  <w:vAlign w:val="center"/>
                </w:tcPr>
                <w:p w14:paraId="4FD3F26D">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0.0645</w:t>
                  </w:r>
                </w:p>
              </w:tc>
              <w:tc>
                <w:tcPr>
                  <w:tcW w:w="1204" w:type="pct"/>
                  <w:tcBorders>
                    <w:tl2br w:val="nil"/>
                    <w:tr2bl w:val="nil"/>
                  </w:tcBorders>
                  <w:noWrap w:val="0"/>
                  <w:vAlign w:val="center"/>
                </w:tcPr>
                <w:p w14:paraId="4B10D3C9">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有组织</w:t>
                  </w:r>
                </w:p>
              </w:tc>
            </w:tr>
            <w:tr w14:paraId="68F95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pct"/>
                  <w:vMerge w:val="continue"/>
                  <w:tcBorders>
                    <w:tl2br w:val="nil"/>
                    <w:tr2bl w:val="nil"/>
                  </w:tcBorders>
                  <w:noWrap w:val="0"/>
                  <w:vAlign w:val="center"/>
                </w:tcPr>
                <w:p w14:paraId="01FA39CD">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808" w:type="pct"/>
                  <w:tcBorders>
                    <w:tl2br w:val="nil"/>
                    <w:tr2bl w:val="nil"/>
                  </w:tcBorders>
                  <w:noWrap w:val="0"/>
                  <w:vAlign w:val="center"/>
                </w:tcPr>
                <w:p w14:paraId="36BB1FE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lang w:val="en-US" w:eastAsia="zh-CN"/>
                    </w:rPr>
                    <w:t>非甲烷总烃</w:t>
                  </w:r>
                </w:p>
              </w:tc>
              <w:tc>
                <w:tcPr>
                  <w:tcW w:w="1192" w:type="pct"/>
                  <w:tcBorders>
                    <w:tl2br w:val="nil"/>
                    <w:tr2bl w:val="nil"/>
                  </w:tcBorders>
                  <w:noWrap w:val="0"/>
                  <w:vAlign w:val="center"/>
                </w:tcPr>
                <w:p w14:paraId="4FA73338">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0.0717</w:t>
                  </w:r>
                </w:p>
              </w:tc>
              <w:tc>
                <w:tcPr>
                  <w:tcW w:w="1204" w:type="pct"/>
                  <w:tcBorders>
                    <w:tl2br w:val="nil"/>
                    <w:tr2bl w:val="nil"/>
                  </w:tcBorders>
                  <w:noWrap w:val="0"/>
                  <w:vAlign w:val="center"/>
                </w:tcPr>
                <w:p w14:paraId="0CC7FD67">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无组织</w:t>
                  </w:r>
                </w:p>
              </w:tc>
            </w:tr>
            <w:tr w14:paraId="628BF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pct"/>
                  <w:vMerge w:val="restart"/>
                  <w:tcBorders>
                    <w:tl2br w:val="nil"/>
                    <w:tr2bl w:val="nil"/>
                  </w:tcBorders>
                  <w:noWrap w:val="0"/>
                  <w:vAlign w:val="center"/>
                </w:tcPr>
                <w:p w14:paraId="533E14F0">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废水（零件清洗）</w:t>
                  </w:r>
                </w:p>
              </w:tc>
              <w:tc>
                <w:tcPr>
                  <w:tcW w:w="1808" w:type="pct"/>
                  <w:tcBorders>
                    <w:tl2br w:val="nil"/>
                    <w:tr2bl w:val="nil"/>
                  </w:tcBorders>
                  <w:noWrap w:val="0"/>
                  <w:vAlign w:val="center"/>
                </w:tcPr>
                <w:p w14:paraId="4D3915C1">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废水量</w:t>
                  </w:r>
                </w:p>
              </w:tc>
              <w:tc>
                <w:tcPr>
                  <w:tcW w:w="1192" w:type="pct"/>
                  <w:tcBorders>
                    <w:tl2br w:val="nil"/>
                    <w:tr2bl w:val="nil"/>
                  </w:tcBorders>
                  <w:noWrap w:val="0"/>
                  <w:vAlign w:val="center"/>
                </w:tcPr>
                <w:p w14:paraId="42938F13">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127</w:t>
                  </w:r>
                </w:p>
              </w:tc>
              <w:tc>
                <w:tcPr>
                  <w:tcW w:w="1204" w:type="pct"/>
                  <w:vMerge w:val="restart"/>
                  <w:tcBorders>
                    <w:tl2br w:val="nil"/>
                    <w:tr2bl w:val="nil"/>
                  </w:tcBorders>
                  <w:noWrap w:val="0"/>
                  <w:vAlign w:val="center"/>
                </w:tcPr>
                <w:p w14:paraId="590594CE">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r>
            <w:tr w14:paraId="00848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pct"/>
                  <w:vMerge w:val="continue"/>
                  <w:tcBorders>
                    <w:tl2br w:val="nil"/>
                    <w:tr2bl w:val="nil"/>
                  </w:tcBorders>
                  <w:noWrap w:val="0"/>
                  <w:vAlign w:val="center"/>
                </w:tcPr>
                <w:p w14:paraId="01409C0A">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808" w:type="pct"/>
                  <w:tcBorders>
                    <w:tl2br w:val="nil"/>
                    <w:tr2bl w:val="nil"/>
                  </w:tcBorders>
                  <w:noWrap w:val="0"/>
                  <w:vAlign w:val="center"/>
                </w:tcPr>
                <w:p w14:paraId="6924EB62">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COD</w:t>
                  </w:r>
                </w:p>
              </w:tc>
              <w:tc>
                <w:tcPr>
                  <w:tcW w:w="1192" w:type="pct"/>
                  <w:tcBorders>
                    <w:tl2br w:val="nil"/>
                    <w:tr2bl w:val="nil"/>
                  </w:tcBorders>
                  <w:noWrap w:val="0"/>
                  <w:vAlign w:val="center"/>
                </w:tcPr>
                <w:p w14:paraId="1ACD4708">
                  <w:pPr>
                    <w:jc w:val="center"/>
                    <w:rPr>
                      <w:rFonts w:hint="default" w:ascii="Times New Roman" w:hAnsi="Times New Roman" w:eastAsia="宋体" w:cs="Times New Roman"/>
                      <w:sz w:val="21"/>
                      <w:szCs w:val="21"/>
                      <w:vertAlign w:val="baseline"/>
                      <w:lang w:val="en-US" w:eastAsia="zh-CN"/>
                    </w:rPr>
                  </w:pPr>
                  <w:r>
                    <w:rPr>
                      <w:rFonts w:hint="eastAsia"/>
                      <w:color w:val="000000"/>
                      <w:szCs w:val="21"/>
                      <w:lang w:val="en-US" w:eastAsia="zh-CN"/>
                    </w:rPr>
                    <w:t>0.0442</w:t>
                  </w:r>
                </w:p>
              </w:tc>
              <w:tc>
                <w:tcPr>
                  <w:tcW w:w="1204" w:type="pct"/>
                  <w:vMerge w:val="continue"/>
                  <w:tcBorders>
                    <w:tl2br w:val="nil"/>
                    <w:tr2bl w:val="nil"/>
                  </w:tcBorders>
                  <w:noWrap w:val="0"/>
                  <w:vAlign w:val="center"/>
                </w:tcPr>
                <w:p w14:paraId="1429082B">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p>
              </w:tc>
            </w:tr>
            <w:tr w14:paraId="4ED99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pct"/>
                  <w:vMerge w:val="continue"/>
                  <w:tcBorders>
                    <w:tl2br w:val="nil"/>
                    <w:tr2bl w:val="nil"/>
                  </w:tcBorders>
                  <w:noWrap w:val="0"/>
                  <w:vAlign w:val="center"/>
                </w:tcPr>
                <w:p w14:paraId="7F51845C">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808" w:type="pct"/>
                  <w:tcBorders>
                    <w:tl2br w:val="nil"/>
                    <w:tr2bl w:val="nil"/>
                  </w:tcBorders>
                  <w:noWrap w:val="0"/>
                  <w:vAlign w:val="center"/>
                </w:tcPr>
                <w:p w14:paraId="1B3CCA11">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SS</w:t>
                  </w:r>
                </w:p>
              </w:tc>
              <w:tc>
                <w:tcPr>
                  <w:tcW w:w="1192" w:type="pct"/>
                  <w:tcBorders>
                    <w:tl2br w:val="nil"/>
                    <w:tr2bl w:val="nil"/>
                  </w:tcBorders>
                  <w:noWrap w:val="0"/>
                  <w:vAlign w:val="center"/>
                </w:tcPr>
                <w:p w14:paraId="52A712F7">
                  <w:pPr>
                    <w:jc w:val="center"/>
                    <w:rPr>
                      <w:rFonts w:hint="default" w:ascii="Times New Roman" w:hAnsi="Times New Roman" w:eastAsia="宋体" w:cs="Times New Roman"/>
                      <w:sz w:val="21"/>
                      <w:szCs w:val="21"/>
                      <w:vertAlign w:val="baseline"/>
                      <w:lang w:val="en-US" w:eastAsia="zh-CN"/>
                    </w:rPr>
                  </w:pPr>
                  <w:r>
                    <w:rPr>
                      <w:rFonts w:hint="eastAsia"/>
                      <w:color w:val="000000"/>
                      <w:szCs w:val="21"/>
                      <w:lang w:val="en-US" w:eastAsia="zh-CN"/>
                    </w:rPr>
                    <w:t>0.0285</w:t>
                  </w:r>
                </w:p>
              </w:tc>
              <w:tc>
                <w:tcPr>
                  <w:tcW w:w="1204" w:type="pct"/>
                  <w:vMerge w:val="continue"/>
                  <w:tcBorders>
                    <w:tl2br w:val="nil"/>
                    <w:tr2bl w:val="nil"/>
                  </w:tcBorders>
                  <w:noWrap w:val="0"/>
                  <w:vAlign w:val="center"/>
                </w:tcPr>
                <w:p w14:paraId="1F1AC80C">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p>
              </w:tc>
            </w:tr>
            <w:tr w14:paraId="0682E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pct"/>
                  <w:vMerge w:val="continue"/>
                  <w:tcBorders>
                    <w:tl2br w:val="nil"/>
                    <w:tr2bl w:val="nil"/>
                  </w:tcBorders>
                  <w:noWrap w:val="0"/>
                  <w:vAlign w:val="center"/>
                </w:tcPr>
                <w:p w14:paraId="0B260244">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808" w:type="pct"/>
                  <w:tcBorders>
                    <w:tl2br w:val="nil"/>
                    <w:tr2bl w:val="nil"/>
                  </w:tcBorders>
                  <w:noWrap w:val="0"/>
                  <w:vAlign w:val="center"/>
                </w:tcPr>
                <w:p w14:paraId="58634592">
                  <w:pPr>
                    <w:autoSpaceDE w:val="0"/>
                    <w:autoSpaceDN w:val="0"/>
                    <w:adjustRightInd w:val="0"/>
                    <w:snapToGrid w:val="0"/>
                    <w:jc w:val="center"/>
                    <w:rPr>
                      <w:rFonts w:hint="eastAsia" w:ascii="Times New Roman" w:hAnsi="Times New Roman" w:eastAsia="宋体" w:cs="Times New Roman"/>
                      <w:sz w:val="21"/>
                      <w:szCs w:val="21"/>
                      <w:vertAlign w:val="baseline"/>
                      <w:lang w:val="en-US" w:eastAsia="zh-CN"/>
                    </w:rPr>
                  </w:pPr>
                  <w:r>
                    <w:rPr>
                      <w:szCs w:val="21"/>
                    </w:rPr>
                    <w:t>氨氮</w:t>
                  </w:r>
                </w:p>
              </w:tc>
              <w:tc>
                <w:tcPr>
                  <w:tcW w:w="1192" w:type="pct"/>
                  <w:tcBorders>
                    <w:tl2br w:val="nil"/>
                    <w:tr2bl w:val="nil"/>
                  </w:tcBorders>
                  <w:noWrap w:val="0"/>
                  <w:vAlign w:val="center"/>
                </w:tcPr>
                <w:p w14:paraId="2D23DDDE">
                  <w:pPr>
                    <w:jc w:val="center"/>
                    <w:rPr>
                      <w:rFonts w:hint="eastAsia" w:ascii="Times New Roman" w:hAnsi="Times New Roman" w:eastAsia="宋体" w:cs="Times New Roman"/>
                      <w:sz w:val="21"/>
                      <w:szCs w:val="21"/>
                      <w:vertAlign w:val="baseline"/>
                      <w:lang w:val="en-US" w:eastAsia="zh-CN"/>
                    </w:rPr>
                  </w:pPr>
                  <w:r>
                    <w:rPr>
                      <w:rFonts w:hint="eastAsia"/>
                      <w:szCs w:val="21"/>
                    </w:rPr>
                    <w:t>0.004</w:t>
                  </w:r>
                  <w:r>
                    <w:rPr>
                      <w:rFonts w:hint="eastAsia"/>
                      <w:szCs w:val="21"/>
                      <w:lang w:val="en-US" w:eastAsia="zh-CN"/>
                    </w:rPr>
                    <w:t>7</w:t>
                  </w:r>
                </w:p>
              </w:tc>
              <w:tc>
                <w:tcPr>
                  <w:tcW w:w="1204" w:type="pct"/>
                  <w:vMerge w:val="continue"/>
                  <w:tcBorders>
                    <w:tl2br w:val="nil"/>
                    <w:tr2bl w:val="nil"/>
                  </w:tcBorders>
                  <w:noWrap w:val="0"/>
                  <w:vAlign w:val="center"/>
                </w:tcPr>
                <w:p w14:paraId="4AFA7F28">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p>
              </w:tc>
            </w:tr>
            <w:tr w14:paraId="006AC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pct"/>
                  <w:vMerge w:val="continue"/>
                  <w:tcBorders>
                    <w:tl2br w:val="nil"/>
                    <w:tr2bl w:val="nil"/>
                  </w:tcBorders>
                  <w:noWrap w:val="0"/>
                  <w:vAlign w:val="center"/>
                </w:tcPr>
                <w:p w14:paraId="19B77D2F">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808" w:type="pct"/>
                  <w:tcBorders>
                    <w:tl2br w:val="nil"/>
                    <w:tr2bl w:val="nil"/>
                  </w:tcBorders>
                  <w:noWrap w:val="0"/>
                  <w:vAlign w:val="center"/>
                </w:tcPr>
                <w:p w14:paraId="4E988FE0">
                  <w:pPr>
                    <w:autoSpaceDE w:val="0"/>
                    <w:autoSpaceDN w:val="0"/>
                    <w:adjustRightInd w:val="0"/>
                    <w:snapToGrid w:val="0"/>
                    <w:jc w:val="center"/>
                    <w:rPr>
                      <w:rFonts w:hint="default" w:ascii="Times New Roman" w:hAnsi="Times New Roman" w:eastAsia="宋体" w:cs="Times New Roman"/>
                      <w:sz w:val="21"/>
                      <w:szCs w:val="21"/>
                      <w:vertAlign w:val="baseline"/>
                      <w:lang w:val="en-US" w:eastAsia="zh-CN"/>
                    </w:rPr>
                  </w:pPr>
                  <w:r>
                    <w:rPr>
                      <w:szCs w:val="21"/>
                    </w:rPr>
                    <w:t>总氮</w:t>
                  </w:r>
                </w:p>
              </w:tc>
              <w:tc>
                <w:tcPr>
                  <w:tcW w:w="1192" w:type="pct"/>
                  <w:tcBorders>
                    <w:tl2br w:val="nil"/>
                    <w:tr2bl w:val="nil"/>
                  </w:tcBorders>
                  <w:noWrap w:val="0"/>
                  <w:vAlign w:val="center"/>
                </w:tcPr>
                <w:p w14:paraId="4FAEF51D">
                  <w:pPr>
                    <w:jc w:val="center"/>
                    <w:rPr>
                      <w:rFonts w:hint="default" w:ascii="Times New Roman" w:hAnsi="Times New Roman" w:eastAsia="宋体" w:cs="Times New Roman"/>
                      <w:sz w:val="21"/>
                      <w:szCs w:val="21"/>
                      <w:vertAlign w:val="baseline"/>
                      <w:lang w:val="en-US" w:eastAsia="zh-CN"/>
                    </w:rPr>
                  </w:pPr>
                  <w:r>
                    <w:rPr>
                      <w:rFonts w:hint="eastAsia"/>
                      <w:szCs w:val="21"/>
                    </w:rPr>
                    <w:t>0.00</w:t>
                  </w:r>
                  <w:r>
                    <w:rPr>
                      <w:rFonts w:hint="eastAsia"/>
                      <w:szCs w:val="21"/>
                      <w:lang w:val="en-US" w:eastAsia="zh-CN"/>
                    </w:rPr>
                    <w:t>7</w:t>
                  </w:r>
                </w:p>
              </w:tc>
              <w:tc>
                <w:tcPr>
                  <w:tcW w:w="1204" w:type="pct"/>
                  <w:vMerge w:val="continue"/>
                  <w:tcBorders>
                    <w:tl2br w:val="nil"/>
                    <w:tr2bl w:val="nil"/>
                  </w:tcBorders>
                  <w:noWrap w:val="0"/>
                  <w:vAlign w:val="center"/>
                </w:tcPr>
                <w:p w14:paraId="4248255B">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p>
              </w:tc>
            </w:tr>
            <w:tr w14:paraId="55734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pct"/>
                  <w:vMerge w:val="continue"/>
                  <w:tcBorders>
                    <w:tl2br w:val="nil"/>
                    <w:tr2bl w:val="nil"/>
                  </w:tcBorders>
                  <w:noWrap w:val="0"/>
                  <w:vAlign w:val="center"/>
                </w:tcPr>
                <w:p w14:paraId="18C97C66">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808" w:type="pct"/>
                  <w:tcBorders>
                    <w:tl2br w:val="nil"/>
                    <w:tr2bl w:val="nil"/>
                  </w:tcBorders>
                  <w:noWrap w:val="0"/>
                  <w:vAlign w:val="center"/>
                </w:tcPr>
                <w:p w14:paraId="0B06E53D">
                  <w:pPr>
                    <w:autoSpaceDE w:val="0"/>
                    <w:autoSpaceDN w:val="0"/>
                    <w:adjustRightInd w:val="0"/>
                    <w:snapToGrid w:val="0"/>
                    <w:jc w:val="center"/>
                    <w:rPr>
                      <w:rFonts w:hint="default" w:ascii="Times New Roman" w:hAnsi="Times New Roman" w:eastAsia="宋体" w:cs="Times New Roman"/>
                      <w:sz w:val="21"/>
                      <w:szCs w:val="21"/>
                      <w:vertAlign w:val="baseline"/>
                      <w:lang w:val="en-US" w:eastAsia="zh-CN"/>
                    </w:rPr>
                  </w:pPr>
                  <w:r>
                    <w:rPr>
                      <w:szCs w:val="21"/>
                    </w:rPr>
                    <w:t>总磷</w:t>
                  </w:r>
                </w:p>
              </w:tc>
              <w:tc>
                <w:tcPr>
                  <w:tcW w:w="1192" w:type="pct"/>
                  <w:tcBorders>
                    <w:tl2br w:val="nil"/>
                    <w:tr2bl w:val="nil"/>
                  </w:tcBorders>
                  <w:noWrap w:val="0"/>
                  <w:vAlign w:val="center"/>
                </w:tcPr>
                <w:p w14:paraId="491F6B71">
                  <w:pPr>
                    <w:jc w:val="center"/>
                    <w:rPr>
                      <w:rFonts w:hint="default" w:ascii="Times New Roman" w:hAnsi="Times New Roman" w:eastAsia="宋体" w:cs="Times New Roman"/>
                      <w:sz w:val="21"/>
                      <w:szCs w:val="21"/>
                      <w:vertAlign w:val="baseline"/>
                      <w:lang w:val="en-US" w:eastAsia="zh-CN"/>
                    </w:rPr>
                  </w:pPr>
                  <w:r>
                    <w:rPr>
                      <w:rFonts w:hint="eastAsia"/>
                      <w:szCs w:val="21"/>
                    </w:rPr>
                    <w:t>0.0007</w:t>
                  </w:r>
                </w:p>
              </w:tc>
              <w:tc>
                <w:tcPr>
                  <w:tcW w:w="1204" w:type="pct"/>
                  <w:vMerge w:val="continue"/>
                  <w:tcBorders>
                    <w:tl2br w:val="nil"/>
                    <w:tr2bl w:val="nil"/>
                  </w:tcBorders>
                  <w:noWrap w:val="0"/>
                  <w:vAlign w:val="center"/>
                </w:tcPr>
                <w:p w14:paraId="6AF93E1D">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p>
              </w:tc>
            </w:tr>
            <w:tr w14:paraId="252F5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pct"/>
                  <w:vMerge w:val="restart"/>
                  <w:tcBorders>
                    <w:tl2br w:val="nil"/>
                    <w:tr2bl w:val="nil"/>
                  </w:tcBorders>
                  <w:noWrap w:val="0"/>
                  <w:vAlign w:val="center"/>
                </w:tcPr>
                <w:p w14:paraId="0997FABA">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固废</w:t>
                  </w:r>
                </w:p>
              </w:tc>
              <w:tc>
                <w:tcPr>
                  <w:tcW w:w="1808" w:type="pct"/>
                  <w:tcBorders>
                    <w:tl2br w:val="nil"/>
                    <w:tr2bl w:val="nil"/>
                  </w:tcBorders>
                  <w:noWrap w:val="0"/>
                  <w:vAlign w:val="center"/>
                </w:tcPr>
                <w:p w14:paraId="4B52D9BB">
                  <w:pPr>
                    <w:adjustRightInd w:val="0"/>
                    <w:snapToGrid w:val="0"/>
                    <w:jc w:val="center"/>
                    <w:rPr>
                      <w:rFonts w:hint="default" w:ascii="Times New Roman" w:hAnsi="Times New Roman" w:eastAsia="宋体" w:cs="Times New Roman"/>
                      <w:sz w:val="21"/>
                      <w:szCs w:val="21"/>
                      <w:vertAlign w:val="baseline"/>
                      <w:lang w:val="en-US" w:eastAsia="zh-CN"/>
                    </w:rPr>
                  </w:pPr>
                  <w:r>
                    <w:rPr>
                      <w:rFonts w:hint="eastAsia"/>
                      <w:kern w:val="0"/>
                      <w:szCs w:val="21"/>
                    </w:rPr>
                    <w:t>废膜</w:t>
                  </w:r>
                </w:p>
              </w:tc>
              <w:tc>
                <w:tcPr>
                  <w:tcW w:w="1192" w:type="pct"/>
                  <w:tcBorders>
                    <w:tl2br w:val="nil"/>
                    <w:tr2bl w:val="nil"/>
                  </w:tcBorders>
                  <w:noWrap w:val="0"/>
                  <w:vAlign w:val="center"/>
                </w:tcPr>
                <w:p w14:paraId="58431D92">
                  <w:pPr>
                    <w:jc w:val="center"/>
                    <w:rPr>
                      <w:rFonts w:hint="default" w:ascii="Times New Roman" w:hAnsi="Times New Roman" w:eastAsia="宋体" w:cs="Times New Roman"/>
                      <w:sz w:val="21"/>
                      <w:szCs w:val="21"/>
                      <w:vertAlign w:val="baseline"/>
                      <w:lang w:val="en-US" w:eastAsia="zh-CN"/>
                    </w:rPr>
                  </w:pPr>
                  <w:r>
                    <w:rPr>
                      <w:rFonts w:hint="eastAsia"/>
                      <w:szCs w:val="21"/>
                    </w:rPr>
                    <w:t>0.3</w:t>
                  </w:r>
                </w:p>
              </w:tc>
              <w:tc>
                <w:tcPr>
                  <w:tcW w:w="1204" w:type="pct"/>
                  <w:vMerge w:val="restart"/>
                  <w:tcBorders>
                    <w:tl2br w:val="nil"/>
                    <w:tr2bl w:val="nil"/>
                  </w:tcBorders>
                  <w:noWrap w:val="0"/>
                  <w:vAlign w:val="center"/>
                </w:tcPr>
                <w:p w14:paraId="3F283B3B">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r>
            <w:tr w14:paraId="7BD46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pct"/>
                  <w:vMerge w:val="continue"/>
                  <w:tcBorders>
                    <w:tl2br w:val="nil"/>
                    <w:tr2bl w:val="nil"/>
                  </w:tcBorders>
                  <w:noWrap w:val="0"/>
                  <w:vAlign w:val="center"/>
                </w:tcPr>
                <w:p w14:paraId="1B61C62B">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808" w:type="pct"/>
                  <w:tcBorders>
                    <w:tl2br w:val="nil"/>
                    <w:tr2bl w:val="nil"/>
                  </w:tcBorders>
                  <w:noWrap w:val="0"/>
                  <w:vAlign w:val="center"/>
                </w:tcPr>
                <w:p w14:paraId="5B0C9E0A">
                  <w:pPr>
                    <w:adjustRightInd w:val="0"/>
                    <w:snapToGrid w:val="0"/>
                    <w:jc w:val="center"/>
                    <w:rPr>
                      <w:rFonts w:hint="eastAsia" w:ascii="Times New Roman" w:hAnsi="Times New Roman" w:eastAsia="宋体" w:cs="Times New Roman"/>
                      <w:sz w:val="21"/>
                      <w:szCs w:val="21"/>
                      <w:vertAlign w:val="baseline"/>
                      <w:lang w:val="en-US" w:eastAsia="zh-CN"/>
                    </w:rPr>
                  </w:pPr>
                  <w:r>
                    <w:rPr>
                      <w:rFonts w:hint="eastAsia"/>
                      <w:kern w:val="0"/>
                      <w:szCs w:val="21"/>
                    </w:rPr>
                    <w:t>废活性炭</w:t>
                  </w:r>
                </w:p>
              </w:tc>
              <w:tc>
                <w:tcPr>
                  <w:tcW w:w="1192" w:type="pct"/>
                  <w:tcBorders>
                    <w:tl2br w:val="nil"/>
                    <w:tr2bl w:val="nil"/>
                  </w:tcBorders>
                  <w:noWrap w:val="0"/>
                  <w:vAlign w:val="center"/>
                </w:tcPr>
                <w:p w14:paraId="4E681486">
                  <w:pPr>
                    <w:jc w:val="center"/>
                    <w:rPr>
                      <w:rFonts w:hint="eastAsia" w:ascii="Times New Roman" w:hAnsi="Times New Roman" w:eastAsia="宋体" w:cs="Times New Roman"/>
                      <w:sz w:val="21"/>
                      <w:szCs w:val="21"/>
                      <w:vertAlign w:val="baseline"/>
                      <w:lang w:val="en-US" w:eastAsia="zh-CN"/>
                    </w:rPr>
                  </w:pPr>
                  <w:r>
                    <w:rPr>
                      <w:rFonts w:hint="eastAsia"/>
                      <w:szCs w:val="21"/>
                      <w:lang w:val="en-US" w:eastAsia="zh-CN"/>
                    </w:rPr>
                    <w:t>2.5808</w:t>
                  </w:r>
                </w:p>
              </w:tc>
              <w:tc>
                <w:tcPr>
                  <w:tcW w:w="1204" w:type="pct"/>
                  <w:vMerge w:val="continue"/>
                  <w:tcBorders>
                    <w:tl2br w:val="nil"/>
                    <w:tr2bl w:val="nil"/>
                  </w:tcBorders>
                  <w:noWrap w:val="0"/>
                  <w:vAlign w:val="center"/>
                </w:tcPr>
                <w:p w14:paraId="73C70F26">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r>
            <w:tr w14:paraId="31C18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pct"/>
                  <w:vMerge w:val="continue"/>
                  <w:tcBorders>
                    <w:tl2br w:val="nil"/>
                    <w:tr2bl w:val="nil"/>
                  </w:tcBorders>
                  <w:noWrap w:val="0"/>
                  <w:vAlign w:val="center"/>
                </w:tcPr>
                <w:p w14:paraId="365325E0">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808" w:type="pct"/>
                  <w:tcBorders>
                    <w:tl2br w:val="nil"/>
                    <w:tr2bl w:val="nil"/>
                  </w:tcBorders>
                  <w:noWrap w:val="0"/>
                  <w:vAlign w:val="center"/>
                </w:tcPr>
                <w:p w14:paraId="60F763E1">
                  <w:pPr>
                    <w:adjustRightInd w:val="0"/>
                    <w:snapToGrid w:val="0"/>
                    <w:jc w:val="center"/>
                    <w:rPr>
                      <w:rFonts w:hint="eastAsia" w:ascii="Times New Roman" w:hAnsi="Times New Roman" w:eastAsia="宋体" w:cs="Times New Roman"/>
                      <w:sz w:val="21"/>
                      <w:szCs w:val="21"/>
                      <w:vertAlign w:val="baseline"/>
                      <w:lang w:val="en-US" w:eastAsia="zh-CN"/>
                    </w:rPr>
                  </w:pPr>
                  <w:r>
                    <w:rPr>
                      <w:rFonts w:hint="eastAsia"/>
                      <w:kern w:val="0"/>
                      <w:szCs w:val="21"/>
                    </w:rPr>
                    <w:t>清洗废液</w:t>
                  </w:r>
                </w:p>
              </w:tc>
              <w:tc>
                <w:tcPr>
                  <w:tcW w:w="1192" w:type="pct"/>
                  <w:tcBorders>
                    <w:tl2br w:val="nil"/>
                    <w:tr2bl w:val="nil"/>
                  </w:tcBorders>
                  <w:noWrap w:val="0"/>
                  <w:vAlign w:val="center"/>
                </w:tcPr>
                <w:p w14:paraId="2A7C2929">
                  <w:pPr>
                    <w:jc w:val="center"/>
                    <w:rPr>
                      <w:rFonts w:hint="eastAsia" w:ascii="Times New Roman" w:hAnsi="Times New Roman" w:eastAsia="宋体" w:cs="Times New Roman"/>
                      <w:sz w:val="21"/>
                      <w:szCs w:val="21"/>
                      <w:vertAlign w:val="baseline"/>
                      <w:lang w:val="en-US" w:eastAsia="zh-CN"/>
                    </w:rPr>
                  </w:pPr>
                  <w:r>
                    <w:rPr>
                      <w:rFonts w:hint="eastAsia"/>
                      <w:szCs w:val="21"/>
                      <w:lang w:val="en-US" w:eastAsia="zh-CN"/>
                    </w:rPr>
                    <w:t>0.02</w:t>
                  </w:r>
                </w:p>
              </w:tc>
              <w:tc>
                <w:tcPr>
                  <w:tcW w:w="1204" w:type="pct"/>
                  <w:vMerge w:val="continue"/>
                  <w:tcBorders>
                    <w:tl2br w:val="nil"/>
                    <w:tr2bl w:val="nil"/>
                  </w:tcBorders>
                  <w:noWrap w:val="0"/>
                  <w:vAlign w:val="center"/>
                </w:tcPr>
                <w:p w14:paraId="5C27E129">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r>
            <w:tr w14:paraId="76C89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pct"/>
                  <w:vMerge w:val="continue"/>
                  <w:tcBorders>
                    <w:tl2br w:val="nil"/>
                    <w:tr2bl w:val="nil"/>
                  </w:tcBorders>
                  <w:noWrap w:val="0"/>
                  <w:vAlign w:val="center"/>
                </w:tcPr>
                <w:p w14:paraId="39E9F46D">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808" w:type="pct"/>
                  <w:tcBorders>
                    <w:tl2br w:val="nil"/>
                    <w:tr2bl w:val="nil"/>
                  </w:tcBorders>
                  <w:noWrap w:val="0"/>
                  <w:vAlign w:val="center"/>
                </w:tcPr>
                <w:p w14:paraId="15EC7635">
                  <w:pPr>
                    <w:adjustRightInd w:val="0"/>
                    <w:snapToGrid w:val="0"/>
                    <w:jc w:val="center"/>
                    <w:rPr>
                      <w:rFonts w:hint="eastAsia" w:ascii="Times New Roman" w:hAnsi="Times New Roman" w:eastAsia="宋体" w:cs="Times New Roman"/>
                      <w:sz w:val="21"/>
                      <w:szCs w:val="21"/>
                      <w:vertAlign w:val="baseline"/>
                      <w:lang w:val="en-US" w:eastAsia="zh-CN"/>
                    </w:rPr>
                  </w:pPr>
                  <w:r>
                    <w:rPr>
                      <w:rFonts w:hint="eastAsia"/>
                      <w:kern w:val="0"/>
                      <w:szCs w:val="21"/>
                    </w:rPr>
                    <w:t>废擦布</w:t>
                  </w:r>
                </w:p>
              </w:tc>
              <w:tc>
                <w:tcPr>
                  <w:tcW w:w="1192" w:type="pct"/>
                  <w:tcBorders>
                    <w:tl2br w:val="nil"/>
                    <w:tr2bl w:val="nil"/>
                  </w:tcBorders>
                  <w:noWrap w:val="0"/>
                  <w:vAlign w:val="center"/>
                </w:tcPr>
                <w:p w14:paraId="494DBEA8">
                  <w:pPr>
                    <w:jc w:val="center"/>
                    <w:rPr>
                      <w:rFonts w:hint="eastAsia" w:ascii="Times New Roman" w:hAnsi="Times New Roman" w:eastAsia="宋体" w:cs="Times New Roman"/>
                      <w:sz w:val="21"/>
                      <w:szCs w:val="21"/>
                      <w:vertAlign w:val="baseline"/>
                      <w:lang w:val="en-US" w:eastAsia="zh-CN"/>
                    </w:rPr>
                  </w:pPr>
                  <w:r>
                    <w:rPr>
                      <w:rFonts w:hint="eastAsia"/>
                      <w:szCs w:val="21"/>
                    </w:rPr>
                    <w:t>0.2</w:t>
                  </w:r>
                </w:p>
              </w:tc>
              <w:tc>
                <w:tcPr>
                  <w:tcW w:w="1204" w:type="pct"/>
                  <w:vMerge w:val="continue"/>
                  <w:tcBorders>
                    <w:tl2br w:val="nil"/>
                    <w:tr2bl w:val="nil"/>
                  </w:tcBorders>
                  <w:noWrap w:val="0"/>
                  <w:vAlign w:val="center"/>
                </w:tcPr>
                <w:p w14:paraId="3BAECC62">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r>
            <w:tr w14:paraId="3EBDF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pct"/>
                  <w:vMerge w:val="continue"/>
                  <w:tcBorders>
                    <w:tl2br w:val="nil"/>
                    <w:tr2bl w:val="nil"/>
                  </w:tcBorders>
                  <w:noWrap w:val="0"/>
                  <w:vAlign w:val="center"/>
                </w:tcPr>
                <w:p w14:paraId="107214BE">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808" w:type="pct"/>
                  <w:tcBorders>
                    <w:tl2br w:val="nil"/>
                    <w:tr2bl w:val="nil"/>
                  </w:tcBorders>
                  <w:noWrap w:val="0"/>
                  <w:vAlign w:val="center"/>
                </w:tcPr>
                <w:p w14:paraId="3CC4EED3">
                  <w:pPr>
                    <w:adjustRightInd w:val="0"/>
                    <w:snapToGrid w:val="0"/>
                    <w:jc w:val="center"/>
                    <w:rPr>
                      <w:rFonts w:hint="eastAsia" w:ascii="Times New Roman" w:hAnsi="Times New Roman" w:eastAsia="宋体" w:cs="Times New Roman"/>
                      <w:sz w:val="21"/>
                      <w:szCs w:val="21"/>
                      <w:vertAlign w:val="baseline"/>
                      <w:lang w:val="en-US" w:eastAsia="zh-CN"/>
                    </w:rPr>
                  </w:pPr>
                  <w:r>
                    <w:rPr>
                      <w:rFonts w:hint="eastAsia"/>
                      <w:kern w:val="0"/>
                      <w:szCs w:val="21"/>
                    </w:rPr>
                    <w:t>废容器瓶</w:t>
                  </w:r>
                </w:p>
              </w:tc>
              <w:tc>
                <w:tcPr>
                  <w:tcW w:w="1192" w:type="pct"/>
                  <w:tcBorders>
                    <w:tl2br w:val="nil"/>
                    <w:tr2bl w:val="nil"/>
                  </w:tcBorders>
                  <w:noWrap w:val="0"/>
                  <w:vAlign w:val="center"/>
                </w:tcPr>
                <w:p w14:paraId="21930B7C">
                  <w:pPr>
                    <w:jc w:val="center"/>
                    <w:rPr>
                      <w:rFonts w:hint="eastAsia" w:ascii="Times New Roman" w:hAnsi="Times New Roman" w:eastAsia="宋体" w:cs="Times New Roman"/>
                      <w:sz w:val="21"/>
                      <w:szCs w:val="21"/>
                      <w:vertAlign w:val="baseline"/>
                      <w:lang w:val="en-US" w:eastAsia="zh-CN"/>
                    </w:rPr>
                  </w:pPr>
                  <w:r>
                    <w:rPr>
                      <w:rFonts w:hint="eastAsia"/>
                      <w:szCs w:val="21"/>
                      <w:lang w:val="en-US" w:eastAsia="zh-CN"/>
                    </w:rPr>
                    <w:t>0.3</w:t>
                  </w:r>
                </w:p>
              </w:tc>
              <w:tc>
                <w:tcPr>
                  <w:tcW w:w="1204" w:type="pct"/>
                  <w:vMerge w:val="continue"/>
                  <w:tcBorders>
                    <w:tl2br w:val="nil"/>
                    <w:tr2bl w:val="nil"/>
                  </w:tcBorders>
                  <w:noWrap w:val="0"/>
                  <w:vAlign w:val="center"/>
                </w:tcPr>
                <w:p w14:paraId="5027CB29">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r>
          </w:tbl>
          <w:p w14:paraId="54EEEE8D">
            <w:pPr>
              <w:pStyle w:val="12"/>
              <w:keepNext w:val="0"/>
              <w:keepLines w:val="0"/>
              <w:pageBreakBefore w:val="0"/>
              <w:widowControl w:val="0"/>
              <w:numPr>
                <w:ilvl w:val="0"/>
                <w:numId w:val="0"/>
              </w:numPr>
              <w:kinsoku/>
              <w:wordWrap/>
              <w:overflowPunct/>
              <w:topLinePunct w:val="0"/>
              <w:autoSpaceDE/>
              <w:autoSpaceDN/>
              <w:bidi w:val="0"/>
              <w:adjustRightInd/>
              <w:snapToGrid/>
              <w:spacing w:before="313" w:beforeLines="10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综上所述，</w:t>
            </w:r>
            <w:r>
              <w:rPr>
                <w:rFonts w:hint="default" w:ascii="Times New Roman" w:hAnsi="Times New Roman" w:eastAsia="宋体" w:cs="Times New Roman"/>
                <w:sz w:val="24"/>
                <w:szCs w:val="24"/>
                <w:lang w:val="en-US" w:eastAsia="zh-CN"/>
              </w:rPr>
              <w:t>“以新带老”措施实施后，现有项目污染物排放情况见下表：</w:t>
            </w:r>
          </w:p>
          <w:p w14:paraId="5D95A505">
            <w:pPr>
              <w:adjustRightInd/>
              <w:snapToGrid/>
              <w:spacing w:beforeLines="0" w:line="240" w:lineRule="auto"/>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表2-</w:t>
            </w:r>
            <w:r>
              <w:rPr>
                <w:rFonts w:hint="eastAsia" w:cs="Times New Roman"/>
                <w:b/>
                <w:kern w:val="0"/>
                <w:sz w:val="24"/>
                <w:szCs w:val="24"/>
                <w:lang w:val="en-US" w:eastAsia="zh-CN"/>
              </w:rPr>
              <w:t>16</w:t>
            </w:r>
            <w:r>
              <w:rPr>
                <w:rFonts w:hint="default" w:ascii="Times New Roman" w:hAnsi="Times New Roman" w:cs="Times New Roman"/>
                <w:b/>
                <w:kern w:val="0"/>
                <w:sz w:val="24"/>
                <w:szCs w:val="24"/>
              </w:rPr>
              <w:t xml:space="preserve"> 采取“以新带老”措施后现有项目污染物排放情况一览表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94"/>
              <w:gridCol w:w="851"/>
              <w:gridCol w:w="1342"/>
              <w:gridCol w:w="1542"/>
              <w:gridCol w:w="1565"/>
              <w:gridCol w:w="2054"/>
            </w:tblGrid>
            <w:tr w14:paraId="5D467E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tcBorders>
                    <w:tl2br w:val="nil"/>
                    <w:tr2bl w:val="nil"/>
                  </w:tcBorders>
                  <w:noWrap w:val="0"/>
                  <w:vAlign w:val="center"/>
                </w:tcPr>
                <w:p w14:paraId="3CD6E1D3">
                  <w:pPr>
                    <w:adjustRightInd w:val="0"/>
                    <w:snapToGrid w:val="0"/>
                    <w:spacing w:line="0" w:lineRule="atLeast"/>
                    <w:jc w:val="center"/>
                    <w:rPr>
                      <w:b/>
                      <w:szCs w:val="21"/>
                    </w:rPr>
                  </w:pPr>
                  <w:r>
                    <w:rPr>
                      <w:b/>
                      <w:szCs w:val="21"/>
                    </w:rPr>
                    <w:t>类别</w:t>
                  </w:r>
                </w:p>
              </w:tc>
              <w:tc>
                <w:tcPr>
                  <w:tcW w:w="1345" w:type="pct"/>
                  <w:gridSpan w:val="2"/>
                  <w:tcBorders>
                    <w:tl2br w:val="nil"/>
                    <w:tr2bl w:val="nil"/>
                  </w:tcBorders>
                  <w:noWrap w:val="0"/>
                  <w:vAlign w:val="center"/>
                </w:tcPr>
                <w:p w14:paraId="00444165">
                  <w:pPr>
                    <w:adjustRightInd w:val="0"/>
                    <w:snapToGrid w:val="0"/>
                    <w:spacing w:line="0" w:lineRule="atLeast"/>
                    <w:jc w:val="center"/>
                    <w:rPr>
                      <w:b/>
                      <w:szCs w:val="21"/>
                    </w:rPr>
                  </w:pPr>
                  <w:r>
                    <w:rPr>
                      <w:b/>
                      <w:szCs w:val="21"/>
                    </w:rPr>
                    <w:t>污染物名称</w:t>
                  </w:r>
                </w:p>
              </w:tc>
              <w:tc>
                <w:tcPr>
                  <w:tcW w:w="946" w:type="pct"/>
                  <w:tcBorders>
                    <w:tl2br w:val="nil"/>
                    <w:tr2bl w:val="nil"/>
                  </w:tcBorders>
                  <w:noWrap w:val="0"/>
                  <w:vAlign w:val="center"/>
                </w:tcPr>
                <w:p w14:paraId="6C47A652">
                  <w:pPr>
                    <w:autoSpaceDE w:val="0"/>
                    <w:autoSpaceDN w:val="0"/>
                    <w:adjustRightInd w:val="0"/>
                    <w:snapToGrid w:val="0"/>
                    <w:spacing w:line="0" w:lineRule="atLeast"/>
                    <w:jc w:val="center"/>
                    <w:rPr>
                      <w:b/>
                      <w:szCs w:val="21"/>
                    </w:rPr>
                  </w:pPr>
                  <w:r>
                    <w:rPr>
                      <w:rFonts w:hint="eastAsia"/>
                      <w:b/>
                      <w:bCs/>
                      <w:szCs w:val="21"/>
                    </w:rPr>
                    <w:t>“以新带老”前排放量t/a</w:t>
                  </w:r>
                </w:p>
              </w:tc>
              <w:tc>
                <w:tcPr>
                  <w:tcW w:w="960" w:type="pct"/>
                  <w:tcBorders>
                    <w:tl2br w:val="nil"/>
                    <w:tr2bl w:val="nil"/>
                  </w:tcBorders>
                  <w:noWrap w:val="0"/>
                  <w:vAlign w:val="center"/>
                </w:tcPr>
                <w:p w14:paraId="601E36C8">
                  <w:pPr>
                    <w:autoSpaceDE w:val="0"/>
                    <w:autoSpaceDN w:val="0"/>
                    <w:adjustRightInd w:val="0"/>
                    <w:snapToGrid w:val="0"/>
                    <w:spacing w:line="0" w:lineRule="atLeast"/>
                    <w:jc w:val="center"/>
                    <w:rPr>
                      <w:rFonts w:hint="eastAsia"/>
                      <w:b/>
                      <w:szCs w:val="21"/>
                    </w:rPr>
                  </w:pPr>
                  <w:r>
                    <w:rPr>
                      <w:rFonts w:hint="eastAsia"/>
                      <w:b/>
                      <w:bCs/>
                      <w:szCs w:val="21"/>
                    </w:rPr>
                    <w:t>削减量t/a</w:t>
                  </w:r>
                </w:p>
              </w:tc>
              <w:tc>
                <w:tcPr>
                  <w:tcW w:w="1260" w:type="pct"/>
                  <w:tcBorders>
                    <w:tl2br w:val="nil"/>
                    <w:tr2bl w:val="nil"/>
                  </w:tcBorders>
                  <w:noWrap w:val="0"/>
                  <w:vAlign w:val="center"/>
                </w:tcPr>
                <w:p w14:paraId="22FDF0D6">
                  <w:pPr>
                    <w:adjustRightInd w:val="0"/>
                    <w:snapToGrid w:val="0"/>
                    <w:spacing w:line="0" w:lineRule="atLeast"/>
                    <w:jc w:val="center"/>
                    <w:rPr>
                      <w:rFonts w:hint="eastAsia" w:eastAsia="宋体"/>
                      <w:b/>
                      <w:szCs w:val="21"/>
                      <w:lang w:eastAsia="zh-CN"/>
                    </w:rPr>
                  </w:pPr>
                  <w:r>
                    <w:rPr>
                      <w:rFonts w:hint="eastAsia"/>
                      <w:b/>
                      <w:bCs/>
                      <w:szCs w:val="21"/>
                    </w:rPr>
                    <w:t>“以新带老”后排放量t/a</w:t>
                  </w:r>
                </w:p>
              </w:tc>
            </w:tr>
            <w:tr w14:paraId="711A73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restart"/>
                  <w:tcBorders>
                    <w:tl2br w:val="nil"/>
                    <w:tr2bl w:val="nil"/>
                  </w:tcBorders>
                  <w:noWrap w:val="0"/>
                  <w:vAlign w:val="center"/>
                </w:tcPr>
                <w:p w14:paraId="26F63E8A">
                  <w:pPr>
                    <w:adjustRightInd w:val="0"/>
                    <w:snapToGrid w:val="0"/>
                    <w:spacing w:line="0" w:lineRule="atLeast"/>
                    <w:jc w:val="center"/>
                    <w:rPr>
                      <w:szCs w:val="21"/>
                    </w:rPr>
                  </w:pPr>
                  <w:r>
                    <w:rPr>
                      <w:szCs w:val="21"/>
                    </w:rPr>
                    <w:t>废气</w:t>
                  </w:r>
                </w:p>
              </w:tc>
              <w:tc>
                <w:tcPr>
                  <w:tcW w:w="522" w:type="pct"/>
                  <w:vMerge w:val="restart"/>
                  <w:tcBorders>
                    <w:tl2br w:val="nil"/>
                    <w:tr2bl w:val="nil"/>
                  </w:tcBorders>
                  <w:noWrap w:val="0"/>
                  <w:vAlign w:val="center"/>
                </w:tcPr>
                <w:p w14:paraId="63A93763">
                  <w:pPr>
                    <w:adjustRightInd w:val="0"/>
                    <w:snapToGrid w:val="0"/>
                    <w:spacing w:line="0" w:lineRule="atLeast"/>
                    <w:jc w:val="center"/>
                    <w:rPr>
                      <w:szCs w:val="21"/>
                    </w:rPr>
                  </w:pPr>
                  <w:r>
                    <w:rPr>
                      <w:szCs w:val="21"/>
                    </w:rPr>
                    <w:t>有组织</w:t>
                  </w:r>
                </w:p>
              </w:tc>
              <w:tc>
                <w:tcPr>
                  <w:tcW w:w="823" w:type="pct"/>
                  <w:tcBorders>
                    <w:tl2br w:val="nil"/>
                    <w:tr2bl w:val="nil"/>
                  </w:tcBorders>
                  <w:noWrap w:val="0"/>
                  <w:vAlign w:val="center"/>
                </w:tcPr>
                <w:p w14:paraId="3F08B984">
                  <w:pPr>
                    <w:jc w:val="center"/>
                    <w:rPr>
                      <w:szCs w:val="21"/>
                    </w:rPr>
                  </w:pPr>
                  <w:r>
                    <w:rPr>
                      <w:rFonts w:hint="default" w:ascii="Times New Roman" w:hAnsi="Times New Roman" w:cs="Times New Roman"/>
                      <w:szCs w:val="21"/>
                    </w:rPr>
                    <w:t>非甲烷总烃</w:t>
                  </w:r>
                </w:p>
              </w:tc>
              <w:tc>
                <w:tcPr>
                  <w:tcW w:w="1542" w:type="dxa"/>
                  <w:tcBorders>
                    <w:tl2br w:val="nil"/>
                    <w:tr2bl w:val="nil"/>
                  </w:tcBorders>
                  <w:noWrap w:val="0"/>
                  <w:vAlign w:val="center"/>
                </w:tcPr>
                <w:p w14:paraId="7AA908FD">
                  <w:pPr>
                    <w:widowControl/>
                    <w:jc w:val="center"/>
                    <w:textAlignment w:val="center"/>
                    <w:rPr>
                      <w:rFonts w:hint="default"/>
                      <w:szCs w:val="21"/>
                      <w:lang w:val="en-US" w:eastAsia="zh-CN"/>
                    </w:rPr>
                  </w:pPr>
                  <w:r>
                    <w:rPr>
                      <w:rFonts w:hint="eastAsia"/>
                      <w:szCs w:val="21"/>
                      <w:lang w:val="en-US" w:eastAsia="zh-CN"/>
                    </w:rPr>
                    <w:t>1.1437</w:t>
                  </w:r>
                </w:p>
              </w:tc>
              <w:tc>
                <w:tcPr>
                  <w:tcW w:w="960" w:type="pct"/>
                  <w:tcBorders>
                    <w:tl2br w:val="nil"/>
                    <w:tr2bl w:val="nil"/>
                  </w:tcBorders>
                  <w:noWrap w:val="0"/>
                  <w:vAlign w:val="center"/>
                </w:tcPr>
                <w:p w14:paraId="68B091C7">
                  <w:pPr>
                    <w:widowControl/>
                    <w:jc w:val="center"/>
                    <w:textAlignment w:val="center"/>
                    <w:rPr>
                      <w:rFonts w:hint="default" w:ascii="Times New Roman" w:hAnsi="Times New Roman" w:eastAsia="宋体" w:cs="Times New Roman"/>
                      <w:szCs w:val="21"/>
                      <w:lang w:val="en-US" w:eastAsia="zh-CN"/>
                    </w:rPr>
                  </w:pPr>
                  <w:r>
                    <w:rPr>
                      <w:rFonts w:hint="eastAsia"/>
                      <w:szCs w:val="21"/>
                    </w:rPr>
                    <w:t>0.064</w:t>
                  </w:r>
                  <w:r>
                    <w:rPr>
                      <w:rFonts w:hint="eastAsia"/>
                      <w:szCs w:val="21"/>
                      <w:lang w:val="en-US" w:eastAsia="zh-CN"/>
                    </w:rPr>
                    <w:t>5</w:t>
                  </w:r>
                </w:p>
              </w:tc>
              <w:tc>
                <w:tcPr>
                  <w:tcW w:w="1260" w:type="pct"/>
                  <w:tcBorders>
                    <w:tl2br w:val="nil"/>
                    <w:tr2bl w:val="nil"/>
                  </w:tcBorders>
                  <w:shd w:val="clear" w:color="auto" w:fill="auto"/>
                  <w:noWrap w:val="0"/>
                  <w:vAlign w:val="center"/>
                </w:tcPr>
                <w:p w14:paraId="25A42FA1">
                  <w:pPr>
                    <w:widowControl/>
                    <w:jc w:val="center"/>
                    <w:textAlignment w:val="center"/>
                    <w:rPr>
                      <w:rFonts w:hint="default" w:ascii="Times New Roman" w:hAnsi="Times New Roman" w:eastAsia="宋体" w:cs="Times New Roman"/>
                      <w:szCs w:val="21"/>
                      <w:lang w:val="en-US" w:eastAsia="zh-CN"/>
                    </w:rPr>
                  </w:pPr>
                  <w:r>
                    <w:rPr>
                      <w:rFonts w:hint="eastAsia"/>
                      <w:bCs/>
                      <w:szCs w:val="21"/>
                      <w:lang w:val="en-US" w:eastAsia="zh-CN"/>
                    </w:rPr>
                    <w:t>1.0792</w:t>
                  </w:r>
                </w:p>
              </w:tc>
            </w:tr>
            <w:tr w14:paraId="35B907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3791D7E1">
                  <w:pPr>
                    <w:adjustRightInd w:val="0"/>
                    <w:snapToGrid w:val="0"/>
                    <w:spacing w:line="0" w:lineRule="atLeast"/>
                    <w:jc w:val="center"/>
                    <w:rPr>
                      <w:szCs w:val="21"/>
                    </w:rPr>
                  </w:pPr>
                </w:p>
              </w:tc>
              <w:tc>
                <w:tcPr>
                  <w:tcW w:w="522" w:type="pct"/>
                  <w:vMerge w:val="continue"/>
                  <w:tcBorders>
                    <w:tl2br w:val="nil"/>
                    <w:tr2bl w:val="nil"/>
                  </w:tcBorders>
                  <w:noWrap w:val="0"/>
                  <w:vAlign w:val="center"/>
                </w:tcPr>
                <w:p w14:paraId="1C140E24">
                  <w:pPr>
                    <w:adjustRightInd w:val="0"/>
                    <w:snapToGrid w:val="0"/>
                    <w:spacing w:line="0" w:lineRule="atLeast"/>
                    <w:jc w:val="center"/>
                    <w:rPr>
                      <w:szCs w:val="21"/>
                    </w:rPr>
                  </w:pPr>
                </w:p>
              </w:tc>
              <w:tc>
                <w:tcPr>
                  <w:tcW w:w="823" w:type="pct"/>
                  <w:tcBorders>
                    <w:tl2br w:val="nil"/>
                    <w:tr2bl w:val="nil"/>
                  </w:tcBorders>
                  <w:noWrap w:val="0"/>
                  <w:vAlign w:val="center"/>
                </w:tcPr>
                <w:p w14:paraId="0CBA5475">
                  <w:pPr>
                    <w:jc w:val="center"/>
                    <w:rPr>
                      <w:rFonts w:hint="default" w:ascii="Times New Roman" w:hAnsi="Times New Roman" w:cs="Times New Roman"/>
                      <w:szCs w:val="21"/>
                    </w:rPr>
                  </w:pPr>
                  <w:r>
                    <w:rPr>
                      <w:rFonts w:hint="eastAsia"/>
                      <w:szCs w:val="21"/>
                    </w:rPr>
                    <w:t>颗粒物</w:t>
                  </w:r>
                </w:p>
              </w:tc>
              <w:tc>
                <w:tcPr>
                  <w:tcW w:w="1542" w:type="dxa"/>
                  <w:tcBorders>
                    <w:tl2br w:val="nil"/>
                    <w:tr2bl w:val="nil"/>
                  </w:tcBorders>
                  <w:noWrap w:val="0"/>
                  <w:vAlign w:val="center"/>
                </w:tcPr>
                <w:p w14:paraId="14E6F6C0">
                  <w:pPr>
                    <w:widowControl/>
                    <w:jc w:val="center"/>
                    <w:textAlignment w:val="center"/>
                    <w:rPr>
                      <w:rFonts w:hint="default"/>
                      <w:szCs w:val="21"/>
                      <w:lang w:val="en-US" w:eastAsia="zh-CN"/>
                    </w:rPr>
                  </w:pPr>
                  <w:r>
                    <w:rPr>
                      <w:rFonts w:hint="eastAsia"/>
                      <w:szCs w:val="21"/>
                      <w:lang w:val="en-US" w:eastAsia="zh-CN"/>
                    </w:rPr>
                    <w:t>2.03</w:t>
                  </w:r>
                </w:p>
              </w:tc>
              <w:tc>
                <w:tcPr>
                  <w:tcW w:w="960" w:type="pct"/>
                  <w:tcBorders>
                    <w:tl2br w:val="nil"/>
                    <w:tr2bl w:val="nil"/>
                  </w:tcBorders>
                  <w:noWrap w:val="0"/>
                  <w:vAlign w:val="center"/>
                </w:tcPr>
                <w:p w14:paraId="018AC169">
                  <w:pPr>
                    <w:widowControl/>
                    <w:jc w:val="center"/>
                    <w:textAlignment w:val="center"/>
                    <w:rPr>
                      <w:rFonts w:hint="eastAsia" w:eastAsia="宋体"/>
                      <w:szCs w:val="21"/>
                      <w:lang w:val="en-US" w:eastAsia="zh-CN"/>
                    </w:rPr>
                  </w:pPr>
                  <w:r>
                    <w:rPr>
                      <w:rFonts w:hint="eastAsia"/>
                      <w:szCs w:val="21"/>
                      <w:lang w:val="en-US" w:eastAsia="zh-CN"/>
                    </w:rPr>
                    <w:t>0</w:t>
                  </w:r>
                </w:p>
              </w:tc>
              <w:tc>
                <w:tcPr>
                  <w:tcW w:w="1260" w:type="pct"/>
                  <w:tcBorders>
                    <w:tl2br w:val="nil"/>
                    <w:tr2bl w:val="nil"/>
                  </w:tcBorders>
                  <w:shd w:val="clear" w:color="auto" w:fill="auto"/>
                  <w:noWrap w:val="0"/>
                  <w:vAlign w:val="center"/>
                </w:tcPr>
                <w:p w14:paraId="4213DADA">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2.03</w:t>
                  </w:r>
                </w:p>
              </w:tc>
            </w:tr>
            <w:tr w14:paraId="77A9E0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103812AF">
                  <w:pPr>
                    <w:adjustRightInd w:val="0"/>
                    <w:snapToGrid w:val="0"/>
                    <w:spacing w:line="0" w:lineRule="atLeast"/>
                    <w:jc w:val="center"/>
                    <w:rPr>
                      <w:szCs w:val="21"/>
                    </w:rPr>
                  </w:pPr>
                </w:p>
              </w:tc>
              <w:tc>
                <w:tcPr>
                  <w:tcW w:w="522" w:type="pct"/>
                  <w:vMerge w:val="continue"/>
                  <w:tcBorders>
                    <w:tl2br w:val="nil"/>
                    <w:tr2bl w:val="nil"/>
                  </w:tcBorders>
                  <w:noWrap w:val="0"/>
                  <w:vAlign w:val="center"/>
                </w:tcPr>
                <w:p w14:paraId="6D20E9AF">
                  <w:pPr>
                    <w:adjustRightInd w:val="0"/>
                    <w:snapToGrid w:val="0"/>
                    <w:spacing w:line="0" w:lineRule="atLeast"/>
                    <w:jc w:val="center"/>
                    <w:rPr>
                      <w:szCs w:val="21"/>
                    </w:rPr>
                  </w:pPr>
                </w:p>
              </w:tc>
              <w:tc>
                <w:tcPr>
                  <w:tcW w:w="823" w:type="pct"/>
                  <w:tcBorders>
                    <w:tl2br w:val="nil"/>
                    <w:tr2bl w:val="nil"/>
                  </w:tcBorders>
                  <w:noWrap w:val="0"/>
                  <w:vAlign w:val="center"/>
                </w:tcPr>
                <w:p w14:paraId="4F7BD495">
                  <w:pPr>
                    <w:jc w:val="center"/>
                    <w:rPr>
                      <w:rFonts w:hint="default" w:ascii="Times New Roman" w:hAnsi="Times New Roman" w:cs="Times New Roman"/>
                      <w:szCs w:val="21"/>
                    </w:rPr>
                  </w:pPr>
                  <w:r>
                    <w:rPr>
                      <w:rFonts w:hint="eastAsia"/>
                      <w:szCs w:val="21"/>
                    </w:rPr>
                    <w:t>二氧化硫</w:t>
                  </w:r>
                </w:p>
              </w:tc>
              <w:tc>
                <w:tcPr>
                  <w:tcW w:w="1542" w:type="dxa"/>
                  <w:tcBorders>
                    <w:tl2br w:val="nil"/>
                    <w:tr2bl w:val="nil"/>
                  </w:tcBorders>
                  <w:noWrap w:val="0"/>
                  <w:vAlign w:val="center"/>
                </w:tcPr>
                <w:p w14:paraId="20D2E5AE">
                  <w:pPr>
                    <w:widowControl/>
                    <w:jc w:val="center"/>
                    <w:textAlignment w:val="center"/>
                    <w:rPr>
                      <w:rFonts w:hint="default"/>
                      <w:szCs w:val="21"/>
                      <w:lang w:val="en-US" w:eastAsia="zh-CN"/>
                    </w:rPr>
                  </w:pPr>
                  <w:r>
                    <w:rPr>
                      <w:rFonts w:hint="eastAsia"/>
                      <w:szCs w:val="21"/>
                      <w:lang w:val="en-US" w:eastAsia="zh-CN"/>
                    </w:rPr>
                    <w:t>0.096</w:t>
                  </w:r>
                </w:p>
              </w:tc>
              <w:tc>
                <w:tcPr>
                  <w:tcW w:w="960" w:type="pct"/>
                  <w:tcBorders>
                    <w:tl2br w:val="nil"/>
                    <w:tr2bl w:val="nil"/>
                  </w:tcBorders>
                  <w:noWrap w:val="0"/>
                  <w:vAlign w:val="center"/>
                </w:tcPr>
                <w:p w14:paraId="4BA3A7B2">
                  <w:pPr>
                    <w:widowControl/>
                    <w:jc w:val="center"/>
                    <w:textAlignment w:val="center"/>
                    <w:rPr>
                      <w:rFonts w:hint="eastAsia" w:eastAsia="宋体"/>
                      <w:szCs w:val="21"/>
                      <w:lang w:val="en-US" w:eastAsia="zh-CN"/>
                    </w:rPr>
                  </w:pPr>
                  <w:r>
                    <w:rPr>
                      <w:rFonts w:hint="eastAsia"/>
                      <w:szCs w:val="21"/>
                      <w:lang w:val="en-US" w:eastAsia="zh-CN"/>
                    </w:rPr>
                    <w:t>0</w:t>
                  </w:r>
                </w:p>
              </w:tc>
              <w:tc>
                <w:tcPr>
                  <w:tcW w:w="1260" w:type="pct"/>
                  <w:tcBorders>
                    <w:tl2br w:val="nil"/>
                    <w:tr2bl w:val="nil"/>
                  </w:tcBorders>
                  <w:shd w:val="clear" w:color="auto" w:fill="auto"/>
                  <w:noWrap w:val="0"/>
                  <w:vAlign w:val="center"/>
                </w:tcPr>
                <w:p w14:paraId="6D60551F">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0.096</w:t>
                  </w:r>
                </w:p>
              </w:tc>
            </w:tr>
            <w:tr w14:paraId="457382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25889688">
                  <w:pPr>
                    <w:adjustRightInd w:val="0"/>
                    <w:snapToGrid w:val="0"/>
                    <w:spacing w:line="0" w:lineRule="atLeast"/>
                    <w:jc w:val="center"/>
                    <w:rPr>
                      <w:szCs w:val="21"/>
                    </w:rPr>
                  </w:pPr>
                </w:p>
              </w:tc>
              <w:tc>
                <w:tcPr>
                  <w:tcW w:w="522" w:type="pct"/>
                  <w:vMerge w:val="continue"/>
                  <w:tcBorders>
                    <w:tl2br w:val="nil"/>
                    <w:tr2bl w:val="nil"/>
                  </w:tcBorders>
                  <w:noWrap w:val="0"/>
                  <w:vAlign w:val="center"/>
                </w:tcPr>
                <w:p w14:paraId="4F4FE77E">
                  <w:pPr>
                    <w:adjustRightInd w:val="0"/>
                    <w:snapToGrid w:val="0"/>
                    <w:spacing w:line="0" w:lineRule="atLeast"/>
                    <w:jc w:val="center"/>
                    <w:rPr>
                      <w:szCs w:val="21"/>
                    </w:rPr>
                  </w:pPr>
                </w:p>
              </w:tc>
              <w:tc>
                <w:tcPr>
                  <w:tcW w:w="823" w:type="pct"/>
                  <w:tcBorders>
                    <w:tl2br w:val="nil"/>
                    <w:tr2bl w:val="nil"/>
                  </w:tcBorders>
                  <w:noWrap w:val="0"/>
                  <w:vAlign w:val="center"/>
                </w:tcPr>
                <w:p w14:paraId="1891D215">
                  <w:pPr>
                    <w:jc w:val="center"/>
                    <w:rPr>
                      <w:rFonts w:hint="default" w:ascii="Times New Roman" w:hAnsi="Times New Roman" w:cs="Times New Roman"/>
                      <w:szCs w:val="21"/>
                    </w:rPr>
                  </w:pPr>
                  <w:r>
                    <w:rPr>
                      <w:rFonts w:hint="eastAsia"/>
                      <w:szCs w:val="21"/>
                    </w:rPr>
                    <w:t>氮氧化物</w:t>
                  </w:r>
                </w:p>
              </w:tc>
              <w:tc>
                <w:tcPr>
                  <w:tcW w:w="1542" w:type="dxa"/>
                  <w:tcBorders>
                    <w:tl2br w:val="nil"/>
                    <w:tr2bl w:val="nil"/>
                  </w:tcBorders>
                  <w:noWrap w:val="0"/>
                  <w:vAlign w:val="center"/>
                </w:tcPr>
                <w:p w14:paraId="223DF338">
                  <w:pPr>
                    <w:widowControl/>
                    <w:jc w:val="center"/>
                    <w:textAlignment w:val="center"/>
                    <w:rPr>
                      <w:rFonts w:hint="default"/>
                      <w:szCs w:val="21"/>
                      <w:lang w:val="en-US" w:eastAsia="zh-CN"/>
                    </w:rPr>
                  </w:pPr>
                  <w:r>
                    <w:rPr>
                      <w:rFonts w:hint="eastAsia"/>
                      <w:szCs w:val="21"/>
                      <w:lang w:val="en-US" w:eastAsia="zh-CN"/>
                    </w:rPr>
                    <w:t>1.77</w:t>
                  </w:r>
                </w:p>
              </w:tc>
              <w:tc>
                <w:tcPr>
                  <w:tcW w:w="960" w:type="pct"/>
                  <w:tcBorders>
                    <w:tl2br w:val="nil"/>
                    <w:tr2bl w:val="nil"/>
                  </w:tcBorders>
                  <w:noWrap w:val="0"/>
                  <w:vAlign w:val="center"/>
                </w:tcPr>
                <w:p w14:paraId="31382B02">
                  <w:pPr>
                    <w:widowControl/>
                    <w:jc w:val="center"/>
                    <w:textAlignment w:val="center"/>
                    <w:rPr>
                      <w:rFonts w:hint="eastAsia" w:eastAsia="宋体"/>
                      <w:szCs w:val="21"/>
                      <w:lang w:val="en-US" w:eastAsia="zh-CN"/>
                    </w:rPr>
                  </w:pPr>
                  <w:r>
                    <w:rPr>
                      <w:rFonts w:hint="eastAsia"/>
                      <w:szCs w:val="21"/>
                      <w:lang w:val="en-US" w:eastAsia="zh-CN"/>
                    </w:rPr>
                    <w:t>0</w:t>
                  </w:r>
                </w:p>
              </w:tc>
              <w:tc>
                <w:tcPr>
                  <w:tcW w:w="1260" w:type="pct"/>
                  <w:tcBorders>
                    <w:tl2br w:val="nil"/>
                    <w:tr2bl w:val="nil"/>
                  </w:tcBorders>
                  <w:shd w:val="clear" w:color="auto" w:fill="auto"/>
                  <w:noWrap w:val="0"/>
                  <w:vAlign w:val="center"/>
                </w:tcPr>
                <w:p w14:paraId="21B6C19F">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1.77</w:t>
                  </w:r>
                </w:p>
              </w:tc>
            </w:tr>
            <w:tr w14:paraId="5BB673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0B7DF68B">
                  <w:pPr>
                    <w:adjustRightInd w:val="0"/>
                    <w:snapToGrid w:val="0"/>
                    <w:spacing w:line="0" w:lineRule="atLeast"/>
                    <w:jc w:val="center"/>
                    <w:rPr>
                      <w:szCs w:val="21"/>
                    </w:rPr>
                  </w:pPr>
                </w:p>
              </w:tc>
              <w:tc>
                <w:tcPr>
                  <w:tcW w:w="522" w:type="pct"/>
                  <w:vMerge w:val="continue"/>
                  <w:tcBorders>
                    <w:tl2br w:val="nil"/>
                    <w:tr2bl w:val="nil"/>
                  </w:tcBorders>
                  <w:noWrap w:val="0"/>
                  <w:vAlign w:val="center"/>
                </w:tcPr>
                <w:p w14:paraId="26690306">
                  <w:pPr>
                    <w:adjustRightInd w:val="0"/>
                    <w:snapToGrid w:val="0"/>
                    <w:spacing w:line="0" w:lineRule="atLeast"/>
                    <w:jc w:val="center"/>
                    <w:rPr>
                      <w:szCs w:val="21"/>
                    </w:rPr>
                  </w:pPr>
                </w:p>
              </w:tc>
              <w:tc>
                <w:tcPr>
                  <w:tcW w:w="823" w:type="pct"/>
                  <w:tcBorders>
                    <w:tl2br w:val="nil"/>
                    <w:tr2bl w:val="nil"/>
                  </w:tcBorders>
                  <w:noWrap w:val="0"/>
                  <w:vAlign w:val="center"/>
                </w:tcPr>
                <w:p w14:paraId="6A3A9954">
                  <w:pPr>
                    <w:jc w:val="center"/>
                    <w:rPr>
                      <w:rFonts w:hint="eastAsia"/>
                      <w:szCs w:val="21"/>
                    </w:rPr>
                  </w:pPr>
                  <w:r>
                    <w:rPr>
                      <w:rFonts w:hint="eastAsia"/>
                      <w:szCs w:val="21"/>
                    </w:rPr>
                    <w:t>油烟</w:t>
                  </w:r>
                </w:p>
              </w:tc>
              <w:tc>
                <w:tcPr>
                  <w:tcW w:w="1542" w:type="dxa"/>
                  <w:tcBorders>
                    <w:tl2br w:val="nil"/>
                    <w:tr2bl w:val="nil"/>
                  </w:tcBorders>
                  <w:noWrap w:val="0"/>
                  <w:vAlign w:val="center"/>
                </w:tcPr>
                <w:p w14:paraId="1129174D">
                  <w:pPr>
                    <w:widowControl/>
                    <w:jc w:val="center"/>
                    <w:textAlignment w:val="center"/>
                    <w:rPr>
                      <w:rFonts w:hint="default"/>
                      <w:szCs w:val="21"/>
                      <w:lang w:val="en-US" w:eastAsia="zh-CN"/>
                    </w:rPr>
                  </w:pPr>
                  <w:r>
                    <w:rPr>
                      <w:rFonts w:hint="eastAsia"/>
                      <w:szCs w:val="21"/>
                      <w:lang w:val="en-US" w:eastAsia="zh-CN"/>
                    </w:rPr>
                    <w:t>0.0098</w:t>
                  </w:r>
                </w:p>
              </w:tc>
              <w:tc>
                <w:tcPr>
                  <w:tcW w:w="960" w:type="pct"/>
                  <w:tcBorders>
                    <w:tl2br w:val="nil"/>
                    <w:tr2bl w:val="nil"/>
                  </w:tcBorders>
                  <w:noWrap w:val="0"/>
                  <w:vAlign w:val="center"/>
                </w:tcPr>
                <w:p w14:paraId="44CB8F96">
                  <w:pPr>
                    <w:widowControl/>
                    <w:jc w:val="center"/>
                    <w:textAlignment w:val="center"/>
                    <w:rPr>
                      <w:rFonts w:hint="eastAsia" w:eastAsia="宋体"/>
                      <w:szCs w:val="21"/>
                      <w:lang w:val="en-US" w:eastAsia="zh-CN"/>
                    </w:rPr>
                  </w:pPr>
                  <w:r>
                    <w:rPr>
                      <w:rFonts w:hint="eastAsia"/>
                      <w:szCs w:val="21"/>
                      <w:lang w:val="en-US" w:eastAsia="zh-CN"/>
                    </w:rPr>
                    <w:t>0</w:t>
                  </w:r>
                </w:p>
              </w:tc>
              <w:tc>
                <w:tcPr>
                  <w:tcW w:w="1260" w:type="pct"/>
                  <w:tcBorders>
                    <w:tl2br w:val="nil"/>
                    <w:tr2bl w:val="nil"/>
                  </w:tcBorders>
                  <w:shd w:val="clear" w:color="auto" w:fill="auto"/>
                  <w:noWrap w:val="0"/>
                  <w:vAlign w:val="center"/>
                </w:tcPr>
                <w:p w14:paraId="5707A1DC">
                  <w:pPr>
                    <w:widowControl/>
                    <w:jc w:val="center"/>
                    <w:textAlignment w:val="center"/>
                    <w:rPr>
                      <w:rFonts w:hint="eastAsia" w:ascii="Times New Roman" w:hAnsi="Times New Roman" w:eastAsia="宋体" w:cs="Times New Roman"/>
                      <w:szCs w:val="21"/>
                      <w:lang w:val="en-US" w:eastAsia="zh-CN"/>
                    </w:rPr>
                  </w:pPr>
                  <w:r>
                    <w:rPr>
                      <w:rFonts w:hint="eastAsia"/>
                      <w:bCs/>
                      <w:szCs w:val="21"/>
                    </w:rPr>
                    <w:t>0.0098</w:t>
                  </w:r>
                </w:p>
              </w:tc>
            </w:tr>
            <w:tr w14:paraId="7E3A46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2B2D3D25">
                  <w:pPr>
                    <w:adjustRightInd w:val="0"/>
                    <w:snapToGrid w:val="0"/>
                    <w:spacing w:line="0" w:lineRule="atLeast"/>
                    <w:jc w:val="center"/>
                    <w:rPr>
                      <w:szCs w:val="21"/>
                    </w:rPr>
                  </w:pPr>
                </w:p>
              </w:tc>
              <w:tc>
                <w:tcPr>
                  <w:tcW w:w="522" w:type="pct"/>
                  <w:tcBorders>
                    <w:tl2br w:val="nil"/>
                    <w:tr2bl w:val="nil"/>
                  </w:tcBorders>
                  <w:noWrap w:val="0"/>
                  <w:vAlign w:val="center"/>
                </w:tcPr>
                <w:p w14:paraId="77DC7854">
                  <w:pPr>
                    <w:adjustRightInd w:val="0"/>
                    <w:snapToGrid w:val="0"/>
                    <w:spacing w:line="0" w:lineRule="atLeast"/>
                    <w:jc w:val="center"/>
                    <w:rPr>
                      <w:szCs w:val="21"/>
                    </w:rPr>
                  </w:pPr>
                  <w:r>
                    <w:rPr>
                      <w:rFonts w:hint="eastAsia"/>
                      <w:szCs w:val="21"/>
                    </w:rPr>
                    <w:t>无组织</w:t>
                  </w:r>
                </w:p>
              </w:tc>
              <w:tc>
                <w:tcPr>
                  <w:tcW w:w="823" w:type="pct"/>
                  <w:tcBorders>
                    <w:tl2br w:val="nil"/>
                    <w:tr2bl w:val="nil"/>
                  </w:tcBorders>
                  <w:noWrap w:val="0"/>
                  <w:vAlign w:val="center"/>
                </w:tcPr>
                <w:p w14:paraId="0B78AD7E">
                  <w:pPr>
                    <w:jc w:val="center"/>
                    <w:rPr>
                      <w:kern w:val="0"/>
                      <w:szCs w:val="21"/>
                    </w:rPr>
                  </w:pPr>
                  <w:r>
                    <w:rPr>
                      <w:rFonts w:hint="default" w:ascii="Times New Roman" w:hAnsi="Times New Roman" w:cs="Times New Roman"/>
                      <w:szCs w:val="21"/>
                    </w:rPr>
                    <w:t>非甲烷总烃</w:t>
                  </w:r>
                </w:p>
              </w:tc>
              <w:tc>
                <w:tcPr>
                  <w:tcW w:w="1542" w:type="dxa"/>
                  <w:tcBorders>
                    <w:tl2br w:val="nil"/>
                    <w:tr2bl w:val="nil"/>
                  </w:tcBorders>
                  <w:noWrap w:val="0"/>
                  <w:vAlign w:val="center"/>
                </w:tcPr>
                <w:p w14:paraId="2CABA306">
                  <w:pPr>
                    <w:widowControl/>
                    <w:jc w:val="center"/>
                    <w:textAlignment w:val="center"/>
                    <w:rPr>
                      <w:rFonts w:hint="default"/>
                      <w:szCs w:val="21"/>
                      <w:lang w:val="en-US" w:eastAsia="zh-CN"/>
                    </w:rPr>
                  </w:pPr>
                  <w:r>
                    <w:rPr>
                      <w:rFonts w:hint="eastAsia"/>
                      <w:szCs w:val="21"/>
                      <w:lang w:val="en-US" w:eastAsia="zh-CN"/>
                    </w:rPr>
                    <w:t>0.882</w:t>
                  </w:r>
                </w:p>
              </w:tc>
              <w:tc>
                <w:tcPr>
                  <w:tcW w:w="960" w:type="pct"/>
                  <w:tcBorders>
                    <w:tl2br w:val="nil"/>
                    <w:tr2bl w:val="nil"/>
                  </w:tcBorders>
                  <w:noWrap w:val="0"/>
                  <w:vAlign w:val="center"/>
                </w:tcPr>
                <w:p w14:paraId="35534A2A">
                  <w:pPr>
                    <w:widowControl/>
                    <w:jc w:val="center"/>
                    <w:textAlignment w:val="center"/>
                    <w:rPr>
                      <w:rFonts w:hint="default" w:ascii="Times New Roman" w:hAnsi="Times New Roman" w:eastAsia="宋体" w:cs="Times New Roman"/>
                      <w:szCs w:val="21"/>
                      <w:lang w:val="en-US" w:eastAsia="zh-CN"/>
                    </w:rPr>
                  </w:pPr>
                  <w:r>
                    <w:rPr>
                      <w:rFonts w:hint="eastAsia"/>
                      <w:szCs w:val="21"/>
                    </w:rPr>
                    <w:t>0.071</w:t>
                  </w:r>
                  <w:r>
                    <w:rPr>
                      <w:rFonts w:hint="eastAsia"/>
                      <w:szCs w:val="21"/>
                      <w:lang w:val="en-US" w:eastAsia="zh-CN"/>
                    </w:rPr>
                    <w:t>7</w:t>
                  </w:r>
                </w:p>
              </w:tc>
              <w:tc>
                <w:tcPr>
                  <w:tcW w:w="1260" w:type="pct"/>
                  <w:tcBorders>
                    <w:tl2br w:val="nil"/>
                    <w:tr2bl w:val="nil"/>
                  </w:tcBorders>
                  <w:shd w:val="clear" w:color="auto" w:fill="auto"/>
                  <w:noWrap w:val="0"/>
                  <w:vAlign w:val="center"/>
                </w:tcPr>
                <w:p w14:paraId="08C88F2C">
                  <w:pPr>
                    <w:widowControl/>
                    <w:jc w:val="center"/>
                    <w:textAlignment w:val="center"/>
                    <w:rPr>
                      <w:rFonts w:hint="default" w:eastAsia="宋体"/>
                      <w:color w:val="000000"/>
                      <w:kern w:val="0"/>
                      <w:sz w:val="22"/>
                      <w:lang w:val="en-US" w:eastAsia="zh-CN"/>
                    </w:rPr>
                  </w:pPr>
                  <w:r>
                    <w:rPr>
                      <w:rFonts w:hint="eastAsia"/>
                      <w:szCs w:val="21"/>
                      <w:lang w:val="en-US" w:eastAsia="zh-CN"/>
                    </w:rPr>
                    <w:t>0.8103</w:t>
                  </w:r>
                </w:p>
              </w:tc>
            </w:tr>
            <w:tr w14:paraId="45ED88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restart"/>
                  <w:tcBorders>
                    <w:tl2br w:val="nil"/>
                    <w:tr2bl w:val="nil"/>
                  </w:tcBorders>
                  <w:noWrap w:val="0"/>
                  <w:vAlign w:val="center"/>
                </w:tcPr>
                <w:p w14:paraId="63353834">
                  <w:pPr>
                    <w:adjustRightInd w:val="0"/>
                    <w:snapToGrid w:val="0"/>
                    <w:spacing w:line="0" w:lineRule="atLeast"/>
                    <w:jc w:val="center"/>
                    <w:rPr>
                      <w:rFonts w:hint="eastAsia" w:eastAsia="宋体"/>
                      <w:szCs w:val="21"/>
                      <w:lang w:eastAsia="zh-CN"/>
                    </w:rPr>
                  </w:pPr>
                  <w:r>
                    <w:rPr>
                      <w:rFonts w:hint="eastAsia"/>
                      <w:szCs w:val="21"/>
                      <w:lang w:eastAsia="zh-CN"/>
                    </w:rPr>
                    <w:t>废水</w:t>
                  </w:r>
                </w:p>
              </w:tc>
              <w:tc>
                <w:tcPr>
                  <w:tcW w:w="1345" w:type="pct"/>
                  <w:gridSpan w:val="2"/>
                  <w:tcBorders>
                    <w:tl2br w:val="nil"/>
                    <w:tr2bl w:val="nil"/>
                  </w:tcBorders>
                  <w:noWrap w:val="0"/>
                  <w:vAlign w:val="center"/>
                </w:tcPr>
                <w:p w14:paraId="19CBA862">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废水量</w:t>
                  </w:r>
                </w:p>
              </w:tc>
              <w:tc>
                <w:tcPr>
                  <w:tcW w:w="1542" w:type="dxa"/>
                  <w:tcBorders>
                    <w:tl2br w:val="nil"/>
                    <w:tr2bl w:val="nil"/>
                  </w:tcBorders>
                  <w:noWrap w:val="0"/>
                  <w:vAlign w:val="center"/>
                </w:tcPr>
                <w:p w14:paraId="71465D1B">
                  <w:pPr>
                    <w:widowControl/>
                    <w:jc w:val="center"/>
                    <w:textAlignment w:val="center"/>
                    <w:rPr>
                      <w:rFonts w:hint="eastAsia"/>
                      <w:szCs w:val="21"/>
                      <w:lang w:val="en-US" w:eastAsia="zh-CN"/>
                    </w:rPr>
                  </w:pPr>
                  <w:r>
                    <w:rPr>
                      <w:rFonts w:hint="eastAsia"/>
                      <w:szCs w:val="21"/>
                      <w:lang w:val="en-US" w:eastAsia="zh-CN"/>
                    </w:rPr>
                    <w:t>4817</w:t>
                  </w:r>
                </w:p>
              </w:tc>
              <w:tc>
                <w:tcPr>
                  <w:tcW w:w="960" w:type="pct"/>
                  <w:tcBorders>
                    <w:tl2br w:val="nil"/>
                    <w:tr2bl w:val="nil"/>
                  </w:tcBorders>
                  <w:noWrap w:val="0"/>
                  <w:vAlign w:val="center"/>
                </w:tcPr>
                <w:p w14:paraId="28201D11">
                  <w:pPr>
                    <w:widowControl/>
                    <w:jc w:val="center"/>
                    <w:textAlignment w:val="center"/>
                    <w:rPr>
                      <w:rFonts w:hint="default"/>
                      <w:szCs w:val="21"/>
                      <w:lang w:val="en-US" w:eastAsia="zh-CN"/>
                    </w:rPr>
                  </w:pPr>
                  <w:r>
                    <w:rPr>
                      <w:rFonts w:hint="eastAsia"/>
                      <w:szCs w:val="21"/>
                      <w:lang w:val="en-US" w:eastAsia="zh-CN"/>
                    </w:rPr>
                    <w:t>127</w:t>
                  </w:r>
                </w:p>
              </w:tc>
              <w:tc>
                <w:tcPr>
                  <w:tcW w:w="1260" w:type="pct"/>
                  <w:tcBorders>
                    <w:tl2br w:val="nil"/>
                    <w:tr2bl w:val="nil"/>
                  </w:tcBorders>
                  <w:shd w:val="clear" w:color="auto" w:fill="auto"/>
                  <w:noWrap w:val="0"/>
                  <w:vAlign w:val="center"/>
                </w:tcPr>
                <w:p w14:paraId="3F60260E">
                  <w:pPr>
                    <w:widowControl/>
                    <w:jc w:val="center"/>
                    <w:textAlignment w:val="center"/>
                    <w:rPr>
                      <w:rFonts w:hint="default"/>
                      <w:szCs w:val="21"/>
                      <w:lang w:val="en-US" w:eastAsia="zh-CN"/>
                    </w:rPr>
                  </w:pPr>
                  <w:r>
                    <w:rPr>
                      <w:rFonts w:hint="eastAsia"/>
                      <w:szCs w:val="21"/>
                      <w:lang w:val="en-US" w:eastAsia="zh-CN"/>
                    </w:rPr>
                    <w:t>4690</w:t>
                  </w:r>
                </w:p>
              </w:tc>
            </w:tr>
            <w:tr w14:paraId="4260D8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735E47C2">
                  <w:pPr>
                    <w:adjustRightInd w:val="0"/>
                    <w:snapToGrid w:val="0"/>
                    <w:spacing w:line="0" w:lineRule="atLeast"/>
                    <w:jc w:val="center"/>
                    <w:rPr>
                      <w:rFonts w:hint="eastAsia"/>
                      <w:szCs w:val="21"/>
                      <w:lang w:eastAsia="zh-CN"/>
                    </w:rPr>
                  </w:pPr>
                </w:p>
              </w:tc>
              <w:tc>
                <w:tcPr>
                  <w:tcW w:w="1345" w:type="pct"/>
                  <w:gridSpan w:val="2"/>
                  <w:tcBorders>
                    <w:tl2br w:val="nil"/>
                    <w:tr2bl w:val="nil"/>
                  </w:tcBorders>
                  <w:noWrap w:val="0"/>
                  <w:vAlign w:val="center"/>
                </w:tcPr>
                <w:p w14:paraId="774352EA">
                  <w:pPr>
                    <w:autoSpaceDE w:val="0"/>
                    <w:autoSpaceDN w:val="0"/>
                    <w:adjustRightInd w:val="0"/>
                    <w:snapToGrid w:val="0"/>
                    <w:jc w:val="center"/>
                    <w:rPr>
                      <w:rFonts w:hint="eastAsia" w:ascii="Times New Roman" w:hAnsi="Times New Roman" w:cs="Times New Roman"/>
                      <w:szCs w:val="21"/>
                      <w:lang w:eastAsia="zh-CN"/>
                    </w:rPr>
                  </w:pPr>
                  <w:r>
                    <w:rPr>
                      <w:szCs w:val="21"/>
                    </w:rPr>
                    <w:t>COD</w:t>
                  </w:r>
                </w:p>
              </w:tc>
              <w:tc>
                <w:tcPr>
                  <w:tcW w:w="1542" w:type="dxa"/>
                  <w:tcBorders>
                    <w:tl2br w:val="nil"/>
                    <w:tr2bl w:val="nil"/>
                  </w:tcBorders>
                  <w:noWrap w:val="0"/>
                  <w:vAlign w:val="center"/>
                </w:tcPr>
                <w:p w14:paraId="70D09921">
                  <w:pPr>
                    <w:widowControl/>
                    <w:jc w:val="center"/>
                    <w:textAlignment w:val="center"/>
                    <w:rPr>
                      <w:rFonts w:hint="eastAsia"/>
                      <w:szCs w:val="21"/>
                      <w:lang w:val="en-US" w:eastAsia="zh-CN"/>
                    </w:rPr>
                  </w:pPr>
                  <w:r>
                    <w:rPr>
                      <w:rFonts w:hint="eastAsia"/>
                      <w:szCs w:val="21"/>
                      <w:lang w:val="en-US" w:eastAsia="zh-CN"/>
                    </w:rPr>
                    <w:t>0.9572</w:t>
                  </w:r>
                </w:p>
              </w:tc>
              <w:tc>
                <w:tcPr>
                  <w:tcW w:w="960" w:type="pct"/>
                  <w:tcBorders>
                    <w:tl2br w:val="nil"/>
                    <w:tr2bl w:val="nil"/>
                  </w:tcBorders>
                  <w:noWrap w:val="0"/>
                  <w:vAlign w:val="center"/>
                </w:tcPr>
                <w:p w14:paraId="32BA01B7">
                  <w:pPr>
                    <w:widowControl/>
                    <w:jc w:val="center"/>
                    <w:textAlignment w:val="center"/>
                    <w:rPr>
                      <w:rFonts w:hint="default"/>
                      <w:szCs w:val="21"/>
                      <w:lang w:val="en-US" w:eastAsia="zh-CN"/>
                    </w:rPr>
                  </w:pPr>
                  <w:r>
                    <w:rPr>
                      <w:rFonts w:hint="eastAsia"/>
                      <w:szCs w:val="21"/>
                      <w:lang w:val="en-US" w:eastAsia="zh-CN"/>
                    </w:rPr>
                    <w:t>0.0442</w:t>
                  </w:r>
                </w:p>
              </w:tc>
              <w:tc>
                <w:tcPr>
                  <w:tcW w:w="1260" w:type="pct"/>
                  <w:tcBorders>
                    <w:tl2br w:val="nil"/>
                    <w:tr2bl w:val="nil"/>
                  </w:tcBorders>
                  <w:shd w:val="clear" w:color="auto" w:fill="auto"/>
                  <w:noWrap w:val="0"/>
                  <w:vAlign w:val="center"/>
                </w:tcPr>
                <w:p w14:paraId="5DABCD6B">
                  <w:pPr>
                    <w:widowControl/>
                    <w:jc w:val="center"/>
                    <w:textAlignment w:val="center"/>
                    <w:rPr>
                      <w:rFonts w:hint="default"/>
                      <w:szCs w:val="21"/>
                      <w:lang w:val="en-US" w:eastAsia="zh-CN"/>
                    </w:rPr>
                  </w:pPr>
                  <w:r>
                    <w:rPr>
                      <w:rFonts w:hint="eastAsia"/>
                      <w:szCs w:val="21"/>
                      <w:lang w:val="en-US" w:eastAsia="zh-CN"/>
                    </w:rPr>
                    <w:t>0.913</w:t>
                  </w:r>
                </w:p>
              </w:tc>
            </w:tr>
            <w:tr w14:paraId="4AAED9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3F1241D1">
                  <w:pPr>
                    <w:adjustRightInd w:val="0"/>
                    <w:snapToGrid w:val="0"/>
                    <w:spacing w:line="0" w:lineRule="atLeast"/>
                    <w:jc w:val="center"/>
                    <w:rPr>
                      <w:szCs w:val="21"/>
                    </w:rPr>
                  </w:pPr>
                </w:p>
              </w:tc>
              <w:tc>
                <w:tcPr>
                  <w:tcW w:w="1345" w:type="pct"/>
                  <w:gridSpan w:val="2"/>
                  <w:tcBorders>
                    <w:tl2br w:val="nil"/>
                    <w:tr2bl w:val="nil"/>
                  </w:tcBorders>
                  <w:noWrap w:val="0"/>
                  <w:vAlign w:val="center"/>
                </w:tcPr>
                <w:p w14:paraId="1C0E5162">
                  <w:pPr>
                    <w:autoSpaceDE w:val="0"/>
                    <w:autoSpaceDN w:val="0"/>
                    <w:adjustRightInd w:val="0"/>
                    <w:snapToGrid w:val="0"/>
                    <w:jc w:val="center"/>
                    <w:rPr>
                      <w:rFonts w:hint="default" w:ascii="Times New Roman" w:hAnsi="Times New Roman" w:cs="Times New Roman"/>
                      <w:szCs w:val="21"/>
                    </w:rPr>
                  </w:pPr>
                  <w:r>
                    <w:rPr>
                      <w:szCs w:val="21"/>
                    </w:rPr>
                    <w:t>SS</w:t>
                  </w:r>
                </w:p>
              </w:tc>
              <w:tc>
                <w:tcPr>
                  <w:tcW w:w="1542" w:type="dxa"/>
                  <w:tcBorders>
                    <w:tl2br w:val="nil"/>
                    <w:tr2bl w:val="nil"/>
                  </w:tcBorders>
                  <w:noWrap w:val="0"/>
                  <w:vAlign w:val="center"/>
                </w:tcPr>
                <w:p w14:paraId="5BAFAC59">
                  <w:pPr>
                    <w:widowControl/>
                    <w:jc w:val="center"/>
                    <w:textAlignment w:val="center"/>
                    <w:rPr>
                      <w:rFonts w:hint="eastAsia"/>
                      <w:szCs w:val="21"/>
                      <w:lang w:val="en-US" w:eastAsia="zh-CN"/>
                    </w:rPr>
                  </w:pPr>
                  <w:r>
                    <w:rPr>
                      <w:rFonts w:hint="eastAsia"/>
                      <w:szCs w:val="21"/>
                      <w:lang w:val="en-US" w:eastAsia="zh-CN"/>
                    </w:rPr>
                    <w:t>0.6492</w:t>
                  </w:r>
                </w:p>
              </w:tc>
              <w:tc>
                <w:tcPr>
                  <w:tcW w:w="960" w:type="pct"/>
                  <w:tcBorders>
                    <w:tl2br w:val="nil"/>
                    <w:tr2bl w:val="nil"/>
                  </w:tcBorders>
                  <w:noWrap w:val="0"/>
                  <w:vAlign w:val="center"/>
                </w:tcPr>
                <w:p w14:paraId="6B020168">
                  <w:pPr>
                    <w:widowControl/>
                    <w:jc w:val="center"/>
                    <w:textAlignment w:val="center"/>
                    <w:rPr>
                      <w:rFonts w:hint="default"/>
                      <w:szCs w:val="21"/>
                      <w:lang w:val="en-US" w:eastAsia="zh-CN"/>
                    </w:rPr>
                  </w:pPr>
                  <w:r>
                    <w:rPr>
                      <w:rFonts w:hint="eastAsia"/>
                      <w:szCs w:val="21"/>
                      <w:lang w:val="en-US" w:eastAsia="zh-CN"/>
                    </w:rPr>
                    <w:t>0.0285</w:t>
                  </w:r>
                </w:p>
              </w:tc>
              <w:tc>
                <w:tcPr>
                  <w:tcW w:w="1260" w:type="pct"/>
                  <w:tcBorders>
                    <w:tl2br w:val="nil"/>
                    <w:tr2bl w:val="nil"/>
                  </w:tcBorders>
                  <w:shd w:val="clear" w:color="auto" w:fill="auto"/>
                  <w:noWrap w:val="0"/>
                  <w:vAlign w:val="center"/>
                </w:tcPr>
                <w:p w14:paraId="5D7C651C">
                  <w:pPr>
                    <w:widowControl/>
                    <w:jc w:val="center"/>
                    <w:textAlignment w:val="center"/>
                    <w:rPr>
                      <w:rFonts w:hint="default"/>
                      <w:szCs w:val="21"/>
                      <w:lang w:val="en-US" w:eastAsia="zh-CN"/>
                    </w:rPr>
                  </w:pPr>
                  <w:r>
                    <w:rPr>
                      <w:rFonts w:hint="eastAsia"/>
                      <w:szCs w:val="21"/>
                      <w:lang w:val="en-US" w:eastAsia="zh-CN"/>
                    </w:rPr>
                    <w:t>0.6207</w:t>
                  </w:r>
                </w:p>
              </w:tc>
            </w:tr>
            <w:tr w14:paraId="70BDDC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2FF1EF5A">
                  <w:pPr>
                    <w:adjustRightInd w:val="0"/>
                    <w:snapToGrid w:val="0"/>
                    <w:spacing w:line="0" w:lineRule="atLeast"/>
                    <w:jc w:val="center"/>
                    <w:rPr>
                      <w:szCs w:val="21"/>
                    </w:rPr>
                  </w:pPr>
                </w:p>
              </w:tc>
              <w:tc>
                <w:tcPr>
                  <w:tcW w:w="1345" w:type="pct"/>
                  <w:gridSpan w:val="2"/>
                  <w:tcBorders>
                    <w:tl2br w:val="nil"/>
                    <w:tr2bl w:val="nil"/>
                  </w:tcBorders>
                  <w:noWrap w:val="0"/>
                  <w:vAlign w:val="center"/>
                </w:tcPr>
                <w:p w14:paraId="6E68E71A">
                  <w:pPr>
                    <w:autoSpaceDE w:val="0"/>
                    <w:autoSpaceDN w:val="0"/>
                    <w:adjustRightInd w:val="0"/>
                    <w:snapToGrid w:val="0"/>
                    <w:jc w:val="center"/>
                    <w:rPr>
                      <w:rFonts w:hint="default" w:ascii="Times New Roman" w:hAnsi="Times New Roman" w:cs="Times New Roman"/>
                      <w:szCs w:val="21"/>
                    </w:rPr>
                  </w:pPr>
                  <w:r>
                    <w:rPr>
                      <w:szCs w:val="21"/>
                    </w:rPr>
                    <w:t>氨氮</w:t>
                  </w:r>
                </w:p>
              </w:tc>
              <w:tc>
                <w:tcPr>
                  <w:tcW w:w="1542" w:type="dxa"/>
                  <w:tcBorders>
                    <w:tl2br w:val="nil"/>
                    <w:tr2bl w:val="nil"/>
                  </w:tcBorders>
                  <w:noWrap w:val="0"/>
                  <w:vAlign w:val="center"/>
                </w:tcPr>
                <w:p w14:paraId="39EAF68B">
                  <w:pPr>
                    <w:widowControl/>
                    <w:jc w:val="center"/>
                    <w:textAlignment w:val="center"/>
                    <w:rPr>
                      <w:rFonts w:hint="eastAsia"/>
                      <w:szCs w:val="21"/>
                      <w:lang w:val="en-US" w:eastAsia="zh-CN"/>
                    </w:rPr>
                  </w:pPr>
                  <w:r>
                    <w:rPr>
                      <w:rFonts w:hint="eastAsia"/>
                      <w:szCs w:val="21"/>
                      <w:lang w:val="en-US" w:eastAsia="zh-CN"/>
                    </w:rPr>
                    <w:t>0.0801</w:t>
                  </w:r>
                </w:p>
              </w:tc>
              <w:tc>
                <w:tcPr>
                  <w:tcW w:w="960" w:type="pct"/>
                  <w:tcBorders>
                    <w:tl2br w:val="nil"/>
                    <w:tr2bl w:val="nil"/>
                  </w:tcBorders>
                  <w:noWrap w:val="0"/>
                  <w:vAlign w:val="center"/>
                </w:tcPr>
                <w:p w14:paraId="428805F4">
                  <w:pPr>
                    <w:widowControl/>
                    <w:jc w:val="center"/>
                    <w:textAlignment w:val="center"/>
                    <w:rPr>
                      <w:rFonts w:hint="default"/>
                      <w:szCs w:val="21"/>
                      <w:lang w:val="en-US" w:eastAsia="zh-CN"/>
                    </w:rPr>
                  </w:pPr>
                  <w:r>
                    <w:rPr>
                      <w:rFonts w:hint="eastAsia"/>
                      <w:szCs w:val="21"/>
                      <w:lang w:val="en-US" w:eastAsia="zh-CN"/>
                    </w:rPr>
                    <w:t>0.0047</w:t>
                  </w:r>
                </w:p>
              </w:tc>
              <w:tc>
                <w:tcPr>
                  <w:tcW w:w="1260" w:type="pct"/>
                  <w:tcBorders>
                    <w:tl2br w:val="nil"/>
                    <w:tr2bl w:val="nil"/>
                  </w:tcBorders>
                  <w:shd w:val="clear" w:color="auto" w:fill="auto"/>
                  <w:noWrap w:val="0"/>
                  <w:vAlign w:val="center"/>
                </w:tcPr>
                <w:p w14:paraId="07B2E195">
                  <w:pPr>
                    <w:widowControl/>
                    <w:jc w:val="center"/>
                    <w:textAlignment w:val="center"/>
                    <w:rPr>
                      <w:rFonts w:hint="default"/>
                      <w:szCs w:val="21"/>
                      <w:lang w:val="en-US" w:eastAsia="zh-CN"/>
                    </w:rPr>
                  </w:pPr>
                  <w:r>
                    <w:rPr>
                      <w:rFonts w:hint="eastAsia"/>
                      <w:szCs w:val="21"/>
                      <w:lang w:val="en-US" w:eastAsia="zh-CN"/>
                    </w:rPr>
                    <w:t>0.0754</w:t>
                  </w:r>
                </w:p>
              </w:tc>
            </w:tr>
            <w:tr w14:paraId="6E4DF5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76387CCA">
                  <w:pPr>
                    <w:adjustRightInd w:val="0"/>
                    <w:snapToGrid w:val="0"/>
                    <w:spacing w:line="0" w:lineRule="atLeast"/>
                    <w:jc w:val="center"/>
                    <w:rPr>
                      <w:szCs w:val="21"/>
                    </w:rPr>
                  </w:pPr>
                </w:p>
              </w:tc>
              <w:tc>
                <w:tcPr>
                  <w:tcW w:w="1345" w:type="pct"/>
                  <w:gridSpan w:val="2"/>
                  <w:tcBorders>
                    <w:tl2br w:val="nil"/>
                    <w:tr2bl w:val="nil"/>
                  </w:tcBorders>
                  <w:noWrap w:val="0"/>
                  <w:vAlign w:val="center"/>
                </w:tcPr>
                <w:p w14:paraId="673EDC97">
                  <w:pPr>
                    <w:autoSpaceDE w:val="0"/>
                    <w:autoSpaceDN w:val="0"/>
                    <w:adjustRightInd w:val="0"/>
                    <w:snapToGrid w:val="0"/>
                    <w:jc w:val="center"/>
                    <w:rPr>
                      <w:rFonts w:hint="default" w:ascii="Times New Roman" w:hAnsi="Times New Roman" w:cs="Times New Roman"/>
                      <w:szCs w:val="21"/>
                    </w:rPr>
                  </w:pPr>
                  <w:r>
                    <w:rPr>
                      <w:szCs w:val="21"/>
                    </w:rPr>
                    <w:t>总氮</w:t>
                  </w:r>
                </w:p>
              </w:tc>
              <w:tc>
                <w:tcPr>
                  <w:tcW w:w="1542" w:type="dxa"/>
                  <w:tcBorders>
                    <w:tl2br w:val="nil"/>
                    <w:tr2bl w:val="nil"/>
                  </w:tcBorders>
                  <w:noWrap w:val="0"/>
                  <w:vAlign w:val="center"/>
                </w:tcPr>
                <w:p w14:paraId="1F38C917">
                  <w:pPr>
                    <w:widowControl/>
                    <w:jc w:val="center"/>
                    <w:textAlignment w:val="center"/>
                    <w:rPr>
                      <w:rFonts w:hint="default"/>
                      <w:szCs w:val="21"/>
                      <w:lang w:val="en-US" w:eastAsia="zh-CN"/>
                    </w:rPr>
                  </w:pPr>
                  <w:r>
                    <w:rPr>
                      <w:rFonts w:hint="eastAsia"/>
                      <w:szCs w:val="21"/>
                      <w:lang w:val="en-US" w:eastAsia="zh-CN"/>
                    </w:rPr>
                    <w:t>0.0936</w:t>
                  </w:r>
                </w:p>
              </w:tc>
              <w:tc>
                <w:tcPr>
                  <w:tcW w:w="960" w:type="pct"/>
                  <w:tcBorders>
                    <w:tl2br w:val="nil"/>
                    <w:tr2bl w:val="nil"/>
                  </w:tcBorders>
                  <w:noWrap w:val="0"/>
                  <w:vAlign w:val="center"/>
                </w:tcPr>
                <w:p w14:paraId="229D5EC8">
                  <w:pPr>
                    <w:widowControl/>
                    <w:jc w:val="center"/>
                    <w:textAlignment w:val="center"/>
                    <w:rPr>
                      <w:rFonts w:hint="default"/>
                      <w:szCs w:val="21"/>
                      <w:lang w:val="en-US" w:eastAsia="zh-CN"/>
                    </w:rPr>
                  </w:pPr>
                  <w:r>
                    <w:rPr>
                      <w:rFonts w:hint="eastAsia"/>
                      <w:szCs w:val="21"/>
                      <w:lang w:val="en-US" w:eastAsia="zh-CN"/>
                    </w:rPr>
                    <w:t>0.007</w:t>
                  </w:r>
                </w:p>
              </w:tc>
              <w:tc>
                <w:tcPr>
                  <w:tcW w:w="1260" w:type="pct"/>
                  <w:tcBorders>
                    <w:tl2br w:val="nil"/>
                    <w:tr2bl w:val="nil"/>
                  </w:tcBorders>
                  <w:shd w:val="clear" w:color="auto" w:fill="auto"/>
                  <w:noWrap w:val="0"/>
                  <w:vAlign w:val="center"/>
                </w:tcPr>
                <w:p w14:paraId="0C61643B">
                  <w:pPr>
                    <w:widowControl/>
                    <w:jc w:val="center"/>
                    <w:textAlignment w:val="center"/>
                    <w:rPr>
                      <w:rFonts w:hint="default"/>
                      <w:szCs w:val="21"/>
                      <w:lang w:val="en-US" w:eastAsia="zh-CN"/>
                    </w:rPr>
                  </w:pPr>
                  <w:r>
                    <w:rPr>
                      <w:rFonts w:hint="eastAsia"/>
                      <w:szCs w:val="21"/>
                      <w:lang w:val="en-US" w:eastAsia="zh-CN"/>
                    </w:rPr>
                    <w:t>0.0866</w:t>
                  </w:r>
                </w:p>
              </w:tc>
            </w:tr>
            <w:tr w14:paraId="53EBD1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7A1E35F1">
                  <w:pPr>
                    <w:adjustRightInd w:val="0"/>
                    <w:snapToGrid w:val="0"/>
                    <w:spacing w:line="0" w:lineRule="atLeast"/>
                    <w:jc w:val="center"/>
                    <w:rPr>
                      <w:szCs w:val="21"/>
                    </w:rPr>
                  </w:pPr>
                </w:p>
              </w:tc>
              <w:tc>
                <w:tcPr>
                  <w:tcW w:w="1345" w:type="pct"/>
                  <w:gridSpan w:val="2"/>
                  <w:tcBorders>
                    <w:tl2br w:val="nil"/>
                    <w:tr2bl w:val="nil"/>
                  </w:tcBorders>
                  <w:noWrap w:val="0"/>
                  <w:vAlign w:val="center"/>
                </w:tcPr>
                <w:p w14:paraId="720D5C28">
                  <w:pPr>
                    <w:autoSpaceDE w:val="0"/>
                    <w:autoSpaceDN w:val="0"/>
                    <w:adjustRightInd w:val="0"/>
                    <w:snapToGrid w:val="0"/>
                    <w:jc w:val="center"/>
                    <w:rPr>
                      <w:rFonts w:hint="default" w:ascii="Times New Roman" w:hAnsi="Times New Roman" w:cs="Times New Roman"/>
                      <w:szCs w:val="21"/>
                    </w:rPr>
                  </w:pPr>
                  <w:r>
                    <w:rPr>
                      <w:szCs w:val="21"/>
                    </w:rPr>
                    <w:t>总磷</w:t>
                  </w:r>
                </w:p>
              </w:tc>
              <w:tc>
                <w:tcPr>
                  <w:tcW w:w="1542" w:type="dxa"/>
                  <w:tcBorders>
                    <w:tl2br w:val="nil"/>
                    <w:tr2bl w:val="nil"/>
                  </w:tcBorders>
                  <w:noWrap w:val="0"/>
                  <w:vAlign w:val="center"/>
                </w:tcPr>
                <w:p w14:paraId="6A9C908B">
                  <w:pPr>
                    <w:widowControl/>
                    <w:jc w:val="center"/>
                    <w:textAlignment w:val="center"/>
                    <w:rPr>
                      <w:rFonts w:hint="default"/>
                      <w:szCs w:val="21"/>
                      <w:lang w:val="en-US" w:eastAsia="zh-CN"/>
                    </w:rPr>
                  </w:pPr>
                  <w:r>
                    <w:rPr>
                      <w:rFonts w:hint="eastAsia"/>
                      <w:szCs w:val="21"/>
                      <w:lang w:val="en-US" w:eastAsia="zh-CN"/>
                    </w:rPr>
                    <w:t>0.0031</w:t>
                  </w:r>
                </w:p>
              </w:tc>
              <w:tc>
                <w:tcPr>
                  <w:tcW w:w="960" w:type="pct"/>
                  <w:tcBorders>
                    <w:tl2br w:val="nil"/>
                    <w:tr2bl w:val="nil"/>
                  </w:tcBorders>
                  <w:noWrap w:val="0"/>
                  <w:vAlign w:val="center"/>
                </w:tcPr>
                <w:p w14:paraId="3C8E5FA1">
                  <w:pPr>
                    <w:widowControl/>
                    <w:jc w:val="center"/>
                    <w:textAlignment w:val="center"/>
                    <w:rPr>
                      <w:rFonts w:hint="default"/>
                      <w:szCs w:val="21"/>
                      <w:lang w:val="en-US" w:eastAsia="zh-CN"/>
                    </w:rPr>
                  </w:pPr>
                  <w:r>
                    <w:rPr>
                      <w:rFonts w:hint="eastAsia"/>
                      <w:szCs w:val="21"/>
                      <w:lang w:val="en-US" w:eastAsia="zh-CN"/>
                    </w:rPr>
                    <w:t>0.0007</w:t>
                  </w:r>
                </w:p>
              </w:tc>
              <w:tc>
                <w:tcPr>
                  <w:tcW w:w="1260" w:type="pct"/>
                  <w:tcBorders>
                    <w:tl2br w:val="nil"/>
                    <w:tr2bl w:val="nil"/>
                  </w:tcBorders>
                  <w:shd w:val="clear" w:color="auto" w:fill="auto"/>
                  <w:noWrap w:val="0"/>
                  <w:vAlign w:val="center"/>
                </w:tcPr>
                <w:p w14:paraId="2E6B5726">
                  <w:pPr>
                    <w:widowControl/>
                    <w:jc w:val="center"/>
                    <w:textAlignment w:val="center"/>
                    <w:rPr>
                      <w:rFonts w:hint="default"/>
                      <w:szCs w:val="21"/>
                      <w:lang w:val="en-US" w:eastAsia="zh-CN"/>
                    </w:rPr>
                  </w:pPr>
                  <w:r>
                    <w:rPr>
                      <w:rFonts w:hint="eastAsia"/>
                      <w:szCs w:val="21"/>
                      <w:lang w:val="en-US" w:eastAsia="zh-CN"/>
                    </w:rPr>
                    <w:t>0.0024</w:t>
                  </w:r>
                </w:p>
              </w:tc>
            </w:tr>
            <w:tr w14:paraId="07EF91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783D1B41">
                  <w:pPr>
                    <w:adjustRightInd w:val="0"/>
                    <w:snapToGrid w:val="0"/>
                    <w:spacing w:line="0" w:lineRule="atLeast"/>
                    <w:jc w:val="center"/>
                    <w:rPr>
                      <w:szCs w:val="21"/>
                    </w:rPr>
                  </w:pPr>
                </w:p>
              </w:tc>
              <w:tc>
                <w:tcPr>
                  <w:tcW w:w="1345" w:type="pct"/>
                  <w:gridSpan w:val="2"/>
                  <w:tcBorders>
                    <w:tl2br w:val="nil"/>
                    <w:tr2bl w:val="nil"/>
                  </w:tcBorders>
                  <w:noWrap w:val="0"/>
                  <w:vAlign w:val="center"/>
                </w:tcPr>
                <w:p w14:paraId="02AFA003">
                  <w:pPr>
                    <w:jc w:val="center"/>
                    <w:rPr>
                      <w:rFonts w:hint="default" w:ascii="Times New Roman" w:hAnsi="Times New Roman" w:cs="Times New Roman"/>
                      <w:szCs w:val="21"/>
                    </w:rPr>
                  </w:pPr>
                  <w:r>
                    <w:rPr>
                      <w:rFonts w:hint="eastAsia"/>
                      <w:sz w:val="21"/>
                      <w:szCs w:val="21"/>
                      <w:lang w:eastAsia="zh-CN"/>
                    </w:rPr>
                    <w:t>动植物油</w:t>
                  </w:r>
                </w:p>
              </w:tc>
              <w:tc>
                <w:tcPr>
                  <w:tcW w:w="1542" w:type="dxa"/>
                  <w:tcBorders>
                    <w:tl2br w:val="nil"/>
                    <w:tr2bl w:val="nil"/>
                  </w:tcBorders>
                  <w:noWrap w:val="0"/>
                  <w:vAlign w:val="center"/>
                </w:tcPr>
                <w:p w14:paraId="38C9796C">
                  <w:pPr>
                    <w:widowControl/>
                    <w:jc w:val="center"/>
                    <w:textAlignment w:val="center"/>
                    <w:rPr>
                      <w:rFonts w:hint="eastAsia"/>
                      <w:szCs w:val="21"/>
                      <w:lang w:val="en-US" w:eastAsia="zh-CN"/>
                    </w:rPr>
                  </w:pPr>
                  <w:r>
                    <w:rPr>
                      <w:rFonts w:hint="eastAsia"/>
                      <w:szCs w:val="21"/>
                      <w:lang w:val="en-US" w:eastAsia="zh-CN"/>
                    </w:rPr>
                    <w:t>0.0816</w:t>
                  </w:r>
                </w:p>
              </w:tc>
              <w:tc>
                <w:tcPr>
                  <w:tcW w:w="960" w:type="pct"/>
                  <w:tcBorders>
                    <w:tl2br w:val="nil"/>
                    <w:tr2bl w:val="nil"/>
                  </w:tcBorders>
                  <w:noWrap w:val="0"/>
                  <w:vAlign w:val="center"/>
                </w:tcPr>
                <w:p w14:paraId="5D267FF2">
                  <w:pPr>
                    <w:widowControl/>
                    <w:jc w:val="center"/>
                    <w:textAlignment w:val="center"/>
                    <w:rPr>
                      <w:rFonts w:hint="default"/>
                      <w:szCs w:val="21"/>
                      <w:lang w:val="en-US" w:eastAsia="zh-CN"/>
                    </w:rPr>
                  </w:pPr>
                  <w:r>
                    <w:rPr>
                      <w:rFonts w:hint="eastAsia"/>
                      <w:szCs w:val="21"/>
                      <w:lang w:val="en-US" w:eastAsia="zh-CN"/>
                    </w:rPr>
                    <w:t>0</w:t>
                  </w:r>
                </w:p>
              </w:tc>
              <w:tc>
                <w:tcPr>
                  <w:tcW w:w="1260" w:type="pct"/>
                  <w:tcBorders>
                    <w:tl2br w:val="nil"/>
                    <w:tr2bl w:val="nil"/>
                  </w:tcBorders>
                  <w:shd w:val="clear" w:color="auto" w:fill="auto"/>
                  <w:noWrap w:val="0"/>
                  <w:vAlign w:val="center"/>
                </w:tcPr>
                <w:p w14:paraId="345E7F6B">
                  <w:pPr>
                    <w:widowControl/>
                    <w:jc w:val="center"/>
                    <w:textAlignment w:val="center"/>
                    <w:rPr>
                      <w:rFonts w:hint="eastAsia"/>
                      <w:szCs w:val="21"/>
                      <w:lang w:val="en-US" w:eastAsia="zh-CN"/>
                    </w:rPr>
                  </w:pPr>
                  <w:r>
                    <w:rPr>
                      <w:rFonts w:hint="eastAsia"/>
                      <w:szCs w:val="21"/>
                      <w:lang w:val="en-US" w:eastAsia="zh-CN"/>
                    </w:rPr>
                    <w:t>0.0816</w:t>
                  </w:r>
                </w:p>
              </w:tc>
            </w:tr>
            <w:tr w14:paraId="09B974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restart"/>
                  <w:tcBorders>
                    <w:tl2br w:val="nil"/>
                    <w:tr2bl w:val="nil"/>
                  </w:tcBorders>
                  <w:noWrap w:val="0"/>
                  <w:vAlign w:val="center"/>
                </w:tcPr>
                <w:p w14:paraId="3D52AB85">
                  <w:pPr>
                    <w:adjustRightInd w:val="0"/>
                    <w:snapToGrid w:val="0"/>
                    <w:spacing w:line="0" w:lineRule="atLeast"/>
                    <w:jc w:val="center"/>
                    <w:rPr>
                      <w:rFonts w:hint="eastAsia" w:eastAsia="宋体"/>
                      <w:szCs w:val="21"/>
                      <w:lang w:eastAsia="zh-CN"/>
                    </w:rPr>
                  </w:pPr>
                  <w:r>
                    <w:rPr>
                      <w:rFonts w:hint="eastAsia"/>
                      <w:szCs w:val="21"/>
                      <w:lang w:eastAsia="zh-CN"/>
                    </w:rPr>
                    <w:t>固废</w:t>
                  </w:r>
                </w:p>
              </w:tc>
              <w:tc>
                <w:tcPr>
                  <w:tcW w:w="1345" w:type="pct"/>
                  <w:gridSpan w:val="2"/>
                  <w:tcBorders>
                    <w:tl2br w:val="nil"/>
                    <w:tr2bl w:val="nil"/>
                  </w:tcBorders>
                  <w:noWrap w:val="0"/>
                  <w:vAlign w:val="center"/>
                </w:tcPr>
                <w:p w14:paraId="5FCBE694">
                  <w:pPr>
                    <w:adjustRightInd w:val="0"/>
                    <w:snapToGrid w:val="0"/>
                    <w:jc w:val="center"/>
                    <w:rPr>
                      <w:rFonts w:hint="default" w:ascii="Times New Roman" w:hAnsi="Times New Roman" w:cs="Times New Roman"/>
                      <w:szCs w:val="21"/>
                    </w:rPr>
                  </w:pPr>
                  <w:r>
                    <w:rPr>
                      <w:rFonts w:hint="eastAsia"/>
                      <w:kern w:val="0"/>
                      <w:szCs w:val="21"/>
                    </w:rPr>
                    <w:t>废膜</w:t>
                  </w:r>
                </w:p>
              </w:tc>
              <w:tc>
                <w:tcPr>
                  <w:tcW w:w="1542" w:type="dxa"/>
                  <w:tcBorders>
                    <w:tl2br w:val="nil"/>
                    <w:tr2bl w:val="nil"/>
                  </w:tcBorders>
                  <w:noWrap w:val="0"/>
                  <w:vAlign w:val="center"/>
                </w:tcPr>
                <w:p w14:paraId="12F55F02">
                  <w:pPr>
                    <w:widowControl/>
                    <w:jc w:val="center"/>
                    <w:textAlignment w:val="center"/>
                    <w:rPr>
                      <w:rFonts w:hint="eastAsia"/>
                      <w:szCs w:val="21"/>
                      <w:lang w:val="en-US" w:eastAsia="zh-CN"/>
                    </w:rPr>
                  </w:pPr>
                  <w:r>
                    <w:rPr>
                      <w:rFonts w:hint="eastAsia"/>
                      <w:szCs w:val="21"/>
                      <w:lang w:val="en-US" w:eastAsia="zh-CN"/>
                    </w:rPr>
                    <w:t>0.3</w:t>
                  </w:r>
                </w:p>
              </w:tc>
              <w:tc>
                <w:tcPr>
                  <w:tcW w:w="960" w:type="pct"/>
                  <w:tcBorders>
                    <w:tl2br w:val="nil"/>
                    <w:tr2bl w:val="nil"/>
                  </w:tcBorders>
                  <w:noWrap w:val="0"/>
                  <w:vAlign w:val="center"/>
                </w:tcPr>
                <w:p w14:paraId="215321CC">
                  <w:pPr>
                    <w:jc w:val="center"/>
                    <w:rPr>
                      <w:rFonts w:hint="default" w:ascii="Times New Roman" w:hAnsi="Times New Roman" w:eastAsia="宋体" w:cs="Times New Roman"/>
                      <w:szCs w:val="21"/>
                      <w:lang w:val="en-US" w:eastAsia="zh-CN"/>
                    </w:rPr>
                  </w:pPr>
                  <w:r>
                    <w:rPr>
                      <w:rFonts w:hint="eastAsia"/>
                      <w:szCs w:val="21"/>
                    </w:rPr>
                    <w:t>0.3</w:t>
                  </w:r>
                </w:p>
              </w:tc>
              <w:tc>
                <w:tcPr>
                  <w:tcW w:w="1260" w:type="pct"/>
                  <w:tcBorders>
                    <w:tl2br w:val="nil"/>
                    <w:tr2bl w:val="nil"/>
                  </w:tcBorders>
                  <w:noWrap w:val="0"/>
                  <w:vAlign w:val="center"/>
                </w:tcPr>
                <w:p w14:paraId="3BE57638">
                  <w:pPr>
                    <w:jc w:val="center"/>
                    <w:rPr>
                      <w:rFonts w:hint="default"/>
                      <w:color w:val="000000"/>
                      <w:szCs w:val="21"/>
                      <w:lang w:val="en-US" w:eastAsia="zh-CN"/>
                    </w:rPr>
                  </w:pPr>
                  <w:r>
                    <w:rPr>
                      <w:rFonts w:hint="eastAsia"/>
                      <w:color w:val="000000"/>
                      <w:szCs w:val="21"/>
                      <w:lang w:val="en-US" w:eastAsia="zh-CN"/>
                    </w:rPr>
                    <w:t>0</w:t>
                  </w:r>
                </w:p>
              </w:tc>
            </w:tr>
            <w:tr w14:paraId="5892BA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27480E95">
                  <w:pPr>
                    <w:adjustRightInd w:val="0"/>
                    <w:snapToGrid w:val="0"/>
                    <w:spacing w:line="0" w:lineRule="atLeast"/>
                    <w:jc w:val="center"/>
                    <w:rPr>
                      <w:rFonts w:hint="eastAsia"/>
                      <w:szCs w:val="21"/>
                      <w:lang w:eastAsia="zh-CN"/>
                    </w:rPr>
                  </w:pPr>
                </w:p>
              </w:tc>
              <w:tc>
                <w:tcPr>
                  <w:tcW w:w="1345" w:type="pct"/>
                  <w:gridSpan w:val="2"/>
                  <w:tcBorders>
                    <w:tl2br w:val="nil"/>
                    <w:tr2bl w:val="nil"/>
                  </w:tcBorders>
                  <w:noWrap w:val="0"/>
                  <w:vAlign w:val="center"/>
                </w:tcPr>
                <w:p w14:paraId="22F90196">
                  <w:pPr>
                    <w:adjustRightInd w:val="0"/>
                    <w:snapToGrid w:val="0"/>
                    <w:jc w:val="center"/>
                    <w:rPr>
                      <w:rFonts w:hint="eastAsia" w:eastAsia="宋体"/>
                      <w:kern w:val="0"/>
                      <w:szCs w:val="21"/>
                      <w:lang w:val="en-US" w:eastAsia="zh-CN"/>
                    </w:rPr>
                  </w:pPr>
                  <w:r>
                    <w:rPr>
                      <w:rFonts w:hint="eastAsia"/>
                      <w:kern w:val="0"/>
                      <w:szCs w:val="21"/>
                      <w:lang w:val="en-US" w:eastAsia="zh-CN"/>
                    </w:rPr>
                    <w:t>废塑料</w:t>
                  </w:r>
                </w:p>
              </w:tc>
              <w:tc>
                <w:tcPr>
                  <w:tcW w:w="1542" w:type="dxa"/>
                  <w:tcBorders>
                    <w:tl2br w:val="nil"/>
                    <w:tr2bl w:val="nil"/>
                  </w:tcBorders>
                  <w:noWrap w:val="0"/>
                  <w:vAlign w:val="center"/>
                </w:tcPr>
                <w:p w14:paraId="02E82EB6">
                  <w:pPr>
                    <w:widowControl/>
                    <w:jc w:val="center"/>
                    <w:textAlignment w:val="center"/>
                    <w:rPr>
                      <w:rFonts w:hint="default"/>
                      <w:szCs w:val="21"/>
                      <w:lang w:val="en-US" w:eastAsia="zh-CN"/>
                    </w:rPr>
                  </w:pPr>
                  <w:r>
                    <w:rPr>
                      <w:rFonts w:hint="eastAsia"/>
                      <w:szCs w:val="21"/>
                      <w:lang w:val="en-US" w:eastAsia="zh-CN"/>
                    </w:rPr>
                    <w:t>8.74</w:t>
                  </w:r>
                </w:p>
              </w:tc>
              <w:tc>
                <w:tcPr>
                  <w:tcW w:w="960" w:type="pct"/>
                  <w:tcBorders>
                    <w:tl2br w:val="nil"/>
                    <w:tr2bl w:val="nil"/>
                  </w:tcBorders>
                  <w:noWrap w:val="0"/>
                  <w:vAlign w:val="center"/>
                </w:tcPr>
                <w:p w14:paraId="55F1C4B1">
                  <w:pPr>
                    <w:jc w:val="center"/>
                    <w:rPr>
                      <w:rFonts w:hint="eastAsia" w:eastAsia="宋体"/>
                      <w:szCs w:val="21"/>
                      <w:lang w:val="en-US" w:eastAsia="zh-CN"/>
                    </w:rPr>
                  </w:pPr>
                  <w:r>
                    <w:rPr>
                      <w:rFonts w:hint="eastAsia"/>
                      <w:szCs w:val="21"/>
                      <w:lang w:val="en-US" w:eastAsia="zh-CN"/>
                    </w:rPr>
                    <w:t>0</w:t>
                  </w:r>
                </w:p>
              </w:tc>
              <w:tc>
                <w:tcPr>
                  <w:tcW w:w="1260" w:type="pct"/>
                  <w:tcBorders>
                    <w:tl2br w:val="nil"/>
                    <w:tr2bl w:val="nil"/>
                  </w:tcBorders>
                  <w:noWrap w:val="0"/>
                  <w:vAlign w:val="center"/>
                </w:tcPr>
                <w:p w14:paraId="4ED03CC8">
                  <w:pPr>
                    <w:jc w:val="center"/>
                    <w:rPr>
                      <w:rFonts w:hint="eastAsia"/>
                      <w:color w:val="000000"/>
                      <w:szCs w:val="21"/>
                      <w:lang w:val="en-US" w:eastAsia="zh-CN"/>
                    </w:rPr>
                  </w:pPr>
                  <w:r>
                    <w:rPr>
                      <w:rFonts w:hint="eastAsia"/>
                      <w:szCs w:val="21"/>
                      <w:lang w:val="en-US" w:eastAsia="zh-CN"/>
                    </w:rPr>
                    <w:t>8.74</w:t>
                  </w:r>
                </w:p>
              </w:tc>
            </w:tr>
            <w:tr w14:paraId="7FA09F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051F43B2">
                  <w:pPr>
                    <w:adjustRightInd w:val="0"/>
                    <w:snapToGrid w:val="0"/>
                    <w:spacing w:line="0" w:lineRule="atLeast"/>
                    <w:jc w:val="center"/>
                    <w:rPr>
                      <w:rFonts w:hint="eastAsia"/>
                      <w:szCs w:val="21"/>
                      <w:lang w:eastAsia="zh-CN"/>
                    </w:rPr>
                  </w:pPr>
                </w:p>
              </w:tc>
              <w:tc>
                <w:tcPr>
                  <w:tcW w:w="1345" w:type="pct"/>
                  <w:gridSpan w:val="2"/>
                  <w:tcBorders>
                    <w:tl2br w:val="nil"/>
                    <w:tr2bl w:val="nil"/>
                  </w:tcBorders>
                  <w:noWrap w:val="0"/>
                  <w:vAlign w:val="center"/>
                </w:tcPr>
                <w:p w14:paraId="645E6DF6">
                  <w:pPr>
                    <w:adjustRightInd w:val="0"/>
                    <w:snapToGrid w:val="0"/>
                    <w:jc w:val="center"/>
                    <w:rPr>
                      <w:rFonts w:hint="eastAsia"/>
                      <w:kern w:val="0"/>
                      <w:szCs w:val="21"/>
                      <w:lang w:val="en-US" w:eastAsia="zh-CN"/>
                    </w:rPr>
                  </w:pPr>
                  <w:r>
                    <w:rPr>
                      <w:rFonts w:hint="eastAsia"/>
                      <w:snapToGrid w:val="0"/>
                      <w:kern w:val="0"/>
                      <w:szCs w:val="21"/>
                    </w:rPr>
                    <w:t>不合格品</w:t>
                  </w:r>
                </w:p>
              </w:tc>
              <w:tc>
                <w:tcPr>
                  <w:tcW w:w="1542" w:type="dxa"/>
                  <w:tcBorders>
                    <w:tl2br w:val="nil"/>
                    <w:tr2bl w:val="nil"/>
                  </w:tcBorders>
                  <w:noWrap w:val="0"/>
                  <w:vAlign w:val="center"/>
                </w:tcPr>
                <w:p w14:paraId="295C2C3E">
                  <w:pPr>
                    <w:widowControl/>
                    <w:jc w:val="center"/>
                    <w:textAlignment w:val="center"/>
                    <w:rPr>
                      <w:rFonts w:hint="default"/>
                      <w:szCs w:val="21"/>
                      <w:lang w:val="en-US" w:eastAsia="zh-CN"/>
                    </w:rPr>
                  </w:pPr>
                  <w:r>
                    <w:rPr>
                      <w:rFonts w:hint="eastAsia"/>
                      <w:szCs w:val="21"/>
                      <w:lang w:val="en-US" w:eastAsia="zh-CN"/>
                    </w:rPr>
                    <w:t>90</w:t>
                  </w:r>
                </w:p>
              </w:tc>
              <w:tc>
                <w:tcPr>
                  <w:tcW w:w="960" w:type="pct"/>
                  <w:tcBorders>
                    <w:tl2br w:val="nil"/>
                    <w:tr2bl w:val="nil"/>
                  </w:tcBorders>
                  <w:noWrap w:val="0"/>
                  <w:vAlign w:val="center"/>
                </w:tcPr>
                <w:p w14:paraId="3E360EF9">
                  <w:pPr>
                    <w:jc w:val="center"/>
                    <w:rPr>
                      <w:rFonts w:hint="default"/>
                      <w:szCs w:val="21"/>
                      <w:lang w:val="en-US" w:eastAsia="zh-CN"/>
                    </w:rPr>
                  </w:pPr>
                  <w:r>
                    <w:rPr>
                      <w:rFonts w:hint="eastAsia"/>
                      <w:szCs w:val="21"/>
                      <w:lang w:val="en-US" w:eastAsia="zh-CN"/>
                    </w:rPr>
                    <w:t>0</w:t>
                  </w:r>
                </w:p>
              </w:tc>
              <w:tc>
                <w:tcPr>
                  <w:tcW w:w="1260" w:type="pct"/>
                  <w:tcBorders>
                    <w:tl2br w:val="nil"/>
                    <w:tr2bl w:val="nil"/>
                  </w:tcBorders>
                  <w:noWrap w:val="0"/>
                  <w:vAlign w:val="center"/>
                </w:tcPr>
                <w:p w14:paraId="35420692">
                  <w:pPr>
                    <w:jc w:val="center"/>
                    <w:rPr>
                      <w:rFonts w:hint="default"/>
                      <w:szCs w:val="21"/>
                      <w:lang w:val="en-US" w:eastAsia="zh-CN"/>
                    </w:rPr>
                  </w:pPr>
                  <w:r>
                    <w:rPr>
                      <w:rFonts w:hint="eastAsia"/>
                      <w:szCs w:val="21"/>
                      <w:lang w:val="en-US" w:eastAsia="zh-CN"/>
                    </w:rPr>
                    <w:t>90</w:t>
                  </w:r>
                </w:p>
              </w:tc>
            </w:tr>
            <w:tr w14:paraId="3378D1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1DE93601">
                  <w:pPr>
                    <w:adjustRightInd w:val="0"/>
                    <w:snapToGrid w:val="0"/>
                    <w:spacing w:line="0" w:lineRule="atLeast"/>
                    <w:jc w:val="center"/>
                    <w:rPr>
                      <w:szCs w:val="21"/>
                    </w:rPr>
                  </w:pPr>
                </w:p>
              </w:tc>
              <w:tc>
                <w:tcPr>
                  <w:tcW w:w="1345" w:type="pct"/>
                  <w:gridSpan w:val="2"/>
                  <w:tcBorders>
                    <w:tl2br w:val="nil"/>
                    <w:tr2bl w:val="nil"/>
                  </w:tcBorders>
                  <w:noWrap w:val="0"/>
                  <w:vAlign w:val="center"/>
                </w:tcPr>
                <w:p w14:paraId="1B63E746">
                  <w:pPr>
                    <w:adjustRightInd w:val="0"/>
                    <w:snapToGrid w:val="0"/>
                    <w:jc w:val="center"/>
                    <w:rPr>
                      <w:rFonts w:hint="default" w:ascii="Times New Roman" w:hAnsi="Times New Roman" w:cs="Times New Roman"/>
                      <w:szCs w:val="21"/>
                    </w:rPr>
                  </w:pPr>
                  <w:r>
                    <w:rPr>
                      <w:rFonts w:hint="eastAsia"/>
                      <w:kern w:val="0"/>
                      <w:szCs w:val="21"/>
                    </w:rPr>
                    <w:t>废活性炭</w:t>
                  </w:r>
                </w:p>
              </w:tc>
              <w:tc>
                <w:tcPr>
                  <w:tcW w:w="1542" w:type="dxa"/>
                  <w:tcBorders>
                    <w:tl2br w:val="nil"/>
                    <w:tr2bl w:val="nil"/>
                  </w:tcBorders>
                  <w:noWrap w:val="0"/>
                  <w:vAlign w:val="center"/>
                </w:tcPr>
                <w:p w14:paraId="7700A615">
                  <w:pPr>
                    <w:widowControl/>
                    <w:jc w:val="center"/>
                    <w:textAlignment w:val="center"/>
                    <w:rPr>
                      <w:rFonts w:hint="eastAsia"/>
                      <w:szCs w:val="21"/>
                      <w:lang w:val="en-US" w:eastAsia="zh-CN"/>
                    </w:rPr>
                  </w:pPr>
                  <w:r>
                    <w:rPr>
                      <w:rFonts w:hint="eastAsia"/>
                      <w:szCs w:val="21"/>
                      <w:lang w:val="en-US" w:eastAsia="zh-CN"/>
                    </w:rPr>
                    <w:t>43.3808</w:t>
                  </w:r>
                </w:p>
              </w:tc>
              <w:tc>
                <w:tcPr>
                  <w:tcW w:w="960" w:type="pct"/>
                  <w:tcBorders>
                    <w:tl2br w:val="nil"/>
                    <w:tr2bl w:val="nil"/>
                  </w:tcBorders>
                  <w:noWrap w:val="0"/>
                  <w:vAlign w:val="center"/>
                </w:tcPr>
                <w:p w14:paraId="11A4B455">
                  <w:pPr>
                    <w:jc w:val="center"/>
                    <w:rPr>
                      <w:rFonts w:hint="default" w:ascii="Times New Roman" w:hAnsi="Times New Roman" w:eastAsia="宋体" w:cs="Times New Roman"/>
                      <w:szCs w:val="21"/>
                      <w:lang w:val="en-US" w:eastAsia="zh-CN"/>
                    </w:rPr>
                  </w:pPr>
                  <w:r>
                    <w:rPr>
                      <w:rFonts w:hint="eastAsia"/>
                      <w:szCs w:val="21"/>
                      <w:lang w:val="en-US" w:eastAsia="zh-CN"/>
                    </w:rPr>
                    <w:t>43.3808</w:t>
                  </w:r>
                </w:p>
              </w:tc>
              <w:tc>
                <w:tcPr>
                  <w:tcW w:w="1260" w:type="pct"/>
                  <w:tcBorders>
                    <w:tl2br w:val="nil"/>
                    <w:tr2bl w:val="nil"/>
                  </w:tcBorders>
                  <w:noWrap w:val="0"/>
                  <w:vAlign w:val="center"/>
                </w:tcPr>
                <w:p w14:paraId="3D6B20E2">
                  <w:pPr>
                    <w:jc w:val="center"/>
                    <w:rPr>
                      <w:rFonts w:hint="default"/>
                      <w:color w:val="000000"/>
                      <w:szCs w:val="21"/>
                      <w:lang w:val="en-US" w:eastAsia="zh-CN"/>
                    </w:rPr>
                  </w:pPr>
                  <w:r>
                    <w:rPr>
                      <w:rFonts w:hint="eastAsia"/>
                      <w:color w:val="000000"/>
                      <w:szCs w:val="21"/>
                      <w:lang w:val="en-US" w:eastAsia="zh-CN"/>
                    </w:rPr>
                    <w:t>0</w:t>
                  </w:r>
                </w:p>
              </w:tc>
            </w:tr>
            <w:tr w14:paraId="62F5E9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297710B2">
                  <w:pPr>
                    <w:adjustRightInd w:val="0"/>
                    <w:snapToGrid w:val="0"/>
                    <w:spacing w:line="0" w:lineRule="atLeast"/>
                    <w:jc w:val="center"/>
                    <w:rPr>
                      <w:szCs w:val="21"/>
                    </w:rPr>
                  </w:pPr>
                </w:p>
              </w:tc>
              <w:tc>
                <w:tcPr>
                  <w:tcW w:w="1345" w:type="pct"/>
                  <w:gridSpan w:val="2"/>
                  <w:tcBorders>
                    <w:tl2br w:val="nil"/>
                    <w:tr2bl w:val="nil"/>
                  </w:tcBorders>
                  <w:noWrap w:val="0"/>
                  <w:vAlign w:val="center"/>
                </w:tcPr>
                <w:p w14:paraId="04318EE1">
                  <w:pPr>
                    <w:adjustRightInd w:val="0"/>
                    <w:snapToGrid w:val="0"/>
                    <w:jc w:val="center"/>
                    <w:rPr>
                      <w:rFonts w:hint="default" w:ascii="Times New Roman" w:hAnsi="Times New Roman" w:cs="Times New Roman"/>
                      <w:szCs w:val="21"/>
                    </w:rPr>
                  </w:pPr>
                  <w:r>
                    <w:rPr>
                      <w:rFonts w:hint="eastAsia"/>
                      <w:kern w:val="0"/>
                      <w:szCs w:val="21"/>
                    </w:rPr>
                    <w:t>清洗废液</w:t>
                  </w:r>
                </w:p>
              </w:tc>
              <w:tc>
                <w:tcPr>
                  <w:tcW w:w="1542" w:type="dxa"/>
                  <w:tcBorders>
                    <w:tl2br w:val="nil"/>
                    <w:tr2bl w:val="nil"/>
                  </w:tcBorders>
                  <w:noWrap w:val="0"/>
                  <w:vAlign w:val="center"/>
                </w:tcPr>
                <w:p w14:paraId="1BA83FCE">
                  <w:pPr>
                    <w:widowControl/>
                    <w:jc w:val="center"/>
                    <w:textAlignment w:val="center"/>
                    <w:rPr>
                      <w:rFonts w:hint="eastAsia"/>
                      <w:szCs w:val="21"/>
                      <w:lang w:val="en-US" w:eastAsia="zh-CN"/>
                    </w:rPr>
                  </w:pPr>
                  <w:r>
                    <w:rPr>
                      <w:rFonts w:hint="eastAsia"/>
                      <w:szCs w:val="21"/>
                      <w:lang w:val="en-US" w:eastAsia="zh-CN"/>
                    </w:rPr>
                    <w:t>0.02</w:t>
                  </w:r>
                </w:p>
              </w:tc>
              <w:tc>
                <w:tcPr>
                  <w:tcW w:w="960" w:type="pct"/>
                  <w:tcBorders>
                    <w:tl2br w:val="nil"/>
                    <w:tr2bl w:val="nil"/>
                  </w:tcBorders>
                  <w:noWrap w:val="0"/>
                  <w:vAlign w:val="center"/>
                </w:tcPr>
                <w:p w14:paraId="4F34530D">
                  <w:pPr>
                    <w:jc w:val="center"/>
                    <w:rPr>
                      <w:rFonts w:hint="eastAsia" w:ascii="Times New Roman" w:hAnsi="Times New Roman" w:eastAsia="宋体" w:cs="Times New Roman"/>
                      <w:szCs w:val="21"/>
                      <w:lang w:val="en-US" w:eastAsia="zh-CN"/>
                    </w:rPr>
                  </w:pPr>
                  <w:r>
                    <w:rPr>
                      <w:rFonts w:hint="eastAsia"/>
                      <w:szCs w:val="21"/>
                      <w:lang w:val="en-US" w:eastAsia="zh-CN"/>
                    </w:rPr>
                    <w:t>0.02</w:t>
                  </w:r>
                </w:p>
              </w:tc>
              <w:tc>
                <w:tcPr>
                  <w:tcW w:w="1260" w:type="pct"/>
                  <w:tcBorders>
                    <w:tl2br w:val="nil"/>
                    <w:tr2bl w:val="nil"/>
                  </w:tcBorders>
                  <w:noWrap w:val="0"/>
                  <w:vAlign w:val="center"/>
                </w:tcPr>
                <w:p w14:paraId="1E06832D">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w:t>
                  </w:r>
                </w:p>
              </w:tc>
            </w:tr>
            <w:tr w14:paraId="1BF24F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1A4BAE75">
                  <w:pPr>
                    <w:adjustRightInd w:val="0"/>
                    <w:snapToGrid w:val="0"/>
                    <w:spacing w:line="0" w:lineRule="atLeast"/>
                    <w:jc w:val="center"/>
                    <w:rPr>
                      <w:szCs w:val="21"/>
                    </w:rPr>
                  </w:pPr>
                </w:p>
              </w:tc>
              <w:tc>
                <w:tcPr>
                  <w:tcW w:w="1345" w:type="pct"/>
                  <w:gridSpan w:val="2"/>
                  <w:tcBorders>
                    <w:tl2br w:val="nil"/>
                    <w:tr2bl w:val="nil"/>
                  </w:tcBorders>
                  <w:noWrap w:val="0"/>
                  <w:vAlign w:val="center"/>
                </w:tcPr>
                <w:p w14:paraId="78799AB1">
                  <w:pPr>
                    <w:adjustRightInd w:val="0"/>
                    <w:snapToGrid w:val="0"/>
                    <w:jc w:val="center"/>
                    <w:rPr>
                      <w:rFonts w:hint="default" w:ascii="Times New Roman" w:hAnsi="Times New Roman" w:cs="Times New Roman"/>
                      <w:szCs w:val="21"/>
                    </w:rPr>
                  </w:pPr>
                  <w:r>
                    <w:rPr>
                      <w:rFonts w:hint="eastAsia"/>
                      <w:kern w:val="0"/>
                      <w:szCs w:val="21"/>
                    </w:rPr>
                    <w:t>废擦布</w:t>
                  </w:r>
                </w:p>
              </w:tc>
              <w:tc>
                <w:tcPr>
                  <w:tcW w:w="1542" w:type="dxa"/>
                  <w:tcBorders>
                    <w:tl2br w:val="nil"/>
                    <w:tr2bl w:val="nil"/>
                  </w:tcBorders>
                  <w:noWrap w:val="0"/>
                  <w:vAlign w:val="center"/>
                </w:tcPr>
                <w:p w14:paraId="73197075">
                  <w:pPr>
                    <w:widowControl/>
                    <w:jc w:val="center"/>
                    <w:textAlignment w:val="center"/>
                    <w:rPr>
                      <w:rFonts w:hint="eastAsia"/>
                      <w:szCs w:val="21"/>
                      <w:lang w:val="en-US" w:eastAsia="zh-CN"/>
                    </w:rPr>
                  </w:pPr>
                  <w:r>
                    <w:rPr>
                      <w:rFonts w:hint="eastAsia"/>
                      <w:szCs w:val="21"/>
                      <w:lang w:val="en-US" w:eastAsia="zh-CN"/>
                    </w:rPr>
                    <w:t>0.2</w:t>
                  </w:r>
                </w:p>
              </w:tc>
              <w:tc>
                <w:tcPr>
                  <w:tcW w:w="960" w:type="pct"/>
                  <w:tcBorders>
                    <w:tl2br w:val="nil"/>
                    <w:tr2bl w:val="nil"/>
                  </w:tcBorders>
                  <w:noWrap w:val="0"/>
                  <w:vAlign w:val="center"/>
                </w:tcPr>
                <w:p w14:paraId="04CEFAE9">
                  <w:pPr>
                    <w:jc w:val="center"/>
                    <w:rPr>
                      <w:rFonts w:hint="eastAsia" w:ascii="Times New Roman" w:hAnsi="Times New Roman" w:eastAsia="宋体" w:cs="Times New Roman"/>
                      <w:szCs w:val="21"/>
                      <w:lang w:val="en-US" w:eastAsia="zh-CN"/>
                    </w:rPr>
                  </w:pPr>
                  <w:r>
                    <w:rPr>
                      <w:rFonts w:hint="eastAsia"/>
                      <w:szCs w:val="21"/>
                    </w:rPr>
                    <w:t>0.2</w:t>
                  </w:r>
                </w:p>
              </w:tc>
              <w:tc>
                <w:tcPr>
                  <w:tcW w:w="1260" w:type="pct"/>
                  <w:tcBorders>
                    <w:tl2br w:val="nil"/>
                    <w:tr2bl w:val="nil"/>
                  </w:tcBorders>
                  <w:noWrap w:val="0"/>
                  <w:vAlign w:val="center"/>
                </w:tcPr>
                <w:p w14:paraId="0AB6B6D4">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w:t>
                  </w:r>
                </w:p>
              </w:tc>
            </w:tr>
            <w:tr w14:paraId="0B7B68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04AB035B">
                  <w:pPr>
                    <w:adjustRightInd w:val="0"/>
                    <w:snapToGrid w:val="0"/>
                    <w:spacing w:line="0" w:lineRule="atLeast"/>
                    <w:jc w:val="center"/>
                    <w:rPr>
                      <w:szCs w:val="21"/>
                    </w:rPr>
                  </w:pPr>
                </w:p>
              </w:tc>
              <w:tc>
                <w:tcPr>
                  <w:tcW w:w="1345" w:type="pct"/>
                  <w:gridSpan w:val="2"/>
                  <w:tcBorders>
                    <w:tl2br w:val="nil"/>
                    <w:tr2bl w:val="nil"/>
                  </w:tcBorders>
                  <w:noWrap w:val="0"/>
                  <w:vAlign w:val="center"/>
                </w:tcPr>
                <w:p w14:paraId="41C0F9D3">
                  <w:pPr>
                    <w:adjustRightInd w:val="0"/>
                    <w:snapToGrid w:val="0"/>
                    <w:jc w:val="center"/>
                    <w:rPr>
                      <w:rFonts w:hint="default" w:ascii="Times New Roman" w:hAnsi="Times New Roman" w:cs="Times New Roman"/>
                      <w:szCs w:val="21"/>
                    </w:rPr>
                  </w:pPr>
                  <w:r>
                    <w:rPr>
                      <w:rFonts w:hint="eastAsia"/>
                      <w:kern w:val="0"/>
                      <w:szCs w:val="21"/>
                    </w:rPr>
                    <w:t>废容器瓶</w:t>
                  </w:r>
                </w:p>
              </w:tc>
              <w:tc>
                <w:tcPr>
                  <w:tcW w:w="1542" w:type="dxa"/>
                  <w:tcBorders>
                    <w:tl2br w:val="nil"/>
                    <w:tr2bl w:val="nil"/>
                  </w:tcBorders>
                  <w:noWrap w:val="0"/>
                  <w:vAlign w:val="center"/>
                </w:tcPr>
                <w:p w14:paraId="4AEC1F61">
                  <w:pPr>
                    <w:widowControl/>
                    <w:jc w:val="center"/>
                    <w:textAlignment w:val="center"/>
                    <w:rPr>
                      <w:rFonts w:hint="eastAsia"/>
                      <w:szCs w:val="21"/>
                      <w:lang w:val="en-US" w:eastAsia="zh-CN"/>
                    </w:rPr>
                  </w:pPr>
                  <w:r>
                    <w:rPr>
                      <w:rFonts w:hint="eastAsia"/>
                      <w:szCs w:val="21"/>
                      <w:lang w:val="en-US" w:eastAsia="zh-CN"/>
                    </w:rPr>
                    <w:t>0.3</w:t>
                  </w:r>
                </w:p>
              </w:tc>
              <w:tc>
                <w:tcPr>
                  <w:tcW w:w="960" w:type="pct"/>
                  <w:tcBorders>
                    <w:tl2br w:val="nil"/>
                    <w:tr2bl w:val="nil"/>
                  </w:tcBorders>
                  <w:noWrap w:val="0"/>
                  <w:vAlign w:val="center"/>
                </w:tcPr>
                <w:p w14:paraId="6A2BBA10">
                  <w:pPr>
                    <w:jc w:val="center"/>
                    <w:rPr>
                      <w:rFonts w:hint="eastAsia" w:ascii="Times New Roman" w:hAnsi="Times New Roman" w:eastAsia="宋体" w:cs="Times New Roman"/>
                      <w:szCs w:val="21"/>
                      <w:lang w:val="en-US" w:eastAsia="zh-CN"/>
                    </w:rPr>
                  </w:pPr>
                  <w:r>
                    <w:rPr>
                      <w:rFonts w:hint="eastAsia"/>
                      <w:szCs w:val="21"/>
                      <w:lang w:val="en-US" w:eastAsia="zh-CN"/>
                    </w:rPr>
                    <w:t>0.3</w:t>
                  </w:r>
                </w:p>
              </w:tc>
              <w:tc>
                <w:tcPr>
                  <w:tcW w:w="1260" w:type="pct"/>
                  <w:tcBorders>
                    <w:tl2br w:val="nil"/>
                    <w:tr2bl w:val="nil"/>
                  </w:tcBorders>
                  <w:noWrap w:val="0"/>
                  <w:vAlign w:val="center"/>
                </w:tcPr>
                <w:p w14:paraId="41637D8D">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w:t>
                  </w:r>
                </w:p>
              </w:tc>
            </w:tr>
            <w:tr w14:paraId="15DD18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537933FB">
                  <w:pPr>
                    <w:adjustRightInd w:val="0"/>
                    <w:snapToGrid w:val="0"/>
                    <w:spacing w:line="0" w:lineRule="atLeast"/>
                    <w:jc w:val="center"/>
                    <w:rPr>
                      <w:szCs w:val="21"/>
                    </w:rPr>
                  </w:pPr>
                </w:p>
              </w:tc>
              <w:tc>
                <w:tcPr>
                  <w:tcW w:w="1345" w:type="pct"/>
                  <w:gridSpan w:val="2"/>
                  <w:tcBorders>
                    <w:tl2br w:val="nil"/>
                    <w:tr2bl w:val="nil"/>
                  </w:tcBorders>
                  <w:noWrap w:val="0"/>
                  <w:vAlign w:val="center"/>
                </w:tcPr>
                <w:p w14:paraId="5FA7CB6E">
                  <w:pPr>
                    <w:adjustRightInd w:val="0"/>
                    <w:snapToGrid w:val="0"/>
                    <w:jc w:val="center"/>
                    <w:rPr>
                      <w:rFonts w:hint="default" w:ascii="Times New Roman" w:hAnsi="Times New Roman" w:cs="Times New Roman"/>
                      <w:szCs w:val="21"/>
                    </w:rPr>
                  </w:pPr>
                  <w:r>
                    <w:rPr>
                      <w:bCs/>
                      <w:szCs w:val="21"/>
                    </w:rPr>
                    <w:t>生活垃圾</w:t>
                  </w:r>
                </w:p>
              </w:tc>
              <w:tc>
                <w:tcPr>
                  <w:tcW w:w="1542" w:type="dxa"/>
                  <w:tcBorders>
                    <w:tl2br w:val="nil"/>
                    <w:tr2bl w:val="nil"/>
                  </w:tcBorders>
                  <w:noWrap w:val="0"/>
                  <w:vAlign w:val="center"/>
                </w:tcPr>
                <w:p w14:paraId="2B2B45A5">
                  <w:pPr>
                    <w:widowControl/>
                    <w:jc w:val="center"/>
                    <w:textAlignment w:val="center"/>
                    <w:rPr>
                      <w:rFonts w:hint="default"/>
                      <w:szCs w:val="21"/>
                      <w:lang w:val="en-US" w:eastAsia="zh-CN"/>
                    </w:rPr>
                  </w:pPr>
                  <w:r>
                    <w:rPr>
                      <w:rFonts w:hint="eastAsia"/>
                      <w:szCs w:val="21"/>
                      <w:lang w:val="en-US" w:eastAsia="zh-CN"/>
                    </w:rPr>
                    <w:t>12.6</w:t>
                  </w:r>
                </w:p>
              </w:tc>
              <w:tc>
                <w:tcPr>
                  <w:tcW w:w="960" w:type="pct"/>
                  <w:tcBorders>
                    <w:tl2br w:val="nil"/>
                    <w:tr2bl w:val="nil"/>
                  </w:tcBorders>
                  <w:noWrap w:val="0"/>
                  <w:vAlign w:val="center"/>
                </w:tcPr>
                <w:p w14:paraId="5FC8C473">
                  <w:pPr>
                    <w:adjustRightInd w:val="0"/>
                    <w:snapToGrid w:val="0"/>
                    <w:ind w:left="-105" w:leftChars="-50" w:right="-105" w:rightChars="-50" w:firstLine="85" w:firstLineChars="0"/>
                    <w:jc w:val="center"/>
                    <w:rPr>
                      <w:rFonts w:hint="eastAsia" w:ascii="Times New Roman" w:hAnsi="Times New Roman" w:eastAsia="宋体" w:cs="Times New Roman"/>
                      <w:szCs w:val="21"/>
                      <w:lang w:val="en-US" w:eastAsia="zh-CN"/>
                    </w:rPr>
                  </w:pPr>
                  <w:r>
                    <w:rPr>
                      <w:rFonts w:hint="eastAsia"/>
                      <w:szCs w:val="21"/>
                      <w:lang w:val="en-US" w:eastAsia="zh-CN"/>
                    </w:rPr>
                    <w:t>1.1</w:t>
                  </w:r>
                </w:p>
              </w:tc>
              <w:tc>
                <w:tcPr>
                  <w:tcW w:w="1260" w:type="pct"/>
                  <w:tcBorders>
                    <w:tl2br w:val="nil"/>
                    <w:tr2bl w:val="nil"/>
                  </w:tcBorders>
                  <w:noWrap w:val="0"/>
                  <w:vAlign w:val="center"/>
                </w:tcPr>
                <w:p w14:paraId="77E19C68">
                  <w:pPr>
                    <w:adjustRightInd w:val="0"/>
                    <w:snapToGrid w:val="0"/>
                    <w:jc w:val="center"/>
                    <w:rPr>
                      <w:rFonts w:hint="default" w:ascii="Times New Roman" w:hAnsi="Times New Roman" w:eastAsia="宋体" w:cs="Times New Roman"/>
                      <w:szCs w:val="21"/>
                      <w:lang w:val="en-US" w:eastAsia="zh-CN"/>
                    </w:rPr>
                  </w:pPr>
                  <w:r>
                    <w:rPr>
                      <w:rFonts w:hint="eastAsia"/>
                      <w:szCs w:val="21"/>
                      <w:lang w:val="en-US" w:eastAsia="zh-CN"/>
                    </w:rPr>
                    <w:t>11.5</w:t>
                  </w:r>
                </w:p>
              </w:tc>
            </w:tr>
            <w:tr w14:paraId="20ADE6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70E0A040">
                  <w:pPr>
                    <w:adjustRightInd w:val="0"/>
                    <w:snapToGrid w:val="0"/>
                    <w:spacing w:line="0" w:lineRule="atLeast"/>
                    <w:jc w:val="center"/>
                    <w:rPr>
                      <w:szCs w:val="21"/>
                    </w:rPr>
                  </w:pPr>
                </w:p>
              </w:tc>
              <w:tc>
                <w:tcPr>
                  <w:tcW w:w="1345" w:type="pct"/>
                  <w:gridSpan w:val="2"/>
                  <w:tcBorders>
                    <w:tl2br w:val="nil"/>
                    <w:tr2bl w:val="nil"/>
                  </w:tcBorders>
                  <w:noWrap w:val="0"/>
                  <w:vAlign w:val="center"/>
                </w:tcPr>
                <w:p w14:paraId="0407D78E">
                  <w:pPr>
                    <w:adjustRightInd w:val="0"/>
                    <w:snapToGrid w:val="0"/>
                    <w:jc w:val="center"/>
                    <w:rPr>
                      <w:rFonts w:hint="default" w:ascii="Times New Roman" w:hAnsi="Times New Roman" w:cs="Times New Roman"/>
                      <w:szCs w:val="21"/>
                    </w:rPr>
                  </w:pPr>
                  <w:r>
                    <w:rPr>
                      <w:rFonts w:hint="eastAsia"/>
                      <w:szCs w:val="21"/>
                    </w:rPr>
                    <w:t>除尘灰</w:t>
                  </w:r>
                </w:p>
              </w:tc>
              <w:tc>
                <w:tcPr>
                  <w:tcW w:w="1542" w:type="dxa"/>
                  <w:tcBorders>
                    <w:tl2br w:val="nil"/>
                    <w:tr2bl w:val="nil"/>
                  </w:tcBorders>
                  <w:noWrap w:val="0"/>
                  <w:vAlign w:val="center"/>
                </w:tcPr>
                <w:p w14:paraId="0FBA4144">
                  <w:pPr>
                    <w:widowControl/>
                    <w:jc w:val="center"/>
                    <w:textAlignment w:val="center"/>
                    <w:rPr>
                      <w:rFonts w:hint="eastAsia"/>
                      <w:szCs w:val="21"/>
                      <w:lang w:val="en-US" w:eastAsia="zh-CN"/>
                    </w:rPr>
                  </w:pPr>
                  <w:r>
                    <w:rPr>
                      <w:rFonts w:hint="eastAsia"/>
                      <w:szCs w:val="21"/>
                      <w:lang w:val="en-US" w:eastAsia="zh-CN"/>
                    </w:rPr>
                    <w:t>178.2</w:t>
                  </w:r>
                </w:p>
              </w:tc>
              <w:tc>
                <w:tcPr>
                  <w:tcW w:w="960" w:type="pct"/>
                  <w:tcBorders>
                    <w:tl2br w:val="nil"/>
                    <w:tr2bl w:val="nil"/>
                  </w:tcBorders>
                  <w:noWrap w:val="0"/>
                  <w:vAlign w:val="center"/>
                </w:tcPr>
                <w:p w14:paraId="7E98F503">
                  <w:pPr>
                    <w:widowControl/>
                    <w:jc w:val="center"/>
                    <w:textAlignment w:val="center"/>
                    <w:rPr>
                      <w:rFonts w:hint="default" w:ascii="Times New Roman" w:hAnsi="Times New Roman" w:eastAsia="宋体" w:cs="Times New Roman"/>
                      <w:szCs w:val="21"/>
                      <w:lang w:val="en-US" w:eastAsia="zh-CN"/>
                    </w:rPr>
                  </w:pPr>
                  <w:r>
                    <w:rPr>
                      <w:rFonts w:hint="eastAsia" w:cs="Times New Roman"/>
                      <w:szCs w:val="21"/>
                      <w:lang w:val="en-US" w:eastAsia="zh-CN"/>
                    </w:rPr>
                    <w:t>0</w:t>
                  </w:r>
                </w:p>
              </w:tc>
              <w:tc>
                <w:tcPr>
                  <w:tcW w:w="1260" w:type="pct"/>
                  <w:tcBorders>
                    <w:tl2br w:val="nil"/>
                    <w:tr2bl w:val="nil"/>
                  </w:tcBorders>
                  <w:noWrap w:val="0"/>
                  <w:vAlign w:val="center"/>
                </w:tcPr>
                <w:p w14:paraId="0F0DC683">
                  <w:pPr>
                    <w:adjustRightInd w:val="0"/>
                    <w:snapToGrid w:val="0"/>
                    <w:jc w:val="center"/>
                    <w:rPr>
                      <w:rFonts w:hint="eastAsia" w:ascii="Times New Roman" w:hAnsi="Times New Roman" w:eastAsia="宋体" w:cs="Times New Roman"/>
                      <w:szCs w:val="21"/>
                      <w:lang w:val="en-US" w:eastAsia="zh-CN"/>
                    </w:rPr>
                  </w:pPr>
                  <w:r>
                    <w:rPr>
                      <w:rFonts w:hint="eastAsia"/>
                    </w:rPr>
                    <w:t>178.2</w:t>
                  </w:r>
                </w:p>
              </w:tc>
            </w:tr>
            <w:tr w14:paraId="143043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7" w:type="pct"/>
                  <w:vMerge w:val="continue"/>
                  <w:tcBorders>
                    <w:tl2br w:val="nil"/>
                    <w:tr2bl w:val="nil"/>
                  </w:tcBorders>
                  <w:noWrap w:val="0"/>
                  <w:vAlign w:val="center"/>
                </w:tcPr>
                <w:p w14:paraId="7F76CB54">
                  <w:pPr>
                    <w:adjustRightInd w:val="0"/>
                    <w:snapToGrid w:val="0"/>
                    <w:spacing w:line="0" w:lineRule="atLeast"/>
                    <w:jc w:val="center"/>
                    <w:rPr>
                      <w:szCs w:val="21"/>
                    </w:rPr>
                  </w:pPr>
                </w:p>
              </w:tc>
              <w:tc>
                <w:tcPr>
                  <w:tcW w:w="1345" w:type="pct"/>
                  <w:gridSpan w:val="2"/>
                  <w:tcBorders>
                    <w:tl2br w:val="nil"/>
                    <w:tr2bl w:val="nil"/>
                  </w:tcBorders>
                  <w:noWrap w:val="0"/>
                  <w:vAlign w:val="center"/>
                </w:tcPr>
                <w:p w14:paraId="274FDC1E">
                  <w:pPr>
                    <w:adjustRightInd w:val="0"/>
                    <w:snapToGrid w:val="0"/>
                    <w:jc w:val="center"/>
                    <w:rPr>
                      <w:rFonts w:hint="default" w:ascii="Times New Roman" w:hAnsi="Times New Roman" w:cs="Times New Roman"/>
                      <w:szCs w:val="21"/>
                    </w:rPr>
                  </w:pPr>
                  <w:r>
                    <w:rPr>
                      <w:rFonts w:hint="eastAsia"/>
                      <w:spacing w:val="-8"/>
                      <w:kern w:val="0"/>
                      <w:szCs w:val="21"/>
                    </w:rPr>
                    <w:t>泔脚废油脂</w:t>
                  </w:r>
                </w:p>
              </w:tc>
              <w:tc>
                <w:tcPr>
                  <w:tcW w:w="1542" w:type="dxa"/>
                  <w:tcBorders>
                    <w:tl2br w:val="nil"/>
                    <w:tr2bl w:val="nil"/>
                  </w:tcBorders>
                  <w:noWrap w:val="0"/>
                  <w:vAlign w:val="center"/>
                </w:tcPr>
                <w:p w14:paraId="19F25C2B">
                  <w:pPr>
                    <w:widowControl/>
                    <w:jc w:val="center"/>
                    <w:textAlignment w:val="center"/>
                    <w:rPr>
                      <w:rFonts w:hint="eastAsia"/>
                      <w:szCs w:val="21"/>
                      <w:lang w:val="en-US" w:eastAsia="zh-CN"/>
                    </w:rPr>
                  </w:pPr>
                  <w:r>
                    <w:rPr>
                      <w:rFonts w:hint="eastAsia"/>
                      <w:szCs w:val="21"/>
                      <w:lang w:val="en-US" w:eastAsia="zh-CN"/>
                    </w:rPr>
                    <w:t>7.65</w:t>
                  </w:r>
                </w:p>
              </w:tc>
              <w:tc>
                <w:tcPr>
                  <w:tcW w:w="960" w:type="pct"/>
                  <w:tcBorders>
                    <w:tl2br w:val="nil"/>
                    <w:tr2bl w:val="nil"/>
                  </w:tcBorders>
                  <w:noWrap w:val="0"/>
                  <w:vAlign w:val="center"/>
                </w:tcPr>
                <w:p w14:paraId="7CE934BE">
                  <w:pPr>
                    <w:widowControl/>
                    <w:jc w:val="center"/>
                    <w:textAlignment w:val="center"/>
                    <w:rPr>
                      <w:rFonts w:hint="default" w:ascii="Times New Roman" w:hAnsi="Times New Roman" w:eastAsia="宋体" w:cs="Times New Roman"/>
                      <w:szCs w:val="21"/>
                      <w:lang w:val="en-US" w:eastAsia="zh-CN"/>
                    </w:rPr>
                  </w:pPr>
                  <w:r>
                    <w:rPr>
                      <w:rFonts w:hint="eastAsia" w:cs="Times New Roman"/>
                      <w:szCs w:val="21"/>
                      <w:lang w:val="en-US" w:eastAsia="zh-CN"/>
                    </w:rPr>
                    <w:t>0</w:t>
                  </w:r>
                </w:p>
              </w:tc>
              <w:tc>
                <w:tcPr>
                  <w:tcW w:w="1260" w:type="pct"/>
                  <w:tcBorders>
                    <w:tl2br w:val="nil"/>
                    <w:tr2bl w:val="nil"/>
                  </w:tcBorders>
                  <w:noWrap w:val="0"/>
                  <w:vAlign w:val="center"/>
                </w:tcPr>
                <w:p w14:paraId="29A1B01D">
                  <w:pPr>
                    <w:adjustRightInd w:val="0"/>
                    <w:snapToGrid w:val="0"/>
                    <w:jc w:val="center"/>
                    <w:rPr>
                      <w:rFonts w:hint="eastAsia" w:ascii="Times New Roman" w:hAnsi="Times New Roman" w:eastAsia="宋体" w:cs="Times New Roman"/>
                      <w:szCs w:val="21"/>
                      <w:lang w:val="en-US" w:eastAsia="zh-CN"/>
                    </w:rPr>
                  </w:pPr>
                  <w:r>
                    <w:rPr>
                      <w:rFonts w:hint="eastAsia"/>
                      <w:szCs w:val="21"/>
                    </w:rPr>
                    <w:t>7.65</w:t>
                  </w:r>
                </w:p>
              </w:tc>
            </w:tr>
          </w:tbl>
          <w:p w14:paraId="78F9F8A9">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lang w:eastAsia="zh-CN"/>
              </w:rPr>
            </w:pPr>
          </w:p>
          <w:p w14:paraId="658A6213">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lang w:eastAsia="zh-CN"/>
              </w:rPr>
            </w:pPr>
          </w:p>
          <w:p w14:paraId="05524EA2">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lang w:eastAsia="zh-CN"/>
              </w:rPr>
            </w:pPr>
          </w:p>
          <w:p w14:paraId="2EEFFB9C">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lang w:eastAsia="zh-CN"/>
              </w:rPr>
            </w:pPr>
          </w:p>
          <w:p w14:paraId="7F136916">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lang w:eastAsia="zh-CN"/>
              </w:rPr>
            </w:pPr>
          </w:p>
          <w:p w14:paraId="65972ADA">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lang w:eastAsia="zh-CN"/>
              </w:rPr>
            </w:pPr>
          </w:p>
          <w:p w14:paraId="522B084E">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lang w:eastAsia="zh-CN"/>
              </w:rPr>
            </w:pPr>
          </w:p>
          <w:p w14:paraId="4E393181">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lang w:eastAsia="zh-CN"/>
              </w:rPr>
            </w:pPr>
          </w:p>
          <w:p w14:paraId="3965846F">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lang w:eastAsia="zh-CN"/>
              </w:rPr>
            </w:pPr>
          </w:p>
          <w:p w14:paraId="164D8438">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lang w:eastAsia="zh-CN"/>
              </w:rPr>
            </w:pPr>
          </w:p>
          <w:p w14:paraId="7D590EB8">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lang w:eastAsia="zh-CN"/>
              </w:rPr>
            </w:pPr>
          </w:p>
          <w:p w14:paraId="6EDBFA77">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snapToGrid w:val="0"/>
                <w:color w:val="auto"/>
                <w:kern w:val="0"/>
                <w:sz w:val="24"/>
                <w:szCs w:val="24"/>
                <w:lang w:eastAsia="zh-CN"/>
              </w:rPr>
            </w:pPr>
          </w:p>
          <w:p w14:paraId="1DF54639">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snapToGrid w:val="0"/>
                <w:color w:val="auto"/>
                <w:kern w:val="0"/>
                <w:sz w:val="24"/>
                <w:szCs w:val="24"/>
                <w:lang w:eastAsia="zh-CN"/>
              </w:rPr>
              <w:t>综上所述，“以新带老”后全厂</w:t>
            </w:r>
            <w:r>
              <w:rPr>
                <w:b w:val="0"/>
                <w:bCs/>
                <w:sz w:val="24"/>
                <w:szCs w:val="24"/>
              </w:rPr>
              <w:t>水平衡图</w:t>
            </w:r>
            <w:r>
              <w:rPr>
                <w:rFonts w:hint="eastAsia"/>
                <w:b w:val="0"/>
                <w:bCs/>
                <w:sz w:val="24"/>
                <w:szCs w:val="24"/>
                <w:lang w:eastAsia="zh-CN"/>
              </w:rPr>
              <w:t>见下图</w:t>
            </w:r>
            <w:r>
              <w:rPr>
                <w:rFonts w:hint="eastAsia" w:ascii="Times New Roman" w:hAnsi="Times New Roman" w:eastAsia="宋体" w:cs="Times New Roman"/>
                <w:color w:val="auto"/>
                <w:sz w:val="24"/>
                <w:szCs w:val="24"/>
                <w:lang w:val="en-US" w:eastAsia="zh-CN"/>
              </w:rPr>
              <w:t>。</w:t>
            </w:r>
          </w:p>
          <w:p w14:paraId="4DC1B237">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b/>
                <w:bCs/>
                <w:color w:val="auto"/>
                <w:sz w:val="24"/>
                <w:lang w:eastAsia="zh-CN"/>
              </w:rPr>
            </w:pPr>
            <w:r>
              <w:rPr>
                <w:color w:val="auto"/>
              </w:rPr>
              <mc:AlternateContent>
                <mc:Choice Requires="wps">
                  <w:drawing>
                    <wp:anchor distT="0" distB="0" distL="114300" distR="114300" simplePos="0" relativeHeight="251978752" behindDoc="0" locked="0" layoutInCell="1" allowOverlap="1">
                      <wp:simplePos x="0" y="0"/>
                      <wp:positionH relativeFrom="column">
                        <wp:posOffset>1856740</wp:posOffset>
                      </wp:positionH>
                      <wp:positionV relativeFrom="paragraph">
                        <wp:posOffset>299085</wp:posOffset>
                      </wp:positionV>
                      <wp:extent cx="532765" cy="26987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wps:spPr>
                            <wps:txbx>
                              <w:txbxContent>
                                <w:p w14:paraId="07395F63">
                                  <w:pPr>
                                    <w:rPr>
                                      <w:rFonts w:hint="eastAsia" w:eastAsia="宋体"/>
                                      <w:lang w:val="en-US" w:eastAsia="zh-CN"/>
                                    </w:rPr>
                                  </w:pPr>
                                  <w:r>
                                    <w:rPr>
                                      <w:rFonts w:hint="eastAsia"/>
                                      <w:lang w:val="en-US" w:eastAsia="zh-CN"/>
                                    </w:rPr>
                                    <w:t>1140</w:t>
                                  </w:r>
                                </w:p>
                              </w:txbxContent>
                            </wps:txbx>
                            <wps:bodyPr upright="1"/>
                          </wps:wsp>
                        </a:graphicData>
                      </a:graphic>
                    </wp:anchor>
                  </w:drawing>
                </mc:Choice>
                <mc:Fallback>
                  <w:pict>
                    <v:shape id="_x0000_s1026" o:spid="_x0000_s1026" o:spt="202" type="#_x0000_t202" style="position:absolute;left:0pt;margin-left:146.2pt;margin-top:23.55pt;height:21.25pt;width:41.95pt;z-index:251978752;mso-width-relative:page;mso-height-relative:page;" filled="f" stroked="f" coordsize="21600,21600" o:gfxdata="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LX+MvY&#10;AAAACQEAAA8AAAAAAAAAAQAgAAAAIgAAAGRycy9kb3ducmV2LnhtbFBLAQIUABQAAAAIAIdO4kAq&#10;pew3rgEAAE8DAAAOAAAAAAAAAAEAIAAAACcBAABkcnMvZTJvRG9jLnhtbFBLBQYAAAAABgAGAFkB&#10;AABHBQAAAAA=&#10;">
                      <v:fill on="f" focussize="0,0"/>
                      <v:stroke on="f"/>
                      <v:imagedata o:title=""/>
                      <o:lock v:ext="edit" aspectratio="f"/>
                      <v:textbox>
                        <w:txbxContent>
                          <w:p w14:paraId="07395F63">
                            <w:pPr>
                              <w:rPr>
                                <w:rFonts w:hint="eastAsia" w:eastAsia="宋体"/>
                                <w:lang w:val="en-US" w:eastAsia="zh-CN"/>
                              </w:rPr>
                            </w:pPr>
                            <w:r>
                              <w:rPr>
                                <w:rFonts w:hint="eastAsia"/>
                                <w:lang w:val="en-US" w:eastAsia="zh-CN"/>
                              </w:rPr>
                              <w:t>1140</w:t>
                            </w:r>
                          </w:p>
                        </w:txbxContent>
                      </v:textbox>
                    </v:shape>
                  </w:pict>
                </mc:Fallback>
              </mc:AlternateContent>
            </w:r>
            <w:r>
              <w:rPr>
                <w:color w:val="auto"/>
              </w:rPr>
              <mc:AlternateContent>
                <mc:Choice Requires="wps">
                  <w:drawing>
                    <wp:anchor distT="0" distB="0" distL="114300" distR="114300" simplePos="0" relativeHeight="251974656" behindDoc="0" locked="0" layoutInCell="1" allowOverlap="1">
                      <wp:simplePos x="0" y="0"/>
                      <wp:positionH relativeFrom="column">
                        <wp:posOffset>1228090</wp:posOffset>
                      </wp:positionH>
                      <wp:positionV relativeFrom="paragraph">
                        <wp:posOffset>156210</wp:posOffset>
                      </wp:positionV>
                      <wp:extent cx="770255" cy="26987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770255" cy="269875"/>
                              </a:xfrm>
                              <a:prstGeom prst="rect">
                                <a:avLst/>
                              </a:prstGeom>
                              <a:noFill/>
                              <a:ln>
                                <a:noFill/>
                              </a:ln>
                            </wps:spPr>
                            <wps:txbx>
                              <w:txbxContent>
                                <w:p w14:paraId="7FC9EDB1">
                                  <w:pPr>
                                    <w:rPr>
                                      <w:rFonts w:hint="eastAsia" w:eastAsia="宋体"/>
                                      <w:lang w:val="en-US" w:eastAsia="zh-CN"/>
                                    </w:rPr>
                                  </w:pPr>
                                  <w:r>
                                    <w:rPr>
                                      <w:rFonts w:hint="eastAsia"/>
                                      <w:lang w:val="en-US" w:eastAsia="zh-CN"/>
                                    </w:rPr>
                                    <w:t>损耗540</w:t>
                                  </w:r>
                                </w:p>
                              </w:txbxContent>
                            </wps:txbx>
                            <wps:bodyPr upright="1"/>
                          </wps:wsp>
                        </a:graphicData>
                      </a:graphic>
                    </wp:anchor>
                  </w:drawing>
                </mc:Choice>
                <mc:Fallback>
                  <w:pict>
                    <v:shape id="_x0000_s1026" o:spid="_x0000_s1026" o:spt="202" type="#_x0000_t202" style="position:absolute;left:0pt;margin-left:96.7pt;margin-top:12.3pt;height:21.25pt;width:60.65pt;z-index:251974656;mso-width-relative:page;mso-height-relative:page;" filled="f" stroked="f" coordsize="21600,21600" o:gfxdata="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Mc6Y91wAA&#10;AAkBAAAPAAAAAAAAAAEAIAAAACIAAABkcnMvZG93bnJldi54bWxQSwECFAAUAAAACACHTuJAwlGC&#10;2q0BAABPAwAADgAAAAAAAAABACAAAAAmAQAAZHJzL2Uyb0RvYy54bWxQSwUGAAAAAAYABgBZAQAA&#10;RQUAAAAA&#10;">
                      <v:fill on="f" focussize="0,0"/>
                      <v:stroke on="f"/>
                      <v:imagedata o:title=""/>
                      <o:lock v:ext="edit" aspectratio="f"/>
                      <v:textbox>
                        <w:txbxContent>
                          <w:p w14:paraId="7FC9EDB1">
                            <w:pPr>
                              <w:rPr>
                                <w:rFonts w:hint="eastAsia" w:eastAsia="宋体"/>
                                <w:lang w:val="en-US" w:eastAsia="zh-CN"/>
                              </w:rPr>
                            </w:pPr>
                            <w:r>
                              <w:rPr>
                                <w:rFonts w:hint="eastAsia"/>
                                <w:lang w:val="en-US" w:eastAsia="zh-CN"/>
                              </w:rPr>
                              <w:t>损耗540</w:t>
                            </w:r>
                          </w:p>
                        </w:txbxContent>
                      </v:textbox>
                    </v:shape>
                  </w:pict>
                </mc:Fallback>
              </mc:AlternateContent>
            </w:r>
          </w:p>
          <w:p w14:paraId="35B93EE9">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b/>
                <w:bCs/>
                <w:color w:val="auto"/>
                <w:sz w:val="24"/>
                <w:lang w:eastAsia="zh-CN"/>
              </w:rPr>
            </w:pPr>
            <w:r>
              <w:rPr>
                <w:color w:val="auto"/>
              </w:rPr>
              <mc:AlternateContent>
                <mc:Choice Requires="wps">
                  <w:drawing>
                    <wp:anchor distT="0" distB="0" distL="114300" distR="114300" simplePos="0" relativeHeight="251998208" behindDoc="0" locked="0" layoutInCell="1" allowOverlap="1">
                      <wp:simplePos x="0" y="0"/>
                      <wp:positionH relativeFrom="column">
                        <wp:posOffset>4030345</wp:posOffset>
                      </wp:positionH>
                      <wp:positionV relativeFrom="paragraph">
                        <wp:posOffset>227965</wp:posOffset>
                      </wp:positionV>
                      <wp:extent cx="532765" cy="26987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wps:spPr>
                            <wps:txbx>
                              <w:txbxContent>
                                <w:p w14:paraId="7B3A53B5">
                                  <w:pPr>
                                    <w:rPr>
                                      <w:rFonts w:hint="default" w:eastAsia="宋体"/>
                                      <w:lang w:val="en-US" w:eastAsia="zh-CN"/>
                                    </w:rPr>
                                  </w:pPr>
                                  <w:r>
                                    <w:rPr>
                                      <w:rFonts w:hint="eastAsia"/>
                                      <w:lang w:val="en-US" w:eastAsia="zh-CN"/>
                                    </w:rPr>
                                    <w:t>2160</w:t>
                                  </w:r>
                                </w:p>
                              </w:txbxContent>
                            </wps:txbx>
                            <wps:bodyPr upright="1"/>
                          </wps:wsp>
                        </a:graphicData>
                      </a:graphic>
                    </wp:anchor>
                  </w:drawing>
                </mc:Choice>
                <mc:Fallback>
                  <w:pict>
                    <v:shape id="_x0000_s1026" o:spid="_x0000_s1026" o:spt="202" type="#_x0000_t202" style="position:absolute;left:0pt;margin-left:317.35pt;margin-top:17.95pt;height:21.25pt;width:41.95pt;z-index:251998208;mso-width-relative:page;mso-height-relative:page;" filled="f" stroked="f" coordsize="21600,21600" o:gfxdata="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LIthdcA&#10;AAAJAQAADwAAAAAAAAABACAAAAAiAAAAZHJzL2Rvd25yZXYueG1sUEsBAhQAFAAAAAgAh07iQJ+b&#10;YSeuAQAATwMAAA4AAAAAAAAAAQAgAAAAJgEAAGRycy9lMm9Eb2MueG1sUEsFBgAAAAAGAAYAWQEA&#10;AEYFAAAAAA==&#10;">
                      <v:fill on="f" focussize="0,0"/>
                      <v:stroke on="f"/>
                      <v:imagedata o:title=""/>
                      <o:lock v:ext="edit" aspectratio="f"/>
                      <v:textbox>
                        <w:txbxContent>
                          <w:p w14:paraId="7B3A53B5">
                            <w:pPr>
                              <w:rPr>
                                <w:rFonts w:hint="default" w:eastAsia="宋体"/>
                                <w:lang w:val="en-US" w:eastAsia="zh-CN"/>
                              </w:rPr>
                            </w:pPr>
                            <w:r>
                              <w:rPr>
                                <w:rFonts w:hint="eastAsia"/>
                                <w:lang w:val="en-US" w:eastAsia="zh-CN"/>
                              </w:rPr>
                              <w:t>2160</w:t>
                            </w:r>
                          </w:p>
                        </w:txbxContent>
                      </v:textbox>
                    </v:shape>
                  </w:pict>
                </mc:Fallback>
              </mc:AlternateContent>
            </w:r>
            <w:r>
              <w:rPr>
                <w:color w:val="auto"/>
                <w:sz w:val="24"/>
              </w:rPr>
              <mc:AlternateContent>
                <mc:Choice Requires="wps">
                  <w:drawing>
                    <wp:anchor distT="0" distB="0" distL="114300" distR="114300" simplePos="0" relativeHeight="251992064" behindDoc="0" locked="0" layoutInCell="1" allowOverlap="1">
                      <wp:simplePos x="0" y="0"/>
                      <wp:positionH relativeFrom="column">
                        <wp:posOffset>4020185</wp:posOffset>
                      </wp:positionH>
                      <wp:positionV relativeFrom="paragraph">
                        <wp:posOffset>189230</wp:posOffset>
                      </wp:positionV>
                      <wp:extent cx="635" cy="504825"/>
                      <wp:effectExtent l="4445" t="0" r="10160" b="13335"/>
                      <wp:wrapNone/>
                      <wp:docPr id="13" name="直接连接符 13"/>
                      <wp:cNvGraphicFramePr/>
                      <a:graphic xmlns:a="http://schemas.openxmlformats.org/drawingml/2006/main">
                        <a:graphicData uri="http://schemas.microsoft.com/office/word/2010/wordprocessingShape">
                          <wps:wsp>
                            <wps:cNvCnPr/>
                            <wps:spPr>
                              <a:xfrm>
                                <a:off x="0" y="0"/>
                                <a:ext cx="635" cy="5048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6.55pt;margin-top:14.9pt;height:39.75pt;width:0.05pt;z-index:251992064;mso-width-relative:page;mso-height-relative:page;" filled="f" stroked="t" coordsize="21600,21600" o:gfxdata="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evc31gAAAAoBAAAPAAAAAAAAAAEAIAAAACIAAABkcnMvZG93bnJldi54bWxQSwEC&#10;FAAUAAAACACHTuJAZDEN8vYBAADnAwAADgAAAAAAAAABACAAAAAlAQAAZHJzL2Uyb0RvYy54bWxQ&#10;SwUGAAAAAAYABgBZAQAAjQUAAAAA&#10;">
                      <v:fill on="f" focussize="0,0"/>
                      <v:stroke color="#000000" joinstyle="round"/>
                      <v:imagedata o:title=""/>
                      <o:lock v:ext="edit" aspectratio="f"/>
                    </v:line>
                  </w:pict>
                </mc:Fallback>
              </mc:AlternateContent>
            </w:r>
            <w:r>
              <w:rPr>
                <w:color w:val="auto"/>
              </w:rPr>
              <mc:AlternateContent>
                <mc:Choice Requires="wps">
                  <w:drawing>
                    <wp:anchor distT="0" distB="0" distL="114300" distR="114300" simplePos="0" relativeHeight="251997184" behindDoc="0" locked="0" layoutInCell="1" allowOverlap="1">
                      <wp:simplePos x="0" y="0"/>
                      <wp:positionH relativeFrom="column">
                        <wp:posOffset>3615055</wp:posOffset>
                      </wp:positionH>
                      <wp:positionV relativeFrom="paragraph">
                        <wp:posOffset>3810</wp:posOffset>
                      </wp:positionV>
                      <wp:extent cx="532765" cy="26987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wps:spPr>
                            <wps:txbx>
                              <w:txbxContent>
                                <w:p w14:paraId="757AFC29">
                                  <w:pPr>
                                    <w:rPr>
                                      <w:rFonts w:hint="eastAsia" w:eastAsia="宋体"/>
                                      <w:lang w:val="en-US" w:eastAsia="zh-CN"/>
                                    </w:rPr>
                                  </w:pPr>
                                  <w:r>
                                    <w:rPr>
                                      <w:rFonts w:hint="eastAsia"/>
                                      <w:lang w:val="en-US" w:eastAsia="zh-CN"/>
                                    </w:rPr>
                                    <w:t>1140</w:t>
                                  </w:r>
                                </w:p>
                              </w:txbxContent>
                            </wps:txbx>
                            <wps:bodyPr upright="1"/>
                          </wps:wsp>
                        </a:graphicData>
                      </a:graphic>
                    </wp:anchor>
                  </w:drawing>
                </mc:Choice>
                <mc:Fallback>
                  <w:pict>
                    <v:shape id="_x0000_s1026" o:spid="_x0000_s1026" o:spt="202" type="#_x0000_t202" style="position:absolute;left:0pt;margin-left:284.65pt;margin-top:0.3pt;height:21.25pt;width:41.95pt;z-index:251997184;mso-width-relative:page;mso-height-relative:page;" filled="f" stroked="f" coordsize="21600,21600" o:gfxdata="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mwiCNUAAAAH&#10;AQAADwAAAAAAAAABACAAAAAiAAAAZHJzL2Rvd25yZXYueG1sUEsBAhQAFAAAAAgAh07iQATYCImt&#10;AQAATwMAAA4AAAAAAAAAAQAgAAAAJAEAAGRycy9lMm9Eb2MueG1sUEsFBgAAAAAGAAYAWQEAAEMF&#10;AAAAAA==&#10;">
                      <v:fill on="f" focussize="0,0"/>
                      <v:stroke on="f"/>
                      <v:imagedata o:title=""/>
                      <o:lock v:ext="edit" aspectratio="f"/>
                      <v:textbox>
                        <w:txbxContent>
                          <w:p w14:paraId="757AFC29">
                            <w:pPr>
                              <w:rPr>
                                <w:rFonts w:hint="eastAsia" w:eastAsia="宋体"/>
                                <w:lang w:val="en-US" w:eastAsia="zh-CN"/>
                              </w:rPr>
                            </w:pPr>
                            <w:r>
                              <w:rPr>
                                <w:rFonts w:hint="eastAsia"/>
                                <w:lang w:val="en-US" w:eastAsia="zh-CN"/>
                              </w:rPr>
                              <w:t>1140</w:t>
                            </w:r>
                          </w:p>
                        </w:txbxContent>
                      </v:textbox>
                    </v:shape>
                  </w:pict>
                </mc:Fallback>
              </mc:AlternateContent>
            </w:r>
            <w:r>
              <w:rPr>
                <w:color w:val="auto"/>
                <w:sz w:val="24"/>
              </w:rPr>
              <mc:AlternateContent>
                <mc:Choice Requires="wps">
                  <w:drawing>
                    <wp:anchor distT="0" distB="0" distL="114300" distR="114300" simplePos="0" relativeHeight="251990016" behindDoc="0" locked="0" layoutInCell="1" allowOverlap="1">
                      <wp:simplePos x="0" y="0"/>
                      <wp:positionH relativeFrom="column">
                        <wp:posOffset>3721735</wp:posOffset>
                      </wp:positionH>
                      <wp:positionV relativeFrom="paragraph">
                        <wp:posOffset>201295</wp:posOffset>
                      </wp:positionV>
                      <wp:extent cx="295275" cy="635"/>
                      <wp:effectExtent l="0" t="37465" r="9525" b="38100"/>
                      <wp:wrapNone/>
                      <wp:docPr id="15" name="直接连接符 15"/>
                      <wp:cNvGraphicFramePr/>
                      <a:graphic xmlns:a="http://schemas.openxmlformats.org/drawingml/2006/main">
                        <a:graphicData uri="http://schemas.microsoft.com/office/word/2010/wordprocessingShape">
                          <wps:wsp>
                            <wps:cNvCnPr/>
                            <wps:spPr>
                              <a:xfrm>
                                <a:off x="0" y="0"/>
                                <a:ext cx="2952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3.05pt;margin-top:15.85pt;height:0.05pt;width:23.25pt;z-index:251990016;mso-width-relative:page;mso-height-relative:page;" filled="f" stroked="t" coordsize="21600,21600" o:gfxdata="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KwlLNkAAAAJAQAADwAAAAAAAAABACAAAAAiAAAAZHJzL2Rvd25y&#10;ZXYueG1sUEsBAhQAFAAAAAgAh07iQAtq/GP9AQAA6wMAAA4AAAAAAAAAAQAgAAAAKAEAAGRycy9l&#10;Mm9Eb2MueG1sUEsFBgAAAAAGAAYAWQEAAJc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973632" behindDoc="0" locked="0" layoutInCell="1" allowOverlap="1">
                      <wp:simplePos x="0" y="0"/>
                      <wp:positionH relativeFrom="column">
                        <wp:posOffset>3253740</wp:posOffset>
                      </wp:positionH>
                      <wp:positionV relativeFrom="paragraph">
                        <wp:posOffset>66040</wp:posOffset>
                      </wp:positionV>
                      <wp:extent cx="462915" cy="276860"/>
                      <wp:effectExtent l="4445" t="4445" r="5080" b="8255"/>
                      <wp:wrapNone/>
                      <wp:docPr id="16" name="文本框 16"/>
                      <wp:cNvGraphicFramePr/>
                      <a:graphic xmlns:a="http://schemas.openxmlformats.org/drawingml/2006/main">
                        <a:graphicData uri="http://schemas.microsoft.com/office/word/2010/wordprocessingShape">
                          <wps:wsp>
                            <wps:cNvSpPr txBox="1"/>
                            <wps:spPr>
                              <a:xfrm>
                                <a:off x="0" y="0"/>
                                <a:ext cx="462915"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38399F">
                                  <w:r>
                                    <w:rPr>
                                      <w:rFonts w:hint="eastAsia"/>
                                    </w:rPr>
                                    <w:t>化粪池</w:t>
                                  </w:r>
                                </w:p>
                              </w:txbxContent>
                            </wps:txbx>
                            <wps:bodyPr lIns="0" tIns="45720" rIns="0" bIns="45720" upright="1"/>
                          </wps:wsp>
                        </a:graphicData>
                      </a:graphic>
                    </wp:anchor>
                  </w:drawing>
                </mc:Choice>
                <mc:Fallback>
                  <w:pict>
                    <v:shape id="_x0000_s1026" o:spid="_x0000_s1026" o:spt="202" type="#_x0000_t202" style="position:absolute;left:0pt;margin-left:256.2pt;margin-top:5.2pt;height:21.8pt;width:36.45pt;z-index:251973632;mso-width-relative:page;mso-height-relative:page;" fillcolor="#FFFFFF" filled="t" stroked="t" coordsize="21600,21600" o:gfxdata="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KW7bp&#10;2AAAAAkBAAAPAAAAAAAAAAEAIAAAACIAAABkcnMvZG93bnJldi54bWxQSwECFAAUAAAACACHTuJA&#10;mbAQRiECAABjBAAADgAAAAAAAAABACAAAAAnAQAAZHJzL2Uyb0RvYy54bWxQSwUGAAAAAAYABgBZ&#10;AQAAugUAAAAA&#10;">
                      <v:fill on="t" focussize="0,0"/>
                      <v:stroke color="#000000" joinstyle="miter"/>
                      <v:imagedata o:title=""/>
                      <o:lock v:ext="edit" aspectratio="f"/>
                      <v:textbox inset="0mm,1.27mm,0mm,1.27mm">
                        <w:txbxContent>
                          <w:p w14:paraId="7538399F">
                            <w:r>
                              <w:rPr>
                                <w:rFonts w:hint="eastAsia"/>
                              </w:rPr>
                              <w:t>化粪池</w:t>
                            </w:r>
                          </w:p>
                        </w:txbxContent>
                      </v:textbox>
                    </v:shape>
                  </w:pict>
                </mc:Fallback>
              </mc:AlternateContent>
            </w:r>
            <w:r>
              <w:rPr>
                <w:color w:val="auto"/>
              </w:rPr>
              <mc:AlternateContent>
                <mc:Choice Requires="wps">
                  <w:drawing>
                    <wp:anchor distT="0" distB="0" distL="114300" distR="114300" simplePos="0" relativeHeight="251995136" behindDoc="0" locked="0" layoutInCell="1" allowOverlap="1">
                      <wp:simplePos x="0" y="0"/>
                      <wp:positionH relativeFrom="column">
                        <wp:posOffset>2846070</wp:posOffset>
                      </wp:positionH>
                      <wp:positionV relativeFrom="paragraph">
                        <wp:posOffset>13335</wp:posOffset>
                      </wp:positionV>
                      <wp:extent cx="532765" cy="26987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wps:spPr>
                            <wps:txbx>
                              <w:txbxContent>
                                <w:p w14:paraId="54CE3E6B">
                                  <w:pPr>
                                    <w:rPr>
                                      <w:rFonts w:hint="eastAsia" w:eastAsia="宋体"/>
                                      <w:lang w:val="en-US" w:eastAsia="zh-CN"/>
                                    </w:rPr>
                                  </w:pPr>
                                  <w:r>
                                    <w:rPr>
                                      <w:rFonts w:hint="eastAsia"/>
                                      <w:lang w:val="en-US" w:eastAsia="zh-CN"/>
                                    </w:rPr>
                                    <w:t>1140</w:t>
                                  </w:r>
                                </w:p>
                              </w:txbxContent>
                            </wps:txbx>
                            <wps:bodyPr upright="1"/>
                          </wps:wsp>
                        </a:graphicData>
                      </a:graphic>
                    </wp:anchor>
                  </w:drawing>
                </mc:Choice>
                <mc:Fallback>
                  <w:pict>
                    <v:shape id="_x0000_s1026" o:spid="_x0000_s1026" o:spt="202" type="#_x0000_t202" style="position:absolute;left:0pt;margin-left:224.1pt;margin-top:1.05pt;height:21.25pt;width:41.95pt;z-index:251995136;mso-width-relative:page;mso-height-relative:page;" filled="f" stroked="f" coordsize="21600,21600" o:gfxdata="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7j9kfdUAAAAI&#10;AQAADwAAAAAAAAABACAAAAAiAAAAZHJzL2Rvd25yZXYueG1sUEsBAhQAFAAAAAgAh07iQLHmhZmt&#10;AQAATwMAAA4AAAAAAAAAAQAgAAAAJAEAAGRycy9lMm9Eb2MueG1sUEsFBgAAAAAGAAYAWQEAAEMF&#10;AAAAAA==&#10;">
                      <v:fill on="f" focussize="0,0"/>
                      <v:stroke on="f"/>
                      <v:imagedata o:title=""/>
                      <o:lock v:ext="edit" aspectratio="f"/>
                      <v:textbox>
                        <w:txbxContent>
                          <w:p w14:paraId="54CE3E6B">
                            <w:pPr>
                              <w:rPr>
                                <w:rFonts w:hint="eastAsia" w:eastAsia="宋体"/>
                                <w:lang w:val="en-US" w:eastAsia="zh-CN"/>
                              </w:rPr>
                            </w:pPr>
                            <w:r>
                              <w:rPr>
                                <w:rFonts w:hint="eastAsia"/>
                                <w:lang w:val="en-US" w:eastAsia="zh-CN"/>
                              </w:rPr>
                              <w:t>1140</w:t>
                            </w:r>
                          </w:p>
                        </w:txbxContent>
                      </v:textbox>
                    </v:shape>
                  </w:pict>
                </mc:Fallback>
              </mc:AlternateContent>
            </w:r>
            <w:r>
              <w:rPr>
                <w:color w:val="auto"/>
              </w:rPr>
              <mc:AlternateContent>
                <mc:Choice Requires="wps">
                  <w:drawing>
                    <wp:anchor distT="0" distB="0" distL="114300" distR="114300" simplePos="0" relativeHeight="251985920" behindDoc="0" locked="0" layoutInCell="1" allowOverlap="1">
                      <wp:simplePos x="0" y="0"/>
                      <wp:positionH relativeFrom="column">
                        <wp:posOffset>2922905</wp:posOffset>
                      </wp:positionH>
                      <wp:positionV relativeFrom="paragraph">
                        <wp:posOffset>207010</wp:posOffset>
                      </wp:positionV>
                      <wp:extent cx="347980" cy="635"/>
                      <wp:effectExtent l="0" t="38100" r="2540" b="37465"/>
                      <wp:wrapNone/>
                      <wp:docPr id="5" name="直接箭头连接符 5"/>
                      <wp:cNvGraphicFramePr/>
                      <a:graphic xmlns:a="http://schemas.openxmlformats.org/drawingml/2006/main">
                        <a:graphicData uri="http://schemas.microsoft.com/office/word/2010/wordprocessingShape">
                          <wps:wsp>
                            <wps:cNvCnPr/>
                            <wps:spPr>
                              <a:xfrm flipV="1">
                                <a:off x="0" y="0"/>
                                <a:ext cx="34798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30.15pt;margin-top:16.3pt;height:0.05pt;width:27.4pt;z-index:251985920;mso-width-relative:page;mso-height-relative:page;" filled="f" stroked="t" coordsize="21600,21600" o:gfxdata="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MXGp2QAAAAkBAAAPAAAAAAAAAAEA&#10;IAAAACIAAABkcnMvZG93bnJldi54bWxQSwECFAAUAAAACACHTuJAzMvaIw4CAAD7AwAADgAAAAAA&#10;AAABACAAAAAoAQAAZHJzL2Uyb0RvYy54bWxQSwUGAAAAAAYABgBZAQAAqAU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977728" behindDoc="0" locked="0" layoutInCell="1" allowOverlap="1">
                      <wp:simplePos x="0" y="0"/>
                      <wp:positionH relativeFrom="column">
                        <wp:posOffset>1040765</wp:posOffset>
                      </wp:positionH>
                      <wp:positionV relativeFrom="paragraph">
                        <wp:posOffset>34290</wp:posOffset>
                      </wp:positionV>
                      <wp:extent cx="255270" cy="257810"/>
                      <wp:effectExtent l="3175" t="0" r="635" b="16510"/>
                      <wp:wrapNone/>
                      <wp:docPr id="12" name="直接箭头连接符 12"/>
                      <wp:cNvGraphicFramePr/>
                      <a:graphic xmlns:a="http://schemas.openxmlformats.org/drawingml/2006/main">
                        <a:graphicData uri="http://schemas.microsoft.com/office/word/2010/wordprocessingShape">
                          <wps:wsp>
                            <wps:cNvCnPr>
                              <a:stCxn id="1" idx="3"/>
                            </wps:cNvCnPr>
                            <wps:spPr>
                              <a:xfrm flipV="1">
                                <a:off x="0" y="0"/>
                                <a:ext cx="255270" cy="25781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flip:y;margin-left:81.95pt;margin-top:2.7pt;height:20.3pt;width:20.1pt;z-index:251977728;mso-width-relative:page;mso-height-relative:page;" filled="f" stroked="t" coordsize="21600,21600" o:gfxdata="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6NjprTAAAACAEA&#10;AA8AAAAAAAAAAQAgAAAAIgAAAGRycy9kb3ducmV2LnhtbFBLAQIUABQAAAAIAIdO4kCxdWk/HwIA&#10;ACUEAAAOAAAAAAAAAAEAIAAAACIBAABkcnMvZTJvRG9jLnhtbFBLBQYAAAAABgAGAFkBAACzBQAA&#10;AAA=&#10;">
                      <v:fill on="f" focussize="0,0"/>
                      <v:stroke color="#000000" joinstyle="round" dashstyle="dash" endarrow="block"/>
                      <v:imagedata o:title=""/>
                      <o:lock v:ext="edit" aspectratio="f"/>
                    </v:shape>
                  </w:pict>
                </mc:Fallback>
              </mc:AlternateContent>
            </w:r>
            <w:r>
              <w:rPr>
                <w:color w:val="auto"/>
              </w:rPr>
              <mc:AlternateContent>
                <mc:Choice Requires="wps">
                  <w:drawing>
                    <wp:anchor distT="0" distB="0" distL="114300" distR="114300" simplePos="0" relativeHeight="251984896" behindDoc="0" locked="0" layoutInCell="1" allowOverlap="1">
                      <wp:simplePos x="0" y="0"/>
                      <wp:positionH relativeFrom="column">
                        <wp:posOffset>2273935</wp:posOffset>
                      </wp:positionH>
                      <wp:positionV relativeFrom="paragraph">
                        <wp:posOffset>57150</wp:posOffset>
                      </wp:positionV>
                      <wp:extent cx="635000" cy="262890"/>
                      <wp:effectExtent l="5080" t="5080" r="15240" b="6350"/>
                      <wp:wrapNone/>
                      <wp:docPr id="3" name="文本框 3"/>
                      <wp:cNvGraphicFramePr/>
                      <a:graphic xmlns:a="http://schemas.openxmlformats.org/drawingml/2006/main">
                        <a:graphicData uri="http://schemas.microsoft.com/office/word/2010/wordprocessingShape">
                          <wps:wsp>
                            <wps:cNvSpPr txBox="1"/>
                            <wps:spPr>
                              <a:xfrm>
                                <a:off x="0" y="0"/>
                                <a:ext cx="635000" cy="262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98F335">
                                  <w:pPr>
                                    <w:jc w:val="center"/>
                                    <w:rPr>
                                      <w:rFonts w:hint="eastAsia" w:eastAsia="宋体"/>
                                      <w:lang w:eastAsia="zh-CN"/>
                                    </w:rPr>
                                  </w:pPr>
                                  <w:r>
                                    <w:rPr>
                                      <w:rFonts w:hint="eastAsia"/>
                                      <w:lang w:eastAsia="zh-CN"/>
                                    </w:rPr>
                                    <w:t>卫生废水</w:t>
                                  </w:r>
                                </w:p>
                              </w:txbxContent>
                            </wps:txbx>
                            <wps:bodyPr lIns="0" tIns="45720" rIns="0" bIns="45720" upright="1"/>
                          </wps:wsp>
                        </a:graphicData>
                      </a:graphic>
                    </wp:anchor>
                  </w:drawing>
                </mc:Choice>
                <mc:Fallback>
                  <w:pict>
                    <v:shape id="_x0000_s1026" o:spid="_x0000_s1026" o:spt="202" type="#_x0000_t202" style="position:absolute;left:0pt;margin-left:179.05pt;margin-top:4.5pt;height:20.7pt;width:50pt;z-index:251984896;mso-width-relative:page;mso-height-relative:page;" fillcolor="#FFFFFF" filled="t" stroked="t" coordsize="21600,21600" o:gfxdata="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WfCQPW&#10;AAAACAEAAA8AAAAAAAAAAQAgAAAAIgAAAGRycy9kb3ducmV2LnhtbFBLAQIUABQAAAAIAIdO4kAE&#10;/XjUIgIAAGEEAAAOAAAAAAAAAAEAIAAAACUBAABkcnMvZTJvRG9jLnhtbFBLBQYAAAAABgAGAFkB&#10;AAC5BQAAAAA=&#10;">
                      <v:fill on="t" focussize="0,0"/>
                      <v:stroke color="#000000" joinstyle="miter"/>
                      <v:imagedata o:title=""/>
                      <o:lock v:ext="edit" aspectratio="f"/>
                      <v:textbox inset="0mm,1.27mm,0mm,1.27mm">
                        <w:txbxContent>
                          <w:p w14:paraId="3998F335">
                            <w:pPr>
                              <w:jc w:val="center"/>
                              <w:rPr>
                                <w:rFonts w:hint="eastAsia" w:eastAsia="宋体"/>
                                <w:lang w:eastAsia="zh-CN"/>
                              </w:rPr>
                            </w:pPr>
                            <w:r>
                              <w:rPr>
                                <w:rFonts w:hint="eastAsia"/>
                                <w:lang w:eastAsia="zh-CN"/>
                              </w:rPr>
                              <w:t>卫生废水</w:t>
                            </w:r>
                          </w:p>
                        </w:txbxContent>
                      </v:textbox>
                    </v:shape>
                  </w:pict>
                </mc:Fallback>
              </mc:AlternateContent>
            </w:r>
            <w:r>
              <w:rPr>
                <w:color w:val="auto"/>
              </w:rPr>
              <mc:AlternateContent>
                <mc:Choice Requires="wps">
                  <w:drawing>
                    <wp:anchor distT="0" distB="0" distL="114300" distR="114300" simplePos="0" relativeHeight="251982848" behindDoc="0" locked="0" layoutInCell="1" allowOverlap="1">
                      <wp:simplePos x="0" y="0"/>
                      <wp:positionH relativeFrom="column">
                        <wp:posOffset>1918970</wp:posOffset>
                      </wp:positionH>
                      <wp:positionV relativeFrom="paragraph">
                        <wp:posOffset>216535</wp:posOffset>
                      </wp:positionV>
                      <wp:extent cx="347980" cy="635"/>
                      <wp:effectExtent l="0" t="38100" r="2540" b="37465"/>
                      <wp:wrapNone/>
                      <wp:docPr id="8" name="直接箭头连接符 8"/>
                      <wp:cNvGraphicFramePr/>
                      <a:graphic xmlns:a="http://schemas.openxmlformats.org/drawingml/2006/main">
                        <a:graphicData uri="http://schemas.microsoft.com/office/word/2010/wordprocessingShape">
                          <wps:wsp>
                            <wps:cNvCnPr>
                              <a:stCxn id="1" idx="3"/>
                            </wps:cNvCnPr>
                            <wps:spPr>
                              <a:xfrm flipV="1">
                                <a:off x="0" y="0"/>
                                <a:ext cx="34798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51.1pt;margin-top:17.05pt;height:0.05pt;width:27.4pt;z-index:251982848;mso-width-relative:page;mso-height-relative:page;" filled="f" stroked="t" coordsize="21600,21600" o:gfxdata="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ss7g2AAAAAkB&#10;AAAPAAAAAAAAAAEAIAAAACIAAABkcnMvZG93bnJldi54bWxQSwECFAAUAAAACACHTuJAQPF4HBsC&#10;AAAhBAAADgAAAAAAAAABACAAAAAnAQAAZHJzL2Uyb0RvYy54bWxQSwUGAAAAAAYABgBZAQAAtAUA&#10;AAAA&#10;">
                      <v:fill on="f" focussize="0,0"/>
                      <v:stroke color="#000000" joinstyle="round" endarrow="block"/>
                      <v:imagedata o:title=""/>
                      <o:lock v:ext="edit" aspectratio="f"/>
                    </v:shape>
                  </w:pict>
                </mc:Fallback>
              </mc:AlternateContent>
            </w:r>
            <w:r>
              <w:rPr>
                <w:rFonts w:hint="eastAsia" w:ascii="宋体" w:hAnsi="MS Sans Serif" w:cs="宋体"/>
                <w:b/>
                <w:color w:val="auto"/>
                <w:sz w:val="24"/>
              </w:rPr>
              <mc:AlternateContent>
                <mc:Choice Requires="wps">
                  <w:drawing>
                    <wp:anchor distT="0" distB="0" distL="114300" distR="114300" simplePos="0" relativeHeight="251981824" behindDoc="0" locked="0" layoutInCell="1" allowOverlap="1">
                      <wp:simplePos x="0" y="0"/>
                      <wp:positionH relativeFrom="column">
                        <wp:posOffset>1922145</wp:posOffset>
                      </wp:positionH>
                      <wp:positionV relativeFrom="paragraph">
                        <wp:posOffset>207010</wp:posOffset>
                      </wp:positionV>
                      <wp:extent cx="1905" cy="491490"/>
                      <wp:effectExtent l="4445" t="0" r="8890" b="11430"/>
                      <wp:wrapNone/>
                      <wp:docPr id="10" name="直接箭头连接符 10"/>
                      <wp:cNvGraphicFramePr/>
                      <a:graphic xmlns:a="http://schemas.openxmlformats.org/drawingml/2006/main">
                        <a:graphicData uri="http://schemas.microsoft.com/office/word/2010/wordprocessingShape">
                          <wps:wsp>
                            <wps:cNvCnPr>
                              <a:stCxn id="1" idx="3"/>
                            </wps:cNvCnPr>
                            <wps:spPr>
                              <a:xfrm flipV="1">
                                <a:off x="0" y="0"/>
                                <a:ext cx="1905" cy="4914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51.35pt;margin-top:16.3pt;height:38.7pt;width:0.15pt;z-index:251981824;mso-width-relative:page;mso-height-relative:page;" filled="f" stroked="t" coordsize="21600,21600" o:gfxdata="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9AsPc1wAAAAoBAAAPAAAA&#10;AAAAAAEAIAAAACIAAABkcnMvZG93bnJldi54bWxQSwECFAAUAAAACACHTuJAXTvanhYCAAAgBAAA&#10;DgAAAAAAAAABACAAAAAmAQAAZHJzL2Uyb0RvYy54bWxQSwUGAAAAAAYABgBZAQAArgUAAAAA&#10;">
                      <v:fill on="f" focussize="0,0"/>
                      <v:stroke color="#000000" joinstyle="round"/>
                      <v:imagedata o:title=""/>
                      <o:lock v:ext="edit" aspectratio="f"/>
                    </v:shape>
                  </w:pict>
                </mc:Fallback>
              </mc:AlternateContent>
            </w:r>
            <w:r>
              <w:rPr>
                <w:color w:val="auto"/>
              </w:rPr>
              <mc:AlternateContent>
                <mc:Choice Requires="wps">
                  <w:drawing>
                    <wp:anchor distT="0" distB="0" distL="114300" distR="114300" simplePos="0" relativeHeight="251972608" behindDoc="0" locked="0" layoutInCell="1" allowOverlap="1">
                      <wp:simplePos x="0" y="0"/>
                      <wp:positionH relativeFrom="column">
                        <wp:posOffset>797560</wp:posOffset>
                      </wp:positionH>
                      <wp:positionV relativeFrom="paragraph">
                        <wp:posOffset>314325</wp:posOffset>
                      </wp:positionV>
                      <wp:extent cx="749935" cy="262890"/>
                      <wp:effectExtent l="4445" t="5080" r="7620" b="6350"/>
                      <wp:wrapNone/>
                      <wp:docPr id="1" name="文本框 1"/>
                      <wp:cNvGraphicFramePr/>
                      <a:graphic xmlns:a="http://schemas.openxmlformats.org/drawingml/2006/main">
                        <a:graphicData uri="http://schemas.microsoft.com/office/word/2010/wordprocessingShape">
                          <wps:wsp>
                            <wps:cNvSpPr txBox="1"/>
                            <wps:spPr>
                              <a:xfrm>
                                <a:off x="0" y="0"/>
                                <a:ext cx="749935" cy="262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0DEA35">
                                  <w:pPr>
                                    <w:jc w:val="center"/>
                                  </w:pPr>
                                  <w:r>
                                    <w:rPr>
                                      <w:rFonts w:hint="eastAsia"/>
                                    </w:rPr>
                                    <w:t>生活用水</w:t>
                                  </w:r>
                                </w:p>
                              </w:txbxContent>
                            </wps:txbx>
                            <wps:bodyPr upright="1"/>
                          </wps:wsp>
                        </a:graphicData>
                      </a:graphic>
                    </wp:anchor>
                  </w:drawing>
                </mc:Choice>
                <mc:Fallback>
                  <w:pict>
                    <v:shape id="_x0000_s1026" o:spid="_x0000_s1026" o:spt="202" type="#_x0000_t202" style="position:absolute;left:0pt;margin-left:62.8pt;margin-top:24.75pt;height:20.7pt;width:59.05pt;z-index:251972608;mso-width-relative:page;mso-height-relative:page;" fillcolor="#FFFFFF" filled="t" stroked="t" coordsize="21600,21600" o:gfxdata="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e1lMdkAAAAJAQAADwAAAAAAAAABACAA&#10;AAAiAAAAZHJzL2Rvd25yZXYueG1sUEsBAhQAFAAAAAgAh07iQNg90SsMAgAANQQAAA4AAAAAAAAA&#10;AQAgAAAAKAEAAGRycy9lMm9Eb2MueG1sUEsFBgAAAAAGAAYAWQEAAKYFAAAAAA==&#10;">
                      <v:fill on="t" focussize="0,0"/>
                      <v:stroke color="#000000" joinstyle="miter"/>
                      <v:imagedata o:title=""/>
                      <o:lock v:ext="edit" aspectratio="f"/>
                      <v:textbox>
                        <w:txbxContent>
                          <w:p w14:paraId="1D0DEA35">
                            <w:pPr>
                              <w:jc w:val="center"/>
                            </w:pPr>
                            <w:r>
                              <w:rPr>
                                <w:rFonts w:hint="eastAsia"/>
                              </w:rPr>
                              <w:t>生活用水</w:t>
                            </w:r>
                          </w:p>
                        </w:txbxContent>
                      </v:textbox>
                    </v:shape>
                  </w:pict>
                </mc:Fallback>
              </mc:AlternateContent>
            </w:r>
            <w:r>
              <w:rPr>
                <w:color w:val="auto"/>
              </w:rPr>
              <mc:AlternateContent>
                <mc:Choice Requires="wps">
                  <w:drawing>
                    <wp:anchor distT="0" distB="0" distL="114300" distR="114300" simplePos="0" relativeHeight="251979776" behindDoc="0" locked="0" layoutInCell="1" allowOverlap="1">
                      <wp:simplePos x="0" y="0"/>
                      <wp:positionH relativeFrom="column">
                        <wp:posOffset>399415</wp:posOffset>
                      </wp:positionH>
                      <wp:positionV relativeFrom="paragraph">
                        <wp:posOffset>172085</wp:posOffset>
                      </wp:positionV>
                      <wp:extent cx="532765" cy="26987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wps:spPr>
                            <wps:txbx>
                              <w:txbxContent>
                                <w:p w14:paraId="46DD76AB">
                                  <w:pPr>
                                    <w:rPr>
                                      <w:rFonts w:hint="default" w:eastAsia="宋体"/>
                                      <w:lang w:val="en-US" w:eastAsia="zh-CN"/>
                                    </w:rPr>
                                  </w:pPr>
                                  <w:r>
                                    <w:rPr>
                                      <w:rFonts w:hint="eastAsia"/>
                                      <w:lang w:val="en-US" w:eastAsia="zh-CN"/>
                                    </w:rPr>
                                    <w:t>2700</w:t>
                                  </w:r>
                                </w:p>
                              </w:txbxContent>
                            </wps:txbx>
                            <wps:bodyPr upright="1"/>
                          </wps:wsp>
                        </a:graphicData>
                      </a:graphic>
                    </wp:anchor>
                  </w:drawing>
                </mc:Choice>
                <mc:Fallback>
                  <w:pict>
                    <v:shape id="_x0000_s1026" o:spid="_x0000_s1026" o:spt="202" type="#_x0000_t202" style="position:absolute;left:0pt;margin-left:31.45pt;margin-top:13.55pt;height:21.25pt;width:41.95pt;z-index:251979776;mso-width-relative:page;mso-height-relative:page;" filled="f" stroked="f" coordsize="21600,21600" o:gfxdata="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v34ENUAAAAI&#10;AQAADwAAAAAAAAABACAAAAAiAAAAZHJzL2Rvd25yZXYueG1sUEsBAhQAFAAAAAgAh07iQKwaPD+t&#10;AQAATwMAAA4AAAAAAAAAAQAgAAAAJAEAAGRycy9lMm9Eb2MueG1sUEsFBgAAAAAGAAYAWQEAAEMF&#10;AAAAAA==&#10;">
                      <v:fill on="f" focussize="0,0"/>
                      <v:stroke on="f"/>
                      <v:imagedata o:title=""/>
                      <o:lock v:ext="edit" aspectratio="f"/>
                      <v:textbox>
                        <w:txbxContent>
                          <w:p w14:paraId="46DD76AB">
                            <w:pPr>
                              <w:rPr>
                                <w:rFonts w:hint="default" w:eastAsia="宋体"/>
                                <w:lang w:val="en-US" w:eastAsia="zh-CN"/>
                              </w:rPr>
                            </w:pPr>
                            <w:r>
                              <w:rPr>
                                <w:rFonts w:hint="eastAsia"/>
                                <w:lang w:val="en-US" w:eastAsia="zh-CN"/>
                              </w:rPr>
                              <w:t>2700</w:t>
                            </w:r>
                          </w:p>
                        </w:txbxContent>
                      </v:textbox>
                    </v:shape>
                  </w:pict>
                </mc:Fallback>
              </mc:AlternateContent>
            </w:r>
          </w:p>
          <w:p w14:paraId="2761FD50">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宋体" w:hAnsi="宋体"/>
                <w:b/>
                <w:bCs/>
                <w:color w:val="auto"/>
                <w:sz w:val="24"/>
                <w:lang w:eastAsia="zh-CN"/>
              </w:rPr>
            </w:pPr>
            <w:r>
              <w:rPr>
                <w:rFonts w:hint="eastAsia" w:ascii="宋体" w:hAnsi="MS Sans Serif" w:cs="宋体"/>
                <w:b/>
                <w:color w:val="auto"/>
                <w:sz w:val="24"/>
              </w:rPr>
              <mc:AlternateContent>
                <mc:Choice Requires="wps">
                  <w:drawing>
                    <wp:anchor distT="0" distB="0" distL="114300" distR="114300" simplePos="0" relativeHeight="251940864" behindDoc="0" locked="0" layoutInCell="1" allowOverlap="1">
                      <wp:simplePos x="0" y="0"/>
                      <wp:positionH relativeFrom="column">
                        <wp:posOffset>453390</wp:posOffset>
                      </wp:positionH>
                      <wp:positionV relativeFrom="paragraph">
                        <wp:posOffset>121285</wp:posOffset>
                      </wp:positionV>
                      <wp:extent cx="635" cy="2756535"/>
                      <wp:effectExtent l="4445" t="0" r="10160" b="1905"/>
                      <wp:wrapNone/>
                      <wp:docPr id="31" name="直接箭头连接符 31"/>
                      <wp:cNvGraphicFramePr/>
                      <a:graphic xmlns:a="http://schemas.openxmlformats.org/drawingml/2006/main">
                        <a:graphicData uri="http://schemas.microsoft.com/office/word/2010/wordprocessingShape">
                          <wps:wsp>
                            <wps:cNvCnPr/>
                            <wps:spPr>
                              <a:xfrm flipH="1" flipV="1">
                                <a:off x="0" y="0"/>
                                <a:ext cx="635" cy="27565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 y;margin-left:35.7pt;margin-top:9.55pt;height:217.05pt;width:0.05pt;z-index:251940864;mso-width-relative:page;mso-height-relative:page;" filled="f" stroked="t" coordsize="21600,21600" o:gfxdata="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aMP0nZAAAACAEAAA8AAAAAAAAAAQAgAAAA&#10;IgAAAGRycy9kb3ducmV2LnhtbFBLAQIUABQAAAAIAIdO4kDzUdqdCgIAAAQEAAAOAAAAAAAAAAEA&#10;IAAAACgBAABkcnMvZTJvRG9jLnhtbFBLBQYAAAAABgAGAFkBAACkBQAAAAA=&#10;">
                      <v:fill on="f" focussize="0,0"/>
                      <v:stroke color="#000000" joinstyle="round"/>
                      <v:imagedata o:title=""/>
                      <o:lock v:ext="edit" aspectratio="f"/>
                    </v:shape>
                  </w:pict>
                </mc:Fallback>
              </mc:AlternateContent>
            </w:r>
            <w:r>
              <w:rPr>
                <w:color w:val="auto"/>
              </w:rPr>
              <mc:AlternateContent>
                <mc:Choice Requires="wps">
                  <w:drawing>
                    <wp:anchor distT="0" distB="0" distL="114300" distR="114300" simplePos="0" relativeHeight="251980800" behindDoc="0" locked="0" layoutInCell="1" allowOverlap="1">
                      <wp:simplePos x="0" y="0"/>
                      <wp:positionH relativeFrom="column">
                        <wp:posOffset>4963160</wp:posOffset>
                      </wp:positionH>
                      <wp:positionV relativeFrom="paragraph">
                        <wp:posOffset>260985</wp:posOffset>
                      </wp:positionV>
                      <wp:extent cx="299085" cy="183070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299085" cy="1830705"/>
                              </a:xfrm>
                              <a:prstGeom prst="rect">
                                <a:avLst/>
                              </a:prstGeom>
                              <a:noFill/>
                              <a:ln>
                                <a:noFill/>
                              </a:ln>
                            </wps:spPr>
                            <wps:txbx>
                              <w:txbxContent>
                                <w:p w14:paraId="7E26978A">
                                  <w:r>
                                    <w:rPr>
                                      <w:rFonts w:hint="eastAsia"/>
                                    </w:rPr>
                                    <w:t>接管</w:t>
                                  </w:r>
                                  <w:r>
                                    <w:rPr>
                                      <w:rFonts w:hint="eastAsia"/>
                                      <w:lang w:eastAsia="zh-CN"/>
                                    </w:rPr>
                                    <w:t>新城</w:t>
                                  </w:r>
                                  <w:r>
                                    <w:rPr>
                                      <w:rFonts w:hint="eastAsia"/>
                                    </w:rPr>
                                    <w:t>水处理厂处理</w:t>
                                  </w:r>
                                </w:p>
                              </w:txbxContent>
                            </wps:txbx>
                            <wps:bodyPr upright="1"/>
                          </wps:wsp>
                        </a:graphicData>
                      </a:graphic>
                    </wp:anchor>
                  </w:drawing>
                </mc:Choice>
                <mc:Fallback>
                  <w:pict>
                    <v:shape id="_x0000_s1026" o:spid="_x0000_s1026" o:spt="202" type="#_x0000_t202" style="position:absolute;left:0pt;margin-left:390.8pt;margin-top:20.55pt;height:144.15pt;width:23.55pt;z-index:251980800;mso-width-relative:page;mso-height-relative:page;" filled="f" stroked="f" coordsize="21600,21600" o:gfxdata="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Mmy+O&#10;2AAAAAoBAAAPAAAAAAAAAAEAIAAAACIAAABkcnMvZG93bnJldi54bWxQSwECFAAUAAAACACHTuJA&#10;UJQxWa8BAABQAwAADgAAAAAAAAABACAAAAAnAQAAZHJzL2Uyb0RvYy54bWxQSwUGAAAAAAYABgBZ&#10;AQAASAUAAAAA&#10;">
                      <v:fill on="f" focussize="0,0"/>
                      <v:stroke on="f"/>
                      <v:imagedata o:title=""/>
                      <o:lock v:ext="edit" aspectratio="f"/>
                      <v:textbox>
                        <w:txbxContent>
                          <w:p w14:paraId="7E26978A">
                            <w:r>
                              <w:rPr>
                                <w:rFonts w:hint="eastAsia"/>
                              </w:rPr>
                              <w:t>接管</w:t>
                            </w:r>
                            <w:r>
                              <w:rPr>
                                <w:rFonts w:hint="eastAsia"/>
                                <w:lang w:eastAsia="zh-CN"/>
                              </w:rPr>
                              <w:t>新城</w:t>
                            </w:r>
                            <w:r>
                              <w:rPr>
                                <w:rFonts w:hint="eastAsia"/>
                              </w:rPr>
                              <w:t>水处理厂处理</w:t>
                            </w:r>
                          </w:p>
                        </w:txbxContent>
                      </v:textbox>
                    </v:shape>
                  </w:pict>
                </mc:Fallback>
              </mc:AlternateContent>
            </w:r>
            <w:r>
              <w:rPr>
                <w:rFonts w:hint="eastAsia" w:ascii="宋体" w:hAnsi="MS Sans Serif" w:cs="宋体"/>
                <w:b/>
                <w:color w:val="auto"/>
                <w:sz w:val="24"/>
              </w:rPr>
              <mc:AlternateContent>
                <mc:Choice Requires="wps">
                  <w:drawing>
                    <wp:anchor distT="0" distB="0" distL="114300" distR="114300" simplePos="0" relativeHeight="251966464" behindDoc="0" locked="0" layoutInCell="1" allowOverlap="1">
                      <wp:simplePos x="0" y="0"/>
                      <wp:positionH relativeFrom="column">
                        <wp:posOffset>4687570</wp:posOffset>
                      </wp:positionH>
                      <wp:positionV relativeFrom="paragraph">
                        <wp:posOffset>139065</wp:posOffset>
                      </wp:positionV>
                      <wp:extent cx="1905" cy="2713355"/>
                      <wp:effectExtent l="4445" t="0" r="8890" b="14605"/>
                      <wp:wrapNone/>
                      <wp:docPr id="4" name="直接箭头连接符 4"/>
                      <wp:cNvGraphicFramePr/>
                      <a:graphic xmlns:a="http://schemas.openxmlformats.org/drawingml/2006/main">
                        <a:graphicData uri="http://schemas.microsoft.com/office/word/2010/wordprocessingShape">
                          <wps:wsp>
                            <wps:cNvCnPr/>
                            <wps:spPr>
                              <a:xfrm flipV="1">
                                <a:off x="0" y="0"/>
                                <a:ext cx="1905" cy="27133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369.1pt;margin-top:10.95pt;height:213.65pt;width:0.15pt;z-index:251966464;mso-width-relative:page;mso-height-relative:page;" filled="f" stroked="t" coordsize="21600,21600" o:gfxdata="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vTC02AAAAAoBAAAPAAAAAAAAAAEAIAAAACIAAABk&#10;cnMvZG93bnJldi54bWxQSwECFAAUAAAACACHTuJAqMTbMAYCAAD5AwAADgAAAAAAAAABACAAAAAn&#10;AQAAZHJzL2Uyb0RvYy54bWxQSwUGAAAAAAYABgBZAQAAnwUAAAAA&#10;">
                      <v:fill on="f" focussize="0,0"/>
                      <v:stroke color="#000000" joinstyle="round"/>
                      <v:imagedata o:title=""/>
                      <o:lock v:ext="edit" aspectratio="f"/>
                    </v:shape>
                  </w:pict>
                </mc:Fallback>
              </mc:AlternateContent>
            </w:r>
            <w:r>
              <w:rPr>
                <w:color w:val="auto"/>
                <w:sz w:val="24"/>
              </w:rPr>
              <mc:AlternateContent>
                <mc:Choice Requires="wps">
                  <w:drawing>
                    <wp:anchor distT="0" distB="0" distL="114300" distR="114300" simplePos="0" relativeHeight="252000256" behindDoc="0" locked="0" layoutInCell="1" allowOverlap="1">
                      <wp:simplePos x="0" y="0"/>
                      <wp:positionH relativeFrom="column">
                        <wp:posOffset>4024630</wp:posOffset>
                      </wp:positionH>
                      <wp:positionV relativeFrom="paragraph">
                        <wp:posOffset>111760</wp:posOffset>
                      </wp:positionV>
                      <wp:extent cx="681990" cy="635"/>
                      <wp:effectExtent l="0" t="38100" r="3810" b="37465"/>
                      <wp:wrapNone/>
                      <wp:docPr id="2" name="直接连接符 2"/>
                      <wp:cNvGraphicFramePr/>
                      <a:graphic xmlns:a="http://schemas.openxmlformats.org/drawingml/2006/main">
                        <a:graphicData uri="http://schemas.microsoft.com/office/word/2010/wordprocessingShape">
                          <wps:wsp>
                            <wps:cNvCnPr/>
                            <wps:spPr>
                              <a:xfrm flipV="1">
                                <a:off x="0" y="0"/>
                                <a:ext cx="6819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16.9pt;margin-top:8.8pt;height:0.05pt;width:53.7pt;z-index:252000256;mso-width-relative:page;mso-height-relative:page;" filled="f" stroked="t" coordsize="21600,21600" o:gfxdata="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UpF29kAAAAJAQAADwAAAAAAAAABACAAAAAiAAAAZHJz&#10;L2Rvd25yZXYueG1sUEsBAhQAFAAAAAgAh07iQCY2OOkDAgAA8wMAAA4AAAAAAAAAAQAgAAAAKAEA&#10;AGRycy9lMm9Eb2MueG1sUEsFBgAAAAAGAAYAWQEAAJ0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996160" behindDoc="0" locked="0" layoutInCell="1" allowOverlap="1">
                      <wp:simplePos x="0" y="0"/>
                      <wp:positionH relativeFrom="column">
                        <wp:posOffset>3612515</wp:posOffset>
                      </wp:positionH>
                      <wp:positionV relativeFrom="paragraph">
                        <wp:posOffset>151130</wp:posOffset>
                      </wp:positionV>
                      <wp:extent cx="532765" cy="26987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wps:spPr>
                            <wps:txbx>
                              <w:txbxContent>
                                <w:p w14:paraId="24B044C7">
                                  <w:pPr>
                                    <w:rPr>
                                      <w:rFonts w:hint="eastAsia" w:eastAsia="宋体"/>
                                      <w:lang w:val="en-US" w:eastAsia="zh-CN"/>
                                    </w:rPr>
                                  </w:pPr>
                                  <w:r>
                                    <w:rPr>
                                      <w:rFonts w:hint="eastAsia"/>
                                      <w:lang w:val="en-US" w:eastAsia="zh-CN"/>
                                    </w:rPr>
                                    <w:t>1020</w:t>
                                  </w:r>
                                </w:p>
                              </w:txbxContent>
                            </wps:txbx>
                            <wps:bodyPr upright="1"/>
                          </wps:wsp>
                        </a:graphicData>
                      </a:graphic>
                    </wp:anchor>
                  </w:drawing>
                </mc:Choice>
                <mc:Fallback>
                  <w:pict>
                    <v:shape id="_x0000_s1026" o:spid="_x0000_s1026" o:spt="202" type="#_x0000_t202" style="position:absolute;left:0pt;margin-left:284.45pt;margin-top:11.9pt;height:21.25pt;width:41.95pt;z-index:251996160;mso-width-relative:page;mso-height-relative:page;" filled="f" stroked="f" coordsize="21600,21600" o:gfxdata="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7il9cA&#10;AAAJAQAADwAAAAAAAAABACAAAAAiAAAAZHJzL2Rvd25yZXYueG1sUEsBAhQAFAAAAAgAh07iQF/x&#10;UfmuAQAATwMAAA4AAAAAAAAAAQAgAAAAJgEAAGRycy9lMm9Eb2MueG1sUEsFBgAAAAAGAAYAWQEA&#10;AEYFAAAAAA==&#10;">
                      <v:fill on="f" focussize="0,0"/>
                      <v:stroke on="f"/>
                      <v:imagedata o:title=""/>
                      <o:lock v:ext="edit" aspectratio="f"/>
                      <v:textbox>
                        <w:txbxContent>
                          <w:p w14:paraId="24B044C7">
                            <w:pPr>
                              <w:rPr>
                                <w:rFonts w:hint="eastAsia" w:eastAsia="宋体"/>
                                <w:lang w:val="en-US" w:eastAsia="zh-CN"/>
                              </w:rPr>
                            </w:pPr>
                            <w:r>
                              <w:rPr>
                                <w:rFonts w:hint="eastAsia"/>
                                <w:lang w:val="en-US" w:eastAsia="zh-CN"/>
                              </w:rPr>
                              <w:t>1020</w:t>
                            </w:r>
                          </w:p>
                        </w:txbxContent>
                      </v:textbox>
                    </v:shape>
                  </w:pict>
                </mc:Fallback>
              </mc:AlternateContent>
            </w:r>
            <w:r>
              <w:rPr>
                <w:color w:val="auto"/>
              </w:rPr>
              <mc:AlternateContent>
                <mc:Choice Requires="wps">
                  <w:drawing>
                    <wp:anchor distT="0" distB="0" distL="114300" distR="114300" simplePos="0" relativeHeight="251988992" behindDoc="0" locked="0" layoutInCell="1" allowOverlap="1">
                      <wp:simplePos x="0" y="0"/>
                      <wp:positionH relativeFrom="column">
                        <wp:posOffset>3237865</wp:posOffset>
                      </wp:positionH>
                      <wp:positionV relativeFrom="paragraph">
                        <wp:posOffset>216535</wp:posOffset>
                      </wp:positionV>
                      <wp:extent cx="462915" cy="276860"/>
                      <wp:effectExtent l="4445" t="4445" r="5080" b="8255"/>
                      <wp:wrapNone/>
                      <wp:docPr id="36" name="文本框 36"/>
                      <wp:cNvGraphicFramePr/>
                      <a:graphic xmlns:a="http://schemas.openxmlformats.org/drawingml/2006/main">
                        <a:graphicData uri="http://schemas.microsoft.com/office/word/2010/wordprocessingShape">
                          <wps:wsp>
                            <wps:cNvSpPr txBox="1"/>
                            <wps:spPr>
                              <a:xfrm>
                                <a:off x="0" y="0"/>
                                <a:ext cx="462915"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5E86A0">
                                  <w:pPr>
                                    <w:rPr>
                                      <w:rFonts w:hint="eastAsia" w:eastAsia="宋体"/>
                                      <w:lang w:eastAsia="zh-CN"/>
                                    </w:rPr>
                                  </w:pPr>
                                  <w:r>
                                    <w:rPr>
                                      <w:rFonts w:hint="eastAsia"/>
                                      <w:lang w:eastAsia="zh-CN"/>
                                    </w:rPr>
                                    <w:t>隔油池</w:t>
                                  </w:r>
                                </w:p>
                              </w:txbxContent>
                            </wps:txbx>
                            <wps:bodyPr lIns="0" tIns="45720" rIns="0" bIns="45720" upright="1"/>
                          </wps:wsp>
                        </a:graphicData>
                      </a:graphic>
                    </wp:anchor>
                  </w:drawing>
                </mc:Choice>
                <mc:Fallback>
                  <w:pict>
                    <v:shape id="_x0000_s1026" o:spid="_x0000_s1026" o:spt="202" type="#_x0000_t202" style="position:absolute;left:0pt;margin-left:254.95pt;margin-top:17.05pt;height:21.8pt;width:36.45pt;z-index:251988992;mso-width-relative:page;mso-height-relative:page;" fillcolor="#FFFFFF" filled="t" stroked="t" coordsize="21600,21600" o:gfxdata="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hu1ytoAAAAJAQAADwAAAAAAAAABACAAAAAiAAAAZHJzL2Rvd25yZXYueG1sUEsBAhQAFAAAAAgA&#10;h07iQPDYGq0jAgAAYwQAAA4AAAAAAAAAAQAgAAAAKQEAAGRycy9lMm9Eb2MueG1sUEsFBgAAAAAG&#10;AAYAWQEAAL4FAAAAAA==&#10;">
                      <v:fill on="t" focussize="0,0"/>
                      <v:stroke color="#000000" joinstyle="miter"/>
                      <v:imagedata o:title=""/>
                      <o:lock v:ext="edit" aspectratio="f"/>
                      <v:textbox inset="0mm,1.27mm,0mm,1.27mm">
                        <w:txbxContent>
                          <w:p w14:paraId="1D5E86A0">
                            <w:pPr>
                              <w:rPr>
                                <w:rFonts w:hint="eastAsia" w:eastAsia="宋体"/>
                                <w:lang w:eastAsia="zh-CN"/>
                              </w:rPr>
                            </w:pPr>
                            <w:r>
                              <w:rPr>
                                <w:rFonts w:hint="eastAsia"/>
                                <w:lang w:eastAsia="zh-CN"/>
                              </w:rPr>
                              <w:t>隔油池</w:t>
                            </w:r>
                          </w:p>
                        </w:txbxContent>
                      </v:textbox>
                    </v:shape>
                  </w:pict>
                </mc:Fallback>
              </mc:AlternateContent>
            </w:r>
            <w:r>
              <w:rPr>
                <w:color w:val="auto"/>
              </w:rPr>
              <mc:AlternateContent>
                <mc:Choice Requires="wps">
                  <w:drawing>
                    <wp:anchor distT="0" distB="0" distL="114300" distR="114300" simplePos="0" relativeHeight="251994112" behindDoc="0" locked="0" layoutInCell="1" allowOverlap="1">
                      <wp:simplePos x="0" y="0"/>
                      <wp:positionH relativeFrom="column">
                        <wp:posOffset>2828290</wp:posOffset>
                      </wp:positionH>
                      <wp:positionV relativeFrom="paragraph">
                        <wp:posOffset>193040</wp:posOffset>
                      </wp:positionV>
                      <wp:extent cx="532765" cy="26987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wps:spPr>
                            <wps:txbx>
                              <w:txbxContent>
                                <w:p w14:paraId="57A19A8E">
                                  <w:pPr>
                                    <w:rPr>
                                      <w:rFonts w:hint="eastAsia" w:eastAsia="宋体"/>
                                      <w:lang w:val="en-US" w:eastAsia="zh-CN"/>
                                    </w:rPr>
                                  </w:pPr>
                                  <w:r>
                                    <w:rPr>
                                      <w:rFonts w:hint="eastAsia"/>
                                      <w:lang w:val="en-US" w:eastAsia="zh-CN"/>
                                    </w:rPr>
                                    <w:t>1020</w:t>
                                  </w:r>
                                </w:p>
                              </w:txbxContent>
                            </wps:txbx>
                            <wps:bodyPr upright="1"/>
                          </wps:wsp>
                        </a:graphicData>
                      </a:graphic>
                    </wp:anchor>
                  </w:drawing>
                </mc:Choice>
                <mc:Fallback>
                  <w:pict>
                    <v:shape id="_x0000_s1026" o:spid="_x0000_s1026" o:spt="202" type="#_x0000_t202" style="position:absolute;left:0pt;margin-left:222.7pt;margin-top:15.2pt;height:21.25pt;width:41.95pt;z-index:251994112;mso-width-relative:page;mso-height-relative:page;" filled="f" stroked="f" coordsize="21600,21600" o:gfxdata="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GyQrtcA&#10;AAAJAQAADwAAAAAAAAABACAAAAAiAAAAZHJzL2Rvd25yZXYueG1sUEsBAhQAFAAAAAgAh07iQMWW&#10;LQeuAQAATwMAAA4AAAAAAAAAAQAgAAAAJgEAAGRycy9lMm9Eb2MueG1sUEsFBgAAAAAGAAYAWQEA&#10;AEYFAAAAAA==&#10;">
                      <v:fill on="f" focussize="0,0"/>
                      <v:stroke on="f"/>
                      <v:imagedata o:title=""/>
                      <o:lock v:ext="edit" aspectratio="f"/>
                      <v:textbox>
                        <w:txbxContent>
                          <w:p w14:paraId="57A19A8E">
                            <w:pPr>
                              <w:rPr>
                                <w:rFonts w:hint="eastAsia" w:eastAsia="宋体"/>
                                <w:lang w:val="en-US" w:eastAsia="zh-CN"/>
                              </w:rPr>
                            </w:pPr>
                            <w:r>
                              <w:rPr>
                                <w:rFonts w:hint="eastAsia"/>
                                <w:lang w:val="en-US" w:eastAsia="zh-CN"/>
                              </w:rPr>
                              <w:t>1020</w:t>
                            </w:r>
                          </w:p>
                        </w:txbxContent>
                      </v:textbox>
                    </v:shape>
                  </w:pict>
                </mc:Fallback>
              </mc:AlternateContent>
            </w:r>
            <w:r>
              <w:rPr>
                <w:color w:val="auto"/>
              </w:rPr>
              <mc:AlternateContent>
                <mc:Choice Requires="wps">
                  <w:drawing>
                    <wp:anchor distT="0" distB="0" distL="114300" distR="114300" simplePos="0" relativeHeight="251993088" behindDoc="0" locked="0" layoutInCell="1" allowOverlap="1">
                      <wp:simplePos x="0" y="0"/>
                      <wp:positionH relativeFrom="column">
                        <wp:posOffset>1866265</wp:posOffset>
                      </wp:positionH>
                      <wp:positionV relativeFrom="paragraph">
                        <wp:posOffset>140335</wp:posOffset>
                      </wp:positionV>
                      <wp:extent cx="532765" cy="26987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532765" cy="269875"/>
                              </a:xfrm>
                              <a:prstGeom prst="rect">
                                <a:avLst/>
                              </a:prstGeom>
                              <a:noFill/>
                              <a:ln>
                                <a:noFill/>
                              </a:ln>
                            </wps:spPr>
                            <wps:txbx>
                              <w:txbxContent>
                                <w:p w14:paraId="6589238A">
                                  <w:pPr>
                                    <w:rPr>
                                      <w:rFonts w:hint="eastAsia" w:eastAsia="宋体"/>
                                      <w:lang w:val="en-US" w:eastAsia="zh-CN"/>
                                    </w:rPr>
                                  </w:pPr>
                                  <w:r>
                                    <w:rPr>
                                      <w:rFonts w:hint="eastAsia"/>
                                      <w:lang w:val="en-US" w:eastAsia="zh-CN"/>
                                    </w:rPr>
                                    <w:t>1020</w:t>
                                  </w:r>
                                </w:p>
                              </w:txbxContent>
                            </wps:txbx>
                            <wps:bodyPr upright="1"/>
                          </wps:wsp>
                        </a:graphicData>
                      </a:graphic>
                    </wp:anchor>
                  </w:drawing>
                </mc:Choice>
                <mc:Fallback>
                  <w:pict>
                    <v:shape id="_x0000_s1026" o:spid="_x0000_s1026" o:spt="202" type="#_x0000_t202" style="position:absolute;left:0pt;margin-left:146.95pt;margin-top:11.05pt;height:21.25pt;width:41.95pt;z-index:251993088;mso-width-relative:page;mso-height-relative:page;" filled="f" stroked="f" coordsize="21600,21600" o:gfxdata="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KumADX&#10;AAAACQEAAA8AAAAAAAAAAQAgAAAAIgAAAGRycy9kb3ducmV2LnhtbFBLAQIUABQAAAAIAIdO4kB8&#10;1wEGrwEAAE8DAAAOAAAAAAAAAAEAIAAAACYBAABkcnMvZTJvRG9jLnhtbFBLBQYAAAAABgAGAFkB&#10;AABHBQAAAAA=&#10;">
                      <v:fill on="f" focussize="0,0"/>
                      <v:stroke on="f"/>
                      <v:imagedata o:title=""/>
                      <o:lock v:ext="edit" aspectratio="f"/>
                      <v:textbox>
                        <w:txbxContent>
                          <w:p w14:paraId="6589238A">
                            <w:pPr>
                              <w:rPr>
                                <w:rFonts w:hint="eastAsia" w:eastAsia="宋体"/>
                                <w:lang w:val="en-US" w:eastAsia="zh-CN"/>
                              </w:rPr>
                            </w:pPr>
                            <w:r>
                              <w:rPr>
                                <w:rFonts w:hint="eastAsia"/>
                                <w:lang w:val="en-US" w:eastAsia="zh-CN"/>
                              </w:rPr>
                              <w:t>1020</w:t>
                            </w:r>
                          </w:p>
                        </w:txbxContent>
                      </v:textbox>
                    </v:shape>
                  </w:pict>
                </mc:Fallback>
              </mc:AlternateContent>
            </w:r>
            <w:r>
              <w:rPr>
                <w:color w:val="auto"/>
              </w:rPr>
              <mc:AlternateContent>
                <mc:Choice Requires="wps">
                  <w:drawing>
                    <wp:anchor distT="0" distB="0" distL="114300" distR="114300" simplePos="0" relativeHeight="251983872" behindDoc="0" locked="0" layoutInCell="1" allowOverlap="1">
                      <wp:simplePos x="0" y="0"/>
                      <wp:positionH relativeFrom="column">
                        <wp:posOffset>2264410</wp:posOffset>
                      </wp:positionH>
                      <wp:positionV relativeFrom="paragraph">
                        <wp:posOffset>234950</wp:posOffset>
                      </wp:positionV>
                      <wp:extent cx="634365" cy="262890"/>
                      <wp:effectExtent l="4445" t="5080" r="16510" b="6350"/>
                      <wp:wrapNone/>
                      <wp:docPr id="83" name="文本框 83"/>
                      <wp:cNvGraphicFramePr/>
                      <a:graphic xmlns:a="http://schemas.openxmlformats.org/drawingml/2006/main">
                        <a:graphicData uri="http://schemas.microsoft.com/office/word/2010/wordprocessingShape">
                          <wps:wsp>
                            <wps:cNvSpPr txBox="1"/>
                            <wps:spPr>
                              <a:xfrm>
                                <a:off x="0" y="0"/>
                                <a:ext cx="634365" cy="262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18B48B">
                                  <w:pPr>
                                    <w:jc w:val="center"/>
                                    <w:rPr>
                                      <w:rFonts w:hint="eastAsia" w:eastAsia="宋体"/>
                                      <w:lang w:eastAsia="zh-CN"/>
                                    </w:rPr>
                                  </w:pPr>
                                  <w:r>
                                    <w:rPr>
                                      <w:rFonts w:hint="eastAsia"/>
                                      <w:lang w:eastAsia="zh-CN"/>
                                    </w:rPr>
                                    <w:t>食堂废水</w:t>
                                  </w:r>
                                </w:p>
                              </w:txbxContent>
                            </wps:txbx>
                            <wps:bodyPr lIns="0" tIns="45720" rIns="0" bIns="45720" upright="1"/>
                          </wps:wsp>
                        </a:graphicData>
                      </a:graphic>
                    </wp:anchor>
                  </w:drawing>
                </mc:Choice>
                <mc:Fallback>
                  <w:pict>
                    <v:shape id="_x0000_s1026" o:spid="_x0000_s1026" o:spt="202" type="#_x0000_t202" style="position:absolute;left:0pt;margin-left:178.3pt;margin-top:18.5pt;height:20.7pt;width:49.95pt;z-index:251983872;mso-width-relative:page;mso-height-relative:page;" fillcolor="#FFFFFF" filled="t" stroked="t" coordsize="21600,21600" o:gfxdata="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79fc2QAAAAkBAAAPAAAAAAAAAAEAIAAAACIAAABkcnMvZG93bnJldi54bWxQSwECFAAUAAAACACH&#10;TuJAnjtE0CMCAABjBAAADgAAAAAAAAABACAAAAAoAQAAZHJzL2Uyb0RvYy54bWxQSwUGAAAAAAYA&#10;BgBZAQAAvQUAAAAA&#10;">
                      <v:fill on="t" focussize="0,0"/>
                      <v:stroke color="#000000" joinstyle="miter"/>
                      <v:imagedata o:title=""/>
                      <o:lock v:ext="edit" aspectratio="f"/>
                      <v:textbox inset="0mm,1.27mm,0mm,1.27mm">
                        <w:txbxContent>
                          <w:p w14:paraId="3618B48B">
                            <w:pPr>
                              <w:jc w:val="center"/>
                              <w:rPr>
                                <w:rFonts w:hint="eastAsia" w:eastAsia="宋体"/>
                                <w:lang w:eastAsia="zh-CN"/>
                              </w:rPr>
                            </w:pPr>
                            <w:r>
                              <w:rPr>
                                <w:rFonts w:hint="eastAsia"/>
                                <w:lang w:eastAsia="zh-CN"/>
                              </w:rPr>
                              <w:t>食堂废水</w:t>
                            </w:r>
                          </w:p>
                        </w:txbxContent>
                      </v:textbox>
                    </v:shape>
                  </w:pict>
                </mc:Fallback>
              </mc:AlternateContent>
            </w:r>
            <w:r>
              <w:rPr>
                <w:color w:val="auto"/>
              </w:rPr>
              <mc:AlternateContent>
                <mc:Choice Requires="wps">
                  <w:drawing>
                    <wp:anchor distT="0" distB="0" distL="114300" distR="114300" simplePos="0" relativeHeight="251975680" behindDoc="0" locked="0" layoutInCell="1" allowOverlap="1">
                      <wp:simplePos x="0" y="0"/>
                      <wp:positionH relativeFrom="column">
                        <wp:posOffset>1547495</wp:posOffset>
                      </wp:positionH>
                      <wp:positionV relativeFrom="paragraph">
                        <wp:posOffset>127635</wp:posOffset>
                      </wp:positionV>
                      <wp:extent cx="347980" cy="635"/>
                      <wp:effectExtent l="0" t="38100" r="2540" b="37465"/>
                      <wp:wrapNone/>
                      <wp:docPr id="37" name="直接箭头连接符 37"/>
                      <wp:cNvGraphicFramePr/>
                      <a:graphic xmlns:a="http://schemas.openxmlformats.org/drawingml/2006/main">
                        <a:graphicData uri="http://schemas.microsoft.com/office/word/2010/wordprocessingShape">
                          <wps:wsp>
                            <wps:cNvCnPr>
                              <a:stCxn id="1" idx="3"/>
                            </wps:cNvCnPr>
                            <wps:spPr>
                              <a:xfrm flipV="1">
                                <a:off x="0" y="0"/>
                                <a:ext cx="34798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21.85pt;margin-top:10.05pt;height:0.05pt;width:27.4pt;z-index:251975680;mso-width-relative:page;mso-height-relative:page;" filled="f" stroked="t" coordsize="21600,21600" o:gfxdata="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cyrfdgAAAAJ&#10;AQAADwAAAAAAAAABACAAAAAiAAAAZHJzL2Rvd25yZXYueG1sUEsBAhQAFAAAAAgAh07iQK/SZIsc&#10;AgAAIwQAAA4AAAAAAAAAAQAgAAAAJwEAAGRycy9lMm9Eb2MueG1sUEsFBgAAAAAGAAYAWQEAALUF&#10;A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971584" behindDoc="0" locked="0" layoutInCell="1" allowOverlap="1">
                      <wp:simplePos x="0" y="0"/>
                      <wp:positionH relativeFrom="column">
                        <wp:posOffset>449580</wp:posOffset>
                      </wp:positionH>
                      <wp:positionV relativeFrom="paragraph">
                        <wp:posOffset>127635</wp:posOffset>
                      </wp:positionV>
                      <wp:extent cx="350520" cy="0"/>
                      <wp:effectExtent l="0" t="38100" r="0" b="38100"/>
                      <wp:wrapNone/>
                      <wp:docPr id="84" name="直接箭头连接符 84"/>
                      <wp:cNvGraphicFramePr/>
                      <a:graphic xmlns:a="http://schemas.openxmlformats.org/drawingml/2006/main">
                        <a:graphicData uri="http://schemas.microsoft.com/office/word/2010/wordprocessingShape">
                          <wps:wsp>
                            <wps:cNvCnPr/>
                            <wps:spPr>
                              <a:xfrm>
                                <a:off x="0" y="0"/>
                                <a:ext cx="3505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5.4pt;margin-top:10.05pt;height:0pt;width:27.6pt;z-index:251971584;mso-width-relative:page;mso-height-relative:page;" filled="f" stroked="t" coordsize="21600,21600" o:gfxdata="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MgY1wAAAAgBAAAPAAAAAAAAAAEAIAAAACIAAABkcnMv&#10;ZG93bnJldi54bWxQSwECFAAUAAAACACHTuJA5CQM6gQCAADxAwAADgAAAAAAAAABACAAAAAmAQAA&#10;ZHJzL2Uyb0RvYy54bWxQSwUGAAAAAAYABgBZAQAAnAUAAAAA&#10;">
                      <v:fill on="f" focussize="0,0"/>
                      <v:stroke color="#000000" joinstyle="round" endarrow="block"/>
                      <v:imagedata o:title=""/>
                      <o:lock v:ext="edit" aspectratio="f"/>
                    </v:shape>
                  </w:pict>
                </mc:Fallback>
              </mc:AlternateContent>
            </w:r>
          </w:p>
          <w:p w14:paraId="57754169">
            <w:pPr>
              <w:spacing w:line="360" w:lineRule="auto"/>
              <w:jc w:val="both"/>
              <w:rPr>
                <w:rFonts w:hint="eastAsia" w:ascii="宋体" w:hAnsi="宋体"/>
                <w:b/>
                <w:color w:val="auto"/>
                <w:sz w:val="24"/>
              </w:rPr>
            </w:pPr>
            <w:r>
              <w:rPr>
                <w:rFonts w:hint="eastAsia" w:ascii="宋体" w:hAnsi="MS Sans Serif" w:cs="宋体"/>
                <w:b/>
                <w:color w:val="auto"/>
                <w:sz w:val="24"/>
              </w:rPr>
              <mc:AlternateContent>
                <mc:Choice Requires="wps">
                  <w:drawing>
                    <wp:anchor distT="0" distB="0" distL="114300" distR="114300" simplePos="0" relativeHeight="251970560" behindDoc="0" locked="0" layoutInCell="1" allowOverlap="1">
                      <wp:simplePos x="0" y="0"/>
                      <wp:positionH relativeFrom="column">
                        <wp:posOffset>2601595</wp:posOffset>
                      </wp:positionH>
                      <wp:positionV relativeFrom="paragraph">
                        <wp:posOffset>281940</wp:posOffset>
                      </wp:positionV>
                      <wp:extent cx="828675" cy="267970"/>
                      <wp:effectExtent l="0" t="0" r="0" b="0"/>
                      <wp:wrapNone/>
                      <wp:docPr id="41" name="矩形 41"/>
                      <wp:cNvGraphicFramePr/>
                      <a:graphic xmlns:a="http://schemas.openxmlformats.org/drawingml/2006/main">
                        <a:graphicData uri="http://schemas.microsoft.com/office/word/2010/wordprocessingShape">
                          <wps:wsp>
                            <wps:cNvSpPr/>
                            <wps:spPr>
                              <a:xfrm>
                                <a:off x="0" y="0"/>
                                <a:ext cx="828675" cy="267970"/>
                              </a:xfrm>
                              <a:prstGeom prst="rect">
                                <a:avLst/>
                              </a:prstGeom>
                              <a:noFill/>
                              <a:ln>
                                <a:noFill/>
                              </a:ln>
                            </wps:spPr>
                            <wps:txbx>
                              <w:txbxContent>
                                <w:p w14:paraId="6194CE43">
                                  <w:pPr>
                                    <w:rPr>
                                      <w:rFonts w:hint="eastAsia" w:eastAsia="宋体"/>
                                      <w:lang w:val="en-US" w:eastAsia="zh-CN"/>
                                    </w:rPr>
                                  </w:pPr>
                                  <w:r>
                                    <w:rPr>
                                      <w:rFonts w:hint="eastAsia"/>
                                      <w:lang w:val="en-US" w:eastAsia="zh-CN"/>
                                    </w:rPr>
                                    <w:t>损耗400</w:t>
                                  </w:r>
                                </w:p>
                              </w:txbxContent>
                            </wps:txbx>
                            <wps:bodyPr upright="1"/>
                          </wps:wsp>
                        </a:graphicData>
                      </a:graphic>
                    </wp:anchor>
                  </w:drawing>
                </mc:Choice>
                <mc:Fallback>
                  <w:pict>
                    <v:rect id="_x0000_s1026" o:spid="_x0000_s1026" o:spt="1" style="position:absolute;left:0pt;margin-left:204.85pt;margin-top:22.2pt;height:21.1pt;width:65.25pt;z-index:251970560;mso-width-relative:page;mso-height-relative:page;" filled="f" stroked="f" coordsize="21600,21600" o:gfxdata="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7c4lDaAAAACQEAAA8A&#10;AAAAAAAAAQAgAAAAIgAAAGRycy9kb3ducmV2LnhtbFBLAQIUABQAAAAIAIdO4kBVAifzowEAAEID&#10;AAAOAAAAAAAAAAEAIAAAACkBAABkcnMvZTJvRG9jLnhtbFBLBQYAAAAABgAGAFkBAAA+BQAAAAA=&#10;">
                      <v:fill on="f" focussize="0,0"/>
                      <v:stroke on="f"/>
                      <v:imagedata o:title=""/>
                      <o:lock v:ext="edit" aspectratio="f"/>
                      <v:textbox>
                        <w:txbxContent>
                          <w:p w14:paraId="6194CE43">
                            <w:pPr>
                              <w:rPr>
                                <w:rFonts w:hint="eastAsia" w:eastAsia="宋体"/>
                                <w:lang w:val="en-US" w:eastAsia="zh-CN"/>
                              </w:rPr>
                            </w:pPr>
                            <w:r>
                              <w:rPr>
                                <w:rFonts w:hint="eastAsia"/>
                                <w:lang w:val="en-US" w:eastAsia="zh-CN"/>
                              </w:rPr>
                              <w:t>损耗400</w:t>
                            </w:r>
                          </w:p>
                        </w:txbxContent>
                      </v:textbox>
                    </v:rect>
                  </w:pict>
                </mc:Fallback>
              </mc:AlternateContent>
            </w:r>
            <w:r>
              <w:rPr>
                <w:color w:val="auto"/>
                <w:sz w:val="24"/>
              </w:rPr>
              <mc:AlternateContent>
                <mc:Choice Requires="wps">
                  <w:drawing>
                    <wp:anchor distT="0" distB="0" distL="114300" distR="114300" simplePos="0" relativeHeight="251991040" behindDoc="0" locked="0" layoutInCell="1" allowOverlap="1">
                      <wp:simplePos x="0" y="0"/>
                      <wp:positionH relativeFrom="column">
                        <wp:posOffset>3698240</wp:posOffset>
                      </wp:positionH>
                      <wp:positionV relativeFrom="paragraph">
                        <wp:posOffset>44450</wp:posOffset>
                      </wp:positionV>
                      <wp:extent cx="295275" cy="635"/>
                      <wp:effectExtent l="0" t="37465" r="9525" b="38100"/>
                      <wp:wrapNone/>
                      <wp:docPr id="29" name="直接连接符 29"/>
                      <wp:cNvGraphicFramePr/>
                      <a:graphic xmlns:a="http://schemas.openxmlformats.org/drawingml/2006/main">
                        <a:graphicData uri="http://schemas.microsoft.com/office/word/2010/wordprocessingShape">
                          <wps:wsp>
                            <wps:cNvCnPr/>
                            <wps:spPr>
                              <a:xfrm>
                                <a:off x="0" y="0"/>
                                <a:ext cx="2952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1.2pt;margin-top:3.5pt;height:0.05pt;width:23.25pt;z-index:251991040;mso-width-relative:page;mso-height-relative:page;" filled="f" stroked="t" coordsize="21600,21600" o:gfxdata="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dlLojYAAAABwEAAA8AAAAAAAAAAQAgAAAAIgAAAGRycy9kb3ducmV2&#10;LnhtbFBLAQIUABQAAAAIAIdO4kAApdTf/AEAAOsDAAAOAAAAAAAAAAEAIAAAACcBAABkcnMvZTJv&#10;RG9jLnhtbFBLBQYAAAAABgAGAFkBAACVBQ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986944" behindDoc="0" locked="0" layoutInCell="1" allowOverlap="1">
                      <wp:simplePos x="0" y="0"/>
                      <wp:positionH relativeFrom="column">
                        <wp:posOffset>2898775</wp:posOffset>
                      </wp:positionH>
                      <wp:positionV relativeFrom="paragraph">
                        <wp:posOffset>61595</wp:posOffset>
                      </wp:positionV>
                      <wp:extent cx="347980" cy="635"/>
                      <wp:effectExtent l="0" t="38100" r="2540" b="37465"/>
                      <wp:wrapNone/>
                      <wp:docPr id="40" name="直接箭头连接符 40"/>
                      <wp:cNvGraphicFramePr/>
                      <a:graphic xmlns:a="http://schemas.openxmlformats.org/drawingml/2006/main">
                        <a:graphicData uri="http://schemas.microsoft.com/office/word/2010/wordprocessingShape">
                          <wps:wsp>
                            <wps:cNvCnPr/>
                            <wps:spPr>
                              <a:xfrm flipV="1">
                                <a:off x="0" y="0"/>
                                <a:ext cx="34798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28.25pt;margin-top:4.85pt;height:0.05pt;width:27.4pt;z-index:251986944;mso-width-relative:page;mso-height-relative:page;" filled="f" stroked="t" coordsize="21600,21600" o:gfxdata="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n7hv/WAAAABwEAAA8AAAAAAAAAAQAgAAAA&#10;IgAAAGRycy9kb3ducmV2LnhtbFBLAQIUABQAAAAIAIdO4kCZEV2vDQIAAP0DAAAOAAAAAAAAAAEA&#10;IAAAACUBAABkcnMvZTJvRG9jLnhtbFBLBQYAAAAABgAGAFkBAACkBQ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987968" behindDoc="0" locked="0" layoutInCell="1" allowOverlap="1">
                      <wp:simplePos x="0" y="0"/>
                      <wp:positionH relativeFrom="column">
                        <wp:posOffset>1918970</wp:posOffset>
                      </wp:positionH>
                      <wp:positionV relativeFrom="paragraph">
                        <wp:posOffset>67310</wp:posOffset>
                      </wp:positionV>
                      <wp:extent cx="347980" cy="635"/>
                      <wp:effectExtent l="0" t="38100" r="2540" b="37465"/>
                      <wp:wrapNone/>
                      <wp:docPr id="81" name="直接箭头连接符 81"/>
                      <wp:cNvGraphicFramePr/>
                      <a:graphic xmlns:a="http://schemas.openxmlformats.org/drawingml/2006/main">
                        <a:graphicData uri="http://schemas.microsoft.com/office/word/2010/wordprocessingShape">
                          <wps:wsp>
                            <wps:cNvCnPr>
                              <a:stCxn id="1" idx="3"/>
                            </wps:cNvCnPr>
                            <wps:spPr>
                              <a:xfrm flipV="1">
                                <a:off x="0" y="0"/>
                                <a:ext cx="34798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51.1pt;margin-top:5.3pt;height:0.05pt;width:27.4pt;z-index:251987968;mso-width-relative:page;mso-height-relative:page;" filled="f" stroked="t" coordsize="21600,21600" o:gfxdata="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hd7obYAAAA&#10;CQEAAA8AAAAAAAAAAQAgAAAAIgAAAGRycy9kb3ducmV2LnhtbFBLAQIUABQAAAAIAIdO4kAmPiLX&#10;HQIAACMEAAAOAAAAAAAAAAEAIAAAACcBAABkcnMvZTJvRG9jLnhtbFBLBQYAAAAABgAGAFkBAAC2&#10;BQAAAAA=&#10;">
                      <v:fill on="f" focussize="0,0"/>
                      <v:stroke color="#000000" joinstyle="round" endarrow="block"/>
                      <v:imagedata o:title=""/>
                      <o:lock v:ext="edit" aspectratio="f"/>
                    </v:shape>
                  </w:pict>
                </mc:Fallback>
              </mc:AlternateContent>
            </w:r>
          </w:p>
          <w:p w14:paraId="5BEA3D0E">
            <w:pPr>
              <w:spacing w:line="360" w:lineRule="auto"/>
              <w:rPr>
                <w:rFonts w:hint="eastAsia" w:ascii="宋体" w:hAnsi="宋体"/>
                <w:b/>
                <w:color w:val="auto"/>
                <w:sz w:val="24"/>
              </w:rPr>
            </w:pPr>
            <w:r>
              <w:rPr>
                <w:rFonts w:hint="eastAsia" w:ascii="宋体" w:hAnsi="MS Sans Serif" w:cs="宋体"/>
                <w:b/>
                <w:color w:val="auto"/>
                <w:sz w:val="24"/>
              </w:rPr>
              <mc:AlternateContent>
                <mc:Choice Requires="wps">
                  <w:drawing>
                    <wp:anchor distT="0" distB="0" distL="114300" distR="114300" simplePos="0" relativeHeight="251962368" behindDoc="0" locked="0" layoutInCell="1" allowOverlap="1">
                      <wp:simplePos x="0" y="0"/>
                      <wp:positionH relativeFrom="column">
                        <wp:posOffset>4657090</wp:posOffset>
                      </wp:positionH>
                      <wp:positionV relativeFrom="paragraph">
                        <wp:posOffset>233045</wp:posOffset>
                      </wp:positionV>
                      <wp:extent cx="560070" cy="252095"/>
                      <wp:effectExtent l="0" t="0" r="0" b="0"/>
                      <wp:wrapNone/>
                      <wp:docPr id="100" name="矩形 100"/>
                      <wp:cNvGraphicFramePr/>
                      <a:graphic xmlns:a="http://schemas.openxmlformats.org/drawingml/2006/main">
                        <a:graphicData uri="http://schemas.microsoft.com/office/word/2010/wordprocessingShape">
                          <wps:wsp>
                            <wps:cNvSpPr/>
                            <wps:spPr>
                              <a:xfrm>
                                <a:off x="0" y="0"/>
                                <a:ext cx="560070" cy="252095"/>
                              </a:xfrm>
                              <a:prstGeom prst="rect">
                                <a:avLst/>
                              </a:prstGeom>
                              <a:noFill/>
                              <a:ln>
                                <a:noFill/>
                              </a:ln>
                            </wps:spPr>
                            <wps:txbx>
                              <w:txbxContent>
                                <w:p w14:paraId="7E211A2A">
                                  <w:pPr>
                                    <w:rPr>
                                      <w:rFonts w:hint="default" w:eastAsia="宋体"/>
                                      <w:lang w:val="en-US" w:eastAsia="zh-CN"/>
                                    </w:rPr>
                                  </w:pPr>
                                  <w:r>
                                    <w:rPr>
                                      <w:rFonts w:hint="eastAsia"/>
                                      <w:lang w:val="en-US" w:eastAsia="zh-CN"/>
                                    </w:rPr>
                                    <w:t>4690</w:t>
                                  </w:r>
                                </w:p>
                              </w:txbxContent>
                            </wps:txbx>
                            <wps:bodyPr upright="1"/>
                          </wps:wsp>
                        </a:graphicData>
                      </a:graphic>
                    </wp:anchor>
                  </w:drawing>
                </mc:Choice>
                <mc:Fallback>
                  <w:pict>
                    <v:rect id="_x0000_s1026" o:spid="_x0000_s1026" o:spt="1" style="position:absolute;left:0pt;margin-left:366.7pt;margin-top:18.35pt;height:19.85pt;width:44.1pt;z-index:251962368;mso-width-relative:page;mso-height-relative:page;" filled="f" stroked="f" coordsize="21600,21600" o:gfxdata="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2MngB2gAAAAkBAAAPAAAA&#10;AAAAAAEAIAAAACIAAABkcnMvZG93bnJldi54bWxQSwECFAAUAAAACACHTuJACmD2yKEBAABEAwAA&#10;DgAAAAAAAAABACAAAAApAQAAZHJzL2Uyb0RvYy54bWxQSwUGAAAAAAYABgBZAQAAPAUAAAAA&#10;">
                      <v:fill on="f" focussize="0,0"/>
                      <v:stroke on="f"/>
                      <v:imagedata o:title=""/>
                      <o:lock v:ext="edit" aspectratio="f"/>
                      <v:textbox>
                        <w:txbxContent>
                          <w:p w14:paraId="7E211A2A">
                            <w:pPr>
                              <w:rPr>
                                <w:rFonts w:hint="default" w:eastAsia="宋体"/>
                                <w:lang w:val="en-US" w:eastAsia="zh-CN"/>
                              </w:rPr>
                            </w:pPr>
                            <w:r>
                              <w:rPr>
                                <w:rFonts w:hint="eastAsia"/>
                                <w:lang w:val="en-US" w:eastAsia="zh-CN"/>
                              </w:rPr>
                              <w:t>4690</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1999232" behindDoc="0" locked="0" layoutInCell="1" allowOverlap="1">
                      <wp:simplePos x="0" y="0"/>
                      <wp:positionH relativeFrom="column">
                        <wp:posOffset>4292600</wp:posOffset>
                      </wp:positionH>
                      <wp:positionV relativeFrom="paragraph">
                        <wp:posOffset>245110</wp:posOffset>
                      </wp:positionV>
                      <wp:extent cx="454660" cy="252095"/>
                      <wp:effectExtent l="0" t="0" r="0" b="0"/>
                      <wp:wrapNone/>
                      <wp:docPr id="25" name="矩形 25"/>
                      <wp:cNvGraphicFramePr/>
                      <a:graphic xmlns:a="http://schemas.openxmlformats.org/drawingml/2006/main">
                        <a:graphicData uri="http://schemas.microsoft.com/office/word/2010/wordprocessingShape">
                          <wps:wsp>
                            <wps:cNvSpPr/>
                            <wps:spPr>
                              <a:xfrm>
                                <a:off x="0" y="0"/>
                                <a:ext cx="454660" cy="252095"/>
                              </a:xfrm>
                              <a:prstGeom prst="rect">
                                <a:avLst/>
                              </a:prstGeom>
                              <a:noFill/>
                              <a:ln>
                                <a:noFill/>
                              </a:ln>
                            </wps:spPr>
                            <wps:txbx>
                              <w:txbxContent>
                                <w:p w14:paraId="41D71F82">
                                  <w:pPr>
                                    <w:rPr>
                                      <w:rFonts w:hint="eastAsia" w:eastAsia="宋体"/>
                                      <w:lang w:val="en-US" w:eastAsia="zh-CN"/>
                                    </w:rPr>
                                  </w:pPr>
                                  <w:r>
                                    <w:rPr>
                                      <w:rFonts w:hint="eastAsia"/>
                                      <w:lang w:val="en-US" w:eastAsia="zh-CN"/>
                                    </w:rPr>
                                    <w:t>1000</w:t>
                                  </w:r>
                                </w:p>
                              </w:txbxContent>
                            </wps:txbx>
                            <wps:bodyPr upright="1"/>
                          </wps:wsp>
                        </a:graphicData>
                      </a:graphic>
                    </wp:anchor>
                  </w:drawing>
                </mc:Choice>
                <mc:Fallback>
                  <w:pict>
                    <v:rect id="_x0000_s1026" o:spid="_x0000_s1026" o:spt="1" style="position:absolute;left:0pt;margin-left:338pt;margin-top:19.3pt;height:19.85pt;width:35.8pt;z-index:251999232;mso-width-relative:page;mso-height-relative:page;" filled="f" stroked="f" coordsize="21600,21600" o:gfxdata="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gJ3wE9oAAAAJAQAADwAA&#10;AAAAAAABACAAAAAiAAAAZHJzL2Rvd25yZXYueG1sUEsBAhQAFAAAAAgAh07iQH6If5CiAQAAQgMA&#10;AA4AAAAAAAAAAQAgAAAAKQEAAGRycy9lMm9Eb2MueG1sUEsFBgAAAAAGAAYAWQEAAD0FAAAAAA==&#10;">
                      <v:fill on="f" focussize="0,0"/>
                      <v:stroke on="f"/>
                      <v:imagedata o:title=""/>
                      <o:lock v:ext="edit" aspectratio="f"/>
                      <v:textbox>
                        <w:txbxContent>
                          <w:p w14:paraId="41D71F82">
                            <w:pPr>
                              <w:rPr>
                                <w:rFonts w:hint="eastAsia" w:eastAsia="宋体"/>
                                <w:lang w:val="en-US" w:eastAsia="zh-CN"/>
                              </w:rPr>
                            </w:pPr>
                            <w:r>
                              <w:rPr>
                                <w:rFonts w:hint="eastAsia"/>
                                <w:lang w:val="en-US" w:eastAsia="zh-CN"/>
                              </w:rPr>
                              <w:t>1000</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1948032" behindDoc="0" locked="0" layoutInCell="1" allowOverlap="1">
                      <wp:simplePos x="0" y="0"/>
                      <wp:positionH relativeFrom="column">
                        <wp:posOffset>3863340</wp:posOffset>
                      </wp:positionH>
                      <wp:positionV relativeFrom="paragraph">
                        <wp:posOffset>292735</wp:posOffset>
                      </wp:positionV>
                      <wp:extent cx="527050" cy="288290"/>
                      <wp:effectExtent l="4445" t="4445" r="17145" b="12065"/>
                      <wp:wrapNone/>
                      <wp:docPr id="101" name="文本框 101"/>
                      <wp:cNvGraphicFramePr/>
                      <a:graphic xmlns:a="http://schemas.openxmlformats.org/drawingml/2006/main">
                        <a:graphicData uri="http://schemas.microsoft.com/office/word/2010/wordprocessingShape">
                          <wps:wsp>
                            <wps:cNvSpPr txBox="1"/>
                            <wps:spPr>
                              <a:xfrm>
                                <a:off x="0" y="0"/>
                                <a:ext cx="52705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9834B5">
                                  <w:pPr>
                                    <w:jc w:val="center"/>
                                    <w:rPr>
                                      <w:rFonts w:hint="eastAsia" w:eastAsia="宋体"/>
                                      <w:lang w:val="en-US" w:eastAsia="zh-CN"/>
                                    </w:rPr>
                                  </w:pPr>
                                  <w:r>
                                    <w:rPr>
                                      <w:rFonts w:hint="eastAsia"/>
                                      <w:lang w:val="en-US" w:eastAsia="zh-CN"/>
                                    </w:rPr>
                                    <w:t>溢出水</w:t>
                                  </w:r>
                                </w:p>
                              </w:txbxContent>
                            </wps:txbx>
                            <wps:bodyPr lIns="0" tIns="45720" rIns="0" bIns="45720" upright="1"/>
                          </wps:wsp>
                        </a:graphicData>
                      </a:graphic>
                    </wp:anchor>
                  </w:drawing>
                </mc:Choice>
                <mc:Fallback>
                  <w:pict>
                    <v:shape id="_x0000_s1026" o:spid="_x0000_s1026" o:spt="202" type="#_x0000_t202" style="position:absolute;left:0pt;margin-left:304.2pt;margin-top:23.05pt;height:22.7pt;width:41.5pt;z-index:251948032;mso-width-relative:page;mso-height-relative:page;" fillcolor="#FFFFFF" filled="t" stroked="t" coordsize="21600,21600" o:gfxdata="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FNjqz&#10;2AAAAAkBAAAPAAAAAAAAAAEAIAAAACIAAABkcnMvZG93bnJldi54bWxQSwECFAAUAAAACACHTuJA&#10;jVab3CECAABlBAAADgAAAAAAAAABACAAAAAnAQAAZHJzL2Uyb0RvYy54bWxQSwUGAAAAAAYABgBZ&#10;AQAAugUAAAAA&#10;">
                      <v:fill on="t" focussize="0,0"/>
                      <v:stroke color="#000000" joinstyle="miter"/>
                      <v:imagedata o:title=""/>
                      <o:lock v:ext="edit" aspectratio="f"/>
                      <v:textbox inset="0mm,1.27mm,0mm,1.27mm">
                        <w:txbxContent>
                          <w:p w14:paraId="739834B5">
                            <w:pPr>
                              <w:jc w:val="center"/>
                              <w:rPr>
                                <w:rFonts w:hint="eastAsia" w:eastAsia="宋体"/>
                                <w:lang w:val="en-US" w:eastAsia="zh-CN"/>
                              </w:rPr>
                            </w:pPr>
                            <w:r>
                              <w:rPr>
                                <w:rFonts w:hint="eastAsia"/>
                                <w:lang w:val="en-US" w:eastAsia="zh-CN"/>
                              </w:rPr>
                              <w:t>溢出水</w:t>
                            </w:r>
                          </w:p>
                        </w:txbxContent>
                      </v:textbox>
                    </v:shape>
                  </w:pict>
                </mc:Fallback>
              </mc:AlternateContent>
            </w:r>
            <w:r>
              <w:rPr>
                <w:rFonts w:hint="eastAsia" w:ascii="宋体" w:hAnsi="MS Sans Serif" w:cs="宋体"/>
                <w:b/>
                <w:color w:val="auto"/>
                <w:sz w:val="24"/>
              </w:rPr>
              <mc:AlternateContent>
                <mc:Choice Requires="wps">
                  <w:drawing>
                    <wp:anchor distT="0" distB="0" distL="114300" distR="114300" simplePos="0" relativeHeight="251953152" behindDoc="0" locked="0" layoutInCell="1" allowOverlap="1">
                      <wp:simplePos x="0" y="0"/>
                      <wp:positionH relativeFrom="column">
                        <wp:posOffset>3419475</wp:posOffset>
                      </wp:positionH>
                      <wp:positionV relativeFrom="paragraph">
                        <wp:posOffset>241300</wp:posOffset>
                      </wp:positionV>
                      <wp:extent cx="476885" cy="324485"/>
                      <wp:effectExtent l="0" t="0" r="0" b="0"/>
                      <wp:wrapNone/>
                      <wp:docPr id="95" name="矩形 95"/>
                      <wp:cNvGraphicFramePr/>
                      <a:graphic xmlns:a="http://schemas.openxmlformats.org/drawingml/2006/main">
                        <a:graphicData uri="http://schemas.microsoft.com/office/word/2010/wordprocessingShape">
                          <wps:wsp>
                            <wps:cNvSpPr/>
                            <wps:spPr>
                              <a:xfrm>
                                <a:off x="0" y="0"/>
                                <a:ext cx="476885" cy="324485"/>
                              </a:xfrm>
                              <a:prstGeom prst="rect">
                                <a:avLst/>
                              </a:prstGeom>
                              <a:noFill/>
                              <a:ln>
                                <a:noFill/>
                              </a:ln>
                            </wps:spPr>
                            <wps:txbx>
                              <w:txbxContent>
                                <w:p w14:paraId="136B923D">
                                  <w:pPr>
                                    <w:rPr>
                                      <w:rFonts w:hint="eastAsia" w:eastAsia="宋体"/>
                                      <w:lang w:val="en-US" w:eastAsia="zh-CN"/>
                                    </w:rPr>
                                  </w:pPr>
                                  <w:r>
                                    <w:rPr>
                                      <w:rFonts w:hint="eastAsia"/>
                                      <w:lang w:val="en-US" w:eastAsia="zh-CN"/>
                                    </w:rPr>
                                    <w:t>1000</w:t>
                                  </w:r>
                                </w:p>
                              </w:txbxContent>
                            </wps:txbx>
                            <wps:bodyPr upright="1"/>
                          </wps:wsp>
                        </a:graphicData>
                      </a:graphic>
                    </wp:anchor>
                  </w:drawing>
                </mc:Choice>
                <mc:Fallback>
                  <w:pict>
                    <v:rect id="_x0000_s1026" o:spid="_x0000_s1026" o:spt="1" style="position:absolute;left:0pt;margin-left:269.25pt;margin-top:19pt;height:25.55pt;width:37.55pt;z-index:251953152;mso-width-relative:page;mso-height-relative:page;" filled="f" stroked="f" coordsize="21600,21600" o:gfxdata="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XQM99oAAAAJAQAADwAA&#10;AAAAAAABACAAAAAiAAAAZHJzL2Rvd25yZXYueG1sUEsBAhQAFAAAAAgAh07iQC98bm2iAQAAQgMA&#10;AA4AAAAAAAAAAQAgAAAAKQEAAGRycy9lMm9Eb2MueG1sUEsFBgAAAAAGAAYAWQEAAD0FAAAAAA==&#10;">
                      <v:fill on="f" focussize="0,0"/>
                      <v:stroke on="f"/>
                      <v:imagedata o:title=""/>
                      <o:lock v:ext="edit" aspectratio="f"/>
                      <v:textbox>
                        <w:txbxContent>
                          <w:p w14:paraId="136B923D">
                            <w:pPr>
                              <w:rPr>
                                <w:rFonts w:hint="eastAsia" w:eastAsia="宋体"/>
                                <w:lang w:val="en-US" w:eastAsia="zh-CN"/>
                              </w:rPr>
                            </w:pPr>
                            <w:r>
                              <w:rPr>
                                <w:rFonts w:hint="eastAsia"/>
                                <w:lang w:val="en-US" w:eastAsia="zh-CN"/>
                              </w:rPr>
                              <w:t>1000</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1954176" behindDoc="0" locked="0" layoutInCell="1" allowOverlap="1">
                      <wp:simplePos x="0" y="0"/>
                      <wp:positionH relativeFrom="column">
                        <wp:posOffset>2700655</wp:posOffset>
                      </wp:positionH>
                      <wp:positionV relativeFrom="paragraph">
                        <wp:posOffset>166370</wp:posOffset>
                      </wp:positionV>
                      <wp:extent cx="235585" cy="143510"/>
                      <wp:effectExtent l="2540" t="0" r="5715" b="8890"/>
                      <wp:wrapNone/>
                      <wp:docPr id="28" name="直接连接符 28"/>
                      <wp:cNvGraphicFramePr/>
                      <a:graphic xmlns:a="http://schemas.openxmlformats.org/drawingml/2006/main">
                        <a:graphicData uri="http://schemas.microsoft.com/office/word/2010/wordprocessingShape">
                          <wps:wsp>
                            <wps:cNvCnPr/>
                            <wps:spPr>
                              <a:xfrm flipV="1">
                                <a:off x="0" y="0"/>
                                <a:ext cx="235585" cy="14351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212.65pt;margin-top:13.1pt;height:11.3pt;width:18.55pt;z-index:251954176;mso-width-relative:page;mso-height-relative:page;" filled="f" stroked="t" coordsize="21600,21600" o:gfxdata="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kcm81wAAAAkBAAAPAAAAAAAAAAEAIAAAACIA&#10;AABkcnMvZG93bnJldi54bWxQSwECFAAUAAAACACHTuJAskDjiQoCAAD3AwAADgAAAAAAAAABACAA&#10;AAAmAQAAZHJzL2Uyb0RvYy54bWxQSwUGAAAAAAYABgBZAQAAogUAAAAA&#10;">
                      <v:fill on="f" focussize="0,0"/>
                      <v:stroke color="#000000" joinstyle="round" dashstyle="dash" endarrow="block"/>
                      <v:imagedata o:title=""/>
                      <o:lock v:ext="edit" aspectratio="f"/>
                    </v:line>
                  </w:pict>
                </mc:Fallback>
              </mc:AlternateContent>
            </w:r>
            <w:r>
              <w:rPr>
                <w:rFonts w:hint="eastAsia" w:ascii="宋体" w:hAnsi="MS Sans Serif" w:cs="宋体"/>
                <w:b/>
                <w:color w:val="auto"/>
                <w:sz w:val="24"/>
              </w:rPr>
              <mc:AlternateContent>
                <mc:Choice Requires="wps">
                  <w:drawing>
                    <wp:anchor distT="0" distB="0" distL="114300" distR="114300" simplePos="0" relativeHeight="251963392" behindDoc="0" locked="0" layoutInCell="1" allowOverlap="1">
                      <wp:simplePos x="0" y="0"/>
                      <wp:positionH relativeFrom="column">
                        <wp:posOffset>1725930</wp:posOffset>
                      </wp:positionH>
                      <wp:positionV relativeFrom="paragraph">
                        <wp:posOffset>262255</wp:posOffset>
                      </wp:positionV>
                      <wp:extent cx="476885" cy="324485"/>
                      <wp:effectExtent l="0" t="0" r="0" b="0"/>
                      <wp:wrapNone/>
                      <wp:docPr id="73" name="矩形 73"/>
                      <wp:cNvGraphicFramePr/>
                      <a:graphic xmlns:a="http://schemas.openxmlformats.org/drawingml/2006/main">
                        <a:graphicData uri="http://schemas.microsoft.com/office/word/2010/wordprocessingShape">
                          <wps:wsp>
                            <wps:cNvSpPr/>
                            <wps:spPr>
                              <a:xfrm>
                                <a:off x="0" y="0"/>
                                <a:ext cx="476885" cy="324485"/>
                              </a:xfrm>
                              <a:prstGeom prst="rect">
                                <a:avLst/>
                              </a:prstGeom>
                              <a:noFill/>
                              <a:ln>
                                <a:noFill/>
                              </a:ln>
                            </wps:spPr>
                            <wps:txbx>
                              <w:txbxContent>
                                <w:p w14:paraId="0C32AC7B">
                                  <w:pPr>
                                    <w:rPr>
                                      <w:rFonts w:hint="eastAsia" w:eastAsia="宋体"/>
                                      <w:lang w:val="en-US" w:eastAsia="zh-CN"/>
                                    </w:rPr>
                                  </w:pPr>
                                  <w:r>
                                    <w:rPr>
                                      <w:rFonts w:hint="eastAsia"/>
                                      <w:lang w:val="en-US" w:eastAsia="zh-CN"/>
                                    </w:rPr>
                                    <w:t>1000</w:t>
                                  </w:r>
                                </w:p>
                              </w:txbxContent>
                            </wps:txbx>
                            <wps:bodyPr upright="1"/>
                          </wps:wsp>
                        </a:graphicData>
                      </a:graphic>
                    </wp:anchor>
                  </w:drawing>
                </mc:Choice>
                <mc:Fallback>
                  <w:pict>
                    <v:rect id="_x0000_s1026" o:spid="_x0000_s1026" o:spt="1" style="position:absolute;left:0pt;margin-left:135.9pt;margin-top:20.65pt;height:25.55pt;width:37.55pt;z-index:251963392;mso-width-relative:page;mso-height-relative:page;" filled="f" stroked="f" coordsize="21600,21600" o:gfxdata="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mr/vLbAAAACQEAAA8A&#10;AAAAAAAAAQAgAAAAIgAAAGRycy9kb3ducmV2LnhtbFBLAQIUABQAAAAIAIdO4kCVUMm5ogEAAEID&#10;AAAOAAAAAAAAAAEAIAAAACoBAABkcnMvZTJvRG9jLnhtbFBLBQYAAAAABgAGAFkBAAA+BQAAAAA=&#10;">
                      <v:fill on="f" focussize="0,0"/>
                      <v:stroke on="f"/>
                      <v:imagedata o:title=""/>
                      <o:lock v:ext="edit" aspectratio="f"/>
                      <v:textbox>
                        <w:txbxContent>
                          <w:p w14:paraId="0C32AC7B">
                            <w:pPr>
                              <w:rPr>
                                <w:rFonts w:hint="eastAsia" w:eastAsia="宋体"/>
                                <w:lang w:val="en-US" w:eastAsia="zh-CN"/>
                              </w:rPr>
                            </w:pPr>
                            <w:r>
                              <w:rPr>
                                <w:rFonts w:hint="eastAsia"/>
                                <w:lang w:val="en-US" w:eastAsia="zh-CN"/>
                              </w:rPr>
                              <w:t>1000</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1951104" behindDoc="0" locked="0" layoutInCell="1" allowOverlap="1">
                      <wp:simplePos x="0" y="0"/>
                      <wp:positionH relativeFrom="column">
                        <wp:posOffset>357505</wp:posOffset>
                      </wp:positionH>
                      <wp:positionV relativeFrom="paragraph">
                        <wp:posOffset>223520</wp:posOffset>
                      </wp:positionV>
                      <wp:extent cx="553085" cy="324485"/>
                      <wp:effectExtent l="0" t="0" r="0" b="0"/>
                      <wp:wrapNone/>
                      <wp:docPr id="80" name="矩形 80"/>
                      <wp:cNvGraphicFramePr/>
                      <a:graphic xmlns:a="http://schemas.openxmlformats.org/drawingml/2006/main">
                        <a:graphicData uri="http://schemas.microsoft.com/office/word/2010/wordprocessingShape">
                          <wps:wsp>
                            <wps:cNvSpPr/>
                            <wps:spPr>
                              <a:xfrm>
                                <a:off x="0" y="0"/>
                                <a:ext cx="553085" cy="324485"/>
                              </a:xfrm>
                              <a:prstGeom prst="rect">
                                <a:avLst/>
                              </a:prstGeom>
                              <a:noFill/>
                              <a:ln>
                                <a:noFill/>
                              </a:ln>
                            </wps:spPr>
                            <wps:txbx>
                              <w:txbxContent>
                                <w:p w14:paraId="3F63A6AC">
                                  <w:pPr>
                                    <w:rPr>
                                      <w:rFonts w:hint="eastAsia" w:eastAsia="宋体"/>
                                      <w:lang w:val="en-US" w:eastAsia="zh-CN"/>
                                    </w:rPr>
                                  </w:pPr>
                                  <w:r>
                                    <w:rPr>
                                      <w:rFonts w:hint="eastAsia"/>
                                      <w:lang w:val="en-US" w:eastAsia="zh-CN"/>
                                    </w:rPr>
                                    <w:t>10000</w:t>
                                  </w:r>
                                </w:p>
                              </w:txbxContent>
                            </wps:txbx>
                            <wps:bodyPr upright="1"/>
                          </wps:wsp>
                        </a:graphicData>
                      </a:graphic>
                    </wp:anchor>
                  </w:drawing>
                </mc:Choice>
                <mc:Fallback>
                  <w:pict>
                    <v:rect id="_x0000_s1026" o:spid="_x0000_s1026" o:spt="1" style="position:absolute;left:0pt;margin-left:28.15pt;margin-top:17.6pt;height:25.55pt;width:43.55pt;z-index:251951104;mso-width-relative:page;mso-height-relative:page;" filled="f" stroked="f" coordsize="21600,21600" o:gfxdata="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Z0KJNgAAAAIAQAADwAAAAAA&#10;AAABACAAAAAiAAAAZHJzL2Rvd25yZXYueG1sUEsBAhQAFAAAAAgAh07iQFNyiB+hAQAAQgMAAA4A&#10;AAAAAAAAAQAgAAAAJwEAAGRycy9lMm9Eb2MueG1sUEsFBgAAAAAGAAYAWQEAADoFAAAAAA==&#10;">
                      <v:fill on="f" focussize="0,0"/>
                      <v:stroke on="f"/>
                      <v:imagedata o:title=""/>
                      <o:lock v:ext="edit" aspectratio="f"/>
                      <v:textbox>
                        <w:txbxContent>
                          <w:p w14:paraId="3F63A6AC">
                            <w:pPr>
                              <w:rPr>
                                <w:rFonts w:hint="eastAsia" w:eastAsia="宋体"/>
                                <w:lang w:val="en-US" w:eastAsia="zh-CN"/>
                              </w:rPr>
                            </w:pPr>
                            <w:r>
                              <w:rPr>
                                <w:rFonts w:hint="eastAsia"/>
                                <w:lang w:val="en-US" w:eastAsia="zh-CN"/>
                              </w:rPr>
                              <w:t>10000</w:t>
                            </w:r>
                          </w:p>
                        </w:txbxContent>
                      </v:textbox>
                    </v:rect>
                  </w:pict>
                </mc:Fallback>
              </mc:AlternateContent>
            </w:r>
          </w:p>
          <w:p w14:paraId="3554E88B">
            <w:pPr>
              <w:spacing w:line="360" w:lineRule="auto"/>
              <w:rPr>
                <w:rFonts w:hint="eastAsia" w:ascii="宋体" w:hAnsi="宋体"/>
                <w:b/>
                <w:color w:val="auto"/>
                <w:sz w:val="24"/>
              </w:rPr>
            </w:pPr>
            <w:r>
              <w:rPr>
                <w:color w:val="auto"/>
              </w:rPr>
              <mc:AlternateContent>
                <mc:Choice Requires="wps">
                  <w:drawing>
                    <wp:anchor distT="0" distB="0" distL="114300" distR="114300" simplePos="0" relativeHeight="251976704" behindDoc="0" locked="0" layoutInCell="1" allowOverlap="1">
                      <wp:simplePos x="0" y="0"/>
                      <wp:positionH relativeFrom="column">
                        <wp:posOffset>4702175</wp:posOffset>
                      </wp:positionH>
                      <wp:positionV relativeFrom="paragraph">
                        <wp:posOffset>146050</wp:posOffset>
                      </wp:positionV>
                      <wp:extent cx="273050" cy="3175"/>
                      <wp:effectExtent l="0" t="35560" r="1270" b="37465"/>
                      <wp:wrapNone/>
                      <wp:docPr id="93" name="直接箭头连接符 93"/>
                      <wp:cNvGraphicFramePr/>
                      <a:graphic xmlns:a="http://schemas.openxmlformats.org/drawingml/2006/main">
                        <a:graphicData uri="http://schemas.microsoft.com/office/word/2010/wordprocessingShape">
                          <wps:wsp>
                            <wps:cNvCnPr/>
                            <wps:spPr>
                              <a:xfrm>
                                <a:off x="0" y="0"/>
                                <a:ext cx="273050" cy="3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70.25pt;margin-top:11.5pt;height:0.25pt;width:21.5pt;z-index:251976704;mso-width-relative:page;mso-height-relative:page;" filled="f" stroked="t" coordsize="21600,21600" o:gfxdata="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&#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X3Q1k2QAAAAkBAAAPAAAAAAAAAAEAIAAAACIAAABk&#10;cnMvZG93bnJldi54bWxQSwECFAAUAAAACACHTuJAm8hTfQUCAAD0AwAADgAAAAAAAAABACAAAAAo&#10;AQAAZHJzL2Uyb0RvYy54bWxQSwUGAAAAAAYABgBZAQAAnwUAAAAA&#10;">
                      <v:fill on="f" focussize="0,0"/>
                      <v:stroke color="#000000"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967488" behindDoc="0" locked="0" layoutInCell="1" allowOverlap="1">
                      <wp:simplePos x="0" y="0"/>
                      <wp:positionH relativeFrom="column">
                        <wp:posOffset>4394200</wp:posOffset>
                      </wp:positionH>
                      <wp:positionV relativeFrom="paragraph">
                        <wp:posOffset>137160</wp:posOffset>
                      </wp:positionV>
                      <wp:extent cx="304800" cy="635"/>
                      <wp:effectExtent l="0" t="37465" r="0" b="38100"/>
                      <wp:wrapNone/>
                      <wp:docPr id="96" name="直接连接符 96"/>
                      <wp:cNvGraphicFramePr/>
                      <a:graphic xmlns:a="http://schemas.openxmlformats.org/drawingml/2006/main">
                        <a:graphicData uri="http://schemas.microsoft.com/office/word/2010/wordprocessingShape">
                          <wps:wsp>
                            <wps:cNvCnPr/>
                            <wps:spPr>
                              <a:xfrm>
                                <a:off x="0" y="0"/>
                                <a:ext cx="3048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6pt;margin-top:10.8pt;height:0.05pt;width:24pt;z-index:251967488;mso-width-relative:page;mso-height-relative:page;" filled="f" stroked="t" coordsize="21600,21600" o:gfxdata="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sgNlNkAAAAJAQAADwAAAAAAAAABACAAAAAiAAAAZHJzL2Rvd25y&#10;ZXYueG1sUEsBAhQAFAAAAAgAh07iQPD3r4X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ascii="宋体" w:hAnsi="MS Sans Serif" w:cs="宋体"/>
                <w:b/>
                <w:color w:val="auto"/>
                <w:sz w:val="24"/>
              </w:rPr>
              <mc:AlternateContent>
                <mc:Choice Requires="wps">
                  <w:drawing>
                    <wp:anchor distT="0" distB="0" distL="114300" distR="114300" simplePos="0" relativeHeight="251956224" behindDoc="0" locked="0" layoutInCell="1" allowOverlap="1">
                      <wp:simplePos x="0" y="0"/>
                      <wp:positionH relativeFrom="column">
                        <wp:posOffset>1353185</wp:posOffset>
                      </wp:positionH>
                      <wp:positionV relativeFrom="paragraph">
                        <wp:posOffset>278765</wp:posOffset>
                      </wp:positionV>
                      <wp:extent cx="1270" cy="360680"/>
                      <wp:effectExtent l="38100" t="0" r="36830" b="5080"/>
                      <wp:wrapNone/>
                      <wp:docPr id="105" name="直接箭头连接符 105"/>
                      <wp:cNvGraphicFramePr/>
                      <a:graphic xmlns:a="http://schemas.openxmlformats.org/drawingml/2006/main">
                        <a:graphicData uri="http://schemas.microsoft.com/office/word/2010/wordprocessingShape">
                          <wps:wsp>
                            <wps:cNvCnPr/>
                            <wps:spPr>
                              <a:xfrm flipH="1" flipV="1">
                                <a:off x="0" y="0"/>
                                <a:ext cx="1270" cy="36068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flip:x y;margin-left:106.55pt;margin-top:21.95pt;height:28.4pt;width:0.1pt;z-index:251956224;mso-width-relative:page;mso-height-relative:page;" filled="f" stroked="t" coordsize="21600,21600" o:gfxdata="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SgvsdkAAAAKAQAADwAA&#10;AAAAAAABACAAAAAiAAAAZHJzL2Rvd25yZXYueG1sUEsBAhQAFAAAAAgAh07iQM5RESMVAgAACQQA&#10;AA4AAAAAAAAAAQAgAAAAKAEAAGRycy9lMm9Eb2MueG1sUEsFBgAAAAAGAAYAWQEAAK8FAAAAAA==&#10;">
                      <v:fill on="f" focussize="0,0"/>
                      <v:stroke color="#000000" joinstyle="round"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964416" behindDoc="0" locked="0" layoutInCell="1" allowOverlap="1">
                      <wp:simplePos x="0" y="0"/>
                      <wp:positionH relativeFrom="column">
                        <wp:posOffset>1335405</wp:posOffset>
                      </wp:positionH>
                      <wp:positionV relativeFrom="paragraph">
                        <wp:posOffset>240665</wp:posOffset>
                      </wp:positionV>
                      <wp:extent cx="2476500" cy="390525"/>
                      <wp:effectExtent l="0" t="4445" r="7620" b="16510"/>
                      <wp:wrapNone/>
                      <wp:docPr id="97" name="任意多边形 97"/>
                      <wp:cNvGraphicFramePr/>
                      <a:graphic xmlns:a="http://schemas.openxmlformats.org/drawingml/2006/main">
                        <a:graphicData uri="http://schemas.microsoft.com/office/word/2010/wordprocessingShape">
                          <wps:wsp>
                            <wps:cNvSpPr/>
                            <wps:spPr>
                              <a:xfrm>
                                <a:off x="0" y="0"/>
                                <a:ext cx="2476500" cy="390525"/>
                              </a:xfrm>
                              <a:custGeom>
                                <a:avLst/>
                                <a:gdLst/>
                                <a:ahLst/>
                                <a:cxnLst/>
                                <a:pathLst>
                                  <a:path w="3900" h="615">
                                    <a:moveTo>
                                      <a:pt x="3360" y="0"/>
                                    </a:moveTo>
                                    <a:lnTo>
                                      <a:pt x="3900" y="0"/>
                                    </a:lnTo>
                                    <a:lnTo>
                                      <a:pt x="3900" y="615"/>
                                    </a:lnTo>
                                    <a:lnTo>
                                      <a:pt x="0" y="615"/>
                                    </a:lnTo>
                                  </a:path>
                                </a:pathLst>
                              </a:custGeom>
                              <a:noFill/>
                              <a:ln w="9525" cap="flat" cmpd="sng">
                                <a:solidFill>
                                  <a:srgbClr val="000000"/>
                                </a:solidFill>
                                <a:prstDash val="dash"/>
                                <a:headEnd type="none" w="med" len="med"/>
                                <a:tailEnd type="none" w="med" len="med"/>
                              </a:ln>
                            </wps:spPr>
                            <wps:bodyPr upright="1"/>
                          </wps:wsp>
                        </a:graphicData>
                      </a:graphic>
                    </wp:anchor>
                  </w:drawing>
                </mc:Choice>
                <mc:Fallback>
                  <w:pict>
                    <v:shape id="_x0000_s1026" o:spid="_x0000_s1026" o:spt="100" style="position:absolute;left:0pt;margin-left:105.15pt;margin-top:18.95pt;height:30.75pt;width:195pt;z-index:251964416;mso-width-relative:page;mso-height-relative:page;" filled="f" stroked="t" coordsize="3900,615" o:gfxdata="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k6y812AAAAAkBAAAPAAAA&#10;AAAAAAEAIAAAACIAAABkcnMvZG93bnJldi54bWxQSwECFAAUAAAACACHTuJA1XXcBE4CAADiBAAA&#10;DgAAAAAAAAABACAAAAAnAQAAZHJzL2Uyb0RvYy54bWxQSwUGAAAAAAYABgBZAQAA5wUAAAAA&#10;" path="m3360,0l3900,0,3900,615,0,615e">
                      <v:fill on="f" focussize="0,0"/>
                      <v:stroke color="#000000" joinstyle="round" dashstyle="dash"/>
                      <v:imagedata o:title=""/>
                      <o:lock v:ext="edit" aspectratio="f"/>
                    </v:shape>
                  </w:pict>
                </mc:Fallback>
              </mc:AlternateContent>
            </w:r>
            <w:r>
              <w:rPr>
                <w:rFonts w:hint="eastAsia" w:ascii="宋体" w:hAnsi="MS Sans Serif" w:cs="宋体"/>
                <w:b/>
                <w:color w:val="auto"/>
                <w:sz w:val="24"/>
              </w:rPr>
              <mc:AlternateContent>
                <mc:Choice Requires="wps">
                  <w:drawing>
                    <wp:anchor distT="0" distB="0" distL="114300" distR="114300" simplePos="0" relativeHeight="251955200" behindDoc="0" locked="0" layoutInCell="1" allowOverlap="1">
                      <wp:simplePos x="0" y="0"/>
                      <wp:positionH relativeFrom="column">
                        <wp:posOffset>3487420</wp:posOffset>
                      </wp:positionH>
                      <wp:positionV relativeFrom="paragraph">
                        <wp:posOffset>133350</wp:posOffset>
                      </wp:positionV>
                      <wp:extent cx="376555" cy="2540"/>
                      <wp:effectExtent l="0" t="37465" r="4445" b="36195"/>
                      <wp:wrapNone/>
                      <wp:docPr id="99" name="直接箭头连接符 99"/>
                      <wp:cNvGraphicFramePr/>
                      <a:graphic xmlns:a="http://schemas.openxmlformats.org/drawingml/2006/main">
                        <a:graphicData uri="http://schemas.microsoft.com/office/word/2010/wordprocessingShape">
                          <wps:wsp>
                            <wps:cNvCnPr/>
                            <wps:spPr>
                              <a:xfrm flipV="1">
                                <a:off x="0" y="0"/>
                                <a:ext cx="376555" cy="2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74.6pt;margin-top:10.5pt;height:0.2pt;width:29.65pt;z-index:251955200;mso-width-relative:page;mso-height-relative:page;" filled="f" stroked="t" coordsize="21600,21600" o:gfxdata="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kfla9gAAAAJAQAADwAAAAAAAAAB&#10;ACAAAAAiAAAAZHJzL2Rvd25yZXYueG1sUEsBAhQAFAAAAAgAh07iQM68QM4QAgAA/gMAAA4AAAAA&#10;AAAAAQAgAAAAJwEAAGRycy9lMm9Eb2MueG1sUEsFBgAAAAAGAAYAWQEAAKkFAAAAAA==&#10;">
                      <v:fill on="f" focussize="0,0"/>
                      <v:stroke color="#000000" joinstyle="round" endarrow="block"/>
                      <v:imagedata o:title=""/>
                      <o:lock v:ext="edit" aspectratio="f"/>
                    </v:shape>
                  </w:pict>
                </mc:Fallback>
              </mc:AlternateContent>
            </w:r>
            <w:r>
              <w:rPr>
                <w:rFonts w:hint="eastAsia" w:ascii="宋体" w:hAnsi="MS Sans Serif" w:cs="宋体"/>
                <w:b/>
                <w:color w:val="auto"/>
                <w:sz w:val="24"/>
              </w:rPr>
              <mc:AlternateContent>
                <mc:Choice Requires="wps">
                  <w:drawing>
                    <wp:anchor distT="0" distB="0" distL="114300" distR="114300" simplePos="0" relativeHeight="251958272" behindDoc="0" locked="0" layoutInCell="1" allowOverlap="1">
                      <wp:simplePos x="0" y="0"/>
                      <wp:positionH relativeFrom="column">
                        <wp:posOffset>2146935</wp:posOffset>
                      </wp:positionH>
                      <wp:positionV relativeFrom="paragraph">
                        <wp:posOffset>15240</wp:posOffset>
                      </wp:positionV>
                      <wp:extent cx="1333500" cy="288290"/>
                      <wp:effectExtent l="4445" t="4445" r="18415" b="12065"/>
                      <wp:wrapNone/>
                      <wp:docPr id="104" name="文本框 104"/>
                      <wp:cNvGraphicFramePr/>
                      <a:graphic xmlns:a="http://schemas.openxmlformats.org/drawingml/2006/main">
                        <a:graphicData uri="http://schemas.microsoft.com/office/word/2010/wordprocessingShape">
                          <wps:wsp>
                            <wps:cNvSpPr txBox="1"/>
                            <wps:spPr>
                              <a:xfrm>
                                <a:off x="0" y="0"/>
                                <a:ext cx="133350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D34042">
                                  <w:pPr>
                                    <w:jc w:val="center"/>
                                    <w:rPr>
                                      <w:rFonts w:hint="eastAsia" w:eastAsia="宋体"/>
                                      <w:lang w:val="en-US" w:eastAsia="zh-CN"/>
                                    </w:rPr>
                                  </w:pPr>
                                  <w:r>
                                    <w:rPr>
                                      <w:rFonts w:hint="eastAsia"/>
                                      <w:lang w:val="en-US" w:eastAsia="zh-CN"/>
                                    </w:rPr>
                                    <w:t>循环水处理配套系统</w:t>
                                  </w:r>
                                </w:p>
                              </w:txbxContent>
                            </wps:txbx>
                            <wps:bodyPr lIns="0" tIns="45720" rIns="0" bIns="45720" upright="1"/>
                          </wps:wsp>
                        </a:graphicData>
                      </a:graphic>
                    </wp:anchor>
                  </w:drawing>
                </mc:Choice>
                <mc:Fallback>
                  <w:pict>
                    <v:shape id="_x0000_s1026" o:spid="_x0000_s1026" o:spt="202" type="#_x0000_t202" style="position:absolute;left:0pt;margin-left:169.05pt;margin-top:1.2pt;height:22.7pt;width:105pt;z-index:251958272;mso-width-relative:page;mso-height-relative:page;" fillcolor="#FFFFFF" filled="t" stroked="t" coordsize="21600,21600" o:gfxdata="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Kc4&#10;A9cAAAAIAQAADwAAAAAAAAABACAAAAAiAAAAZHJzL2Rvd25yZXYueG1sUEsBAhQAFAAAAAgAh07i&#10;QCD4/JojAgAAZgQAAA4AAAAAAAAAAQAgAAAAJgEAAGRycy9lMm9Eb2MueG1sUEsFBgAAAAAGAAYA&#10;WQEAALsFAAAAAA==&#10;">
                      <v:fill on="t" focussize="0,0"/>
                      <v:stroke color="#000000" joinstyle="miter"/>
                      <v:imagedata o:title=""/>
                      <o:lock v:ext="edit" aspectratio="f"/>
                      <v:textbox inset="0mm,1.27mm,0mm,1.27mm">
                        <w:txbxContent>
                          <w:p w14:paraId="17D34042">
                            <w:pPr>
                              <w:jc w:val="center"/>
                              <w:rPr>
                                <w:rFonts w:hint="eastAsia" w:eastAsia="宋体"/>
                                <w:lang w:val="en-US" w:eastAsia="zh-CN"/>
                              </w:rPr>
                            </w:pPr>
                            <w:r>
                              <w:rPr>
                                <w:rFonts w:hint="eastAsia"/>
                                <w:lang w:val="en-US" w:eastAsia="zh-CN"/>
                              </w:rPr>
                              <w:t>循环水处理配套系统</w:t>
                            </w:r>
                          </w:p>
                        </w:txbxContent>
                      </v:textbox>
                    </v:shape>
                  </w:pict>
                </mc:Fallback>
              </mc:AlternateContent>
            </w:r>
            <w:r>
              <w:rPr>
                <w:rFonts w:hint="eastAsia" w:ascii="宋体" w:hAnsi="MS Sans Serif" w:cs="宋体"/>
                <w:b/>
                <w:color w:val="auto"/>
                <w:sz w:val="24"/>
              </w:rPr>
              <mc:AlternateContent>
                <mc:Choice Requires="wps">
                  <w:drawing>
                    <wp:anchor distT="0" distB="0" distL="114300" distR="114300" simplePos="0" relativeHeight="251950080" behindDoc="0" locked="0" layoutInCell="1" allowOverlap="1">
                      <wp:simplePos x="0" y="0"/>
                      <wp:positionH relativeFrom="column">
                        <wp:posOffset>1783715</wp:posOffset>
                      </wp:positionH>
                      <wp:positionV relativeFrom="paragraph">
                        <wp:posOffset>149860</wp:posOffset>
                      </wp:positionV>
                      <wp:extent cx="376555" cy="2540"/>
                      <wp:effectExtent l="0" t="37465" r="4445" b="36195"/>
                      <wp:wrapNone/>
                      <wp:docPr id="98" name="直接箭头连接符 98"/>
                      <wp:cNvGraphicFramePr/>
                      <a:graphic xmlns:a="http://schemas.openxmlformats.org/drawingml/2006/main">
                        <a:graphicData uri="http://schemas.microsoft.com/office/word/2010/wordprocessingShape">
                          <wps:wsp>
                            <wps:cNvCnPr/>
                            <wps:spPr>
                              <a:xfrm flipV="1">
                                <a:off x="0" y="0"/>
                                <a:ext cx="376555" cy="2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40.45pt;margin-top:11.8pt;height:0.2pt;width:29.65pt;z-index:251950080;mso-width-relative:page;mso-height-relative:page;" filled="f" stroked="t" coordsize="21600,21600" o:gfxdata="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qnH4d2AAAAAkBAAAPAAAAAAAAAAEA&#10;IAAAACIAAABkcnMvZG93bnJldi54bWxQSwECFAAUAAAACACHTuJAb+paOA8CAAD+AwAADgAAAAAA&#10;AAABACAAAAAnAQAAZHJzL2Uyb0RvYy54bWxQSwUGAAAAAAYABgBZAQAAqAUAAAAA&#10;">
                      <v:fill on="f" focussize="0,0"/>
                      <v:stroke color="#000000" joinstyle="round" endarrow="block"/>
                      <v:imagedata o:title=""/>
                      <o:lock v:ext="edit" aspectratio="f"/>
                    </v:shape>
                  </w:pict>
                </mc:Fallback>
              </mc:AlternateContent>
            </w:r>
            <w:r>
              <w:rPr>
                <w:rFonts w:hint="eastAsia" w:ascii="宋体" w:hAnsi="MS Sans Serif" w:cs="宋体"/>
                <w:b/>
                <w:color w:val="auto"/>
                <w:sz w:val="24"/>
              </w:rPr>
              <mc:AlternateContent>
                <mc:Choice Requires="wps">
                  <w:drawing>
                    <wp:anchor distT="0" distB="0" distL="114300" distR="114300" simplePos="0" relativeHeight="251944960" behindDoc="0" locked="0" layoutInCell="1" allowOverlap="1">
                      <wp:simplePos x="0" y="0"/>
                      <wp:positionH relativeFrom="column">
                        <wp:posOffset>-112395</wp:posOffset>
                      </wp:positionH>
                      <wp:positionV relativeFrom="paragraph">
                        <wp:posOffset>138430</wp:posOffset>
                      </wp:positionV>
                      <wp:extent cx="700405" cy="476885"/>
                      <wp:effectExtent l="0" t="0" r="0" b="0"/>
                      <wp:wrapNone/>
                      <wp:docPr id="94" name="矩形 94"/>
                      <wp:cNvGraphicFramePr/>
                      <a:graphic xmlns:a="http://schemas.openxmlformats.org/drawingml/2006/main">
                        <a:graphicData uri="http://schemas.microsoft.com/office/word/2010/wordprocessingShape">
                          <wps:wsp>
                            <wps:cNvSpPr/>
                            <wps:spPr>
                              <a:xfrm>
                                <a:off x="0" y="0"/>
                                <a:ext cx="700405" cy="476885"/>
                              </a:xfrm>
                              <a:prstGeom prst="rect">
                                <a:avLst/>
                              </a:prstGeom>
                              <a:noFill/>
                              <a:ln>
                                <a:noFill/>
                              </a:ln>
                            </wps:spPr>
                            <wps:txbx>
                              <w:txbxContent>
                                <w:p w14:paraId="70AF46C2">
                                  <w:pPr>
                                    <w:rPr>
                                      <w:rFonts w:hint="eastAsia"/>
                                      <w:lang w:val="en-US" w:eastAsia="zh-CN"/>
                                    </w:rPr>
                                  </w:pPr>
                                  <w:r>
                                    <w:rPr>
                                      <w:rFonts w:hint="eastAsia"/>
                                      <w:lang w:val="en-US" w:eastAsia="zh-CN"/>
                                    </w:rPr>
                                    <w:t>15350</w:t>
                                  </w:r>
                                </w:p>
                                <w:p w14:paraId="4759E64A">
                                  <w:pPr>
                                    <w:rPr>
                                      <w:rFonts w:hint="eastAsia"/>
                                    </w:rPr>
                                  </w:pPr>
                                  <w:r>
                                    <w:rPr>
                                      <w:rFonts w:hint="eastAsia"/>
                                    </w:rPr>
                                    <w:t>自来水</w:t>
                                  </w:r>
                                </w:p>
                              </w:txbxContent>
                            </wps:txbx>
                            <wps:bodyPr upright="1"/>
                          </wps:wsp>
                        </a:graphicData>
                      </a:graphic>
                    </wp:anchor>
                  </w:drawing>
                </mc:Choice>
                <mc:Fallback>
                  <w:pict>
                    <v:rect id="_x0000_s1026" o:spid="_x0000_s1026" o:spt="1" style="position:absolute;left:0pt;margin-left:-8.85pt;margin-top:10.9pt;height:37.55pt;width:55.15pt;z-index:251944960;mso-width-relative:page;mso-height-relative:page;" filled="f" stroked="f" coordsize="21600,21600" o:gfxdata="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rYQvk2QAAAAgBAAAPAAAA&#10;AAAAAAEAIAAAACIAAABkcnMvZG93bnJldi54bWxQSwECFAAUAAAACACHTuJAp0PJoqIBAABCAwAA&#10;DgAAAAAAAAABACAAAAAoAQAAZHJzL2Uyb0RvYy54bWxQSwUGAAAAAAYABgBZAQAAPAUAAAAA&#10;">
                      <v:fill on="f" focussize="0,0"/>
                      <v:stroke on="f"/>
                      <v:imagedata o:title=""/>
                      <o:lock v:ext="edit" aspectratio="f"/>
                      <v:textbox>
                        <w:txbxContent>
                          <w:p w14:paraId="70AF46C2">
                            <w:pPr>
                              <w:rPr>
                                <w:rFonts w:hint="eastAsia"/>
                                <w:lang w:val="en-US" w:eastAsia="zh-CN"/>
                              </w:rPr>
                            </w:pPr>
                            <w:r>
                              <w:rPr>
                                <w:rFonts w:hint="eastAsia"/>
                                <w:lang w:val="en-US" w:eastAsia="zh-CN"/>
                              </w:rPr>
                              <w:t>15350</w:t>
                            </w:r>
                          </w:p>
                          <w:p w14:paraId="4759E64A">
                            <w:pPr>
                              <w:rPr>
                                <w:rFonts w:hint="eastAsia"/>
                              </w:rPr>
                            </w:pPr>
                            <w:r>
                              <w:rPr>
                                <w:rFonts w:hint="eastAsia"/>
                              </w:rPr>
                              <w:t>自来水</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1943936" behindDoc="0" locked="0" layoutInCell="1" allowOverlap="1">
                      <wp:simplePos x="0" y="0"/>
                      <wp:positionH relativeFrom="column">
                        <wp:posOffset>842010</wp:posOffset>
                      </wp:positionH>
                      <wp:positionV relativeFrom="paragraph">
                        <wp:posOffset>9525</wp:posOffset>
                      </wp:positionV>
                      <wp:extent cx="934720" cy="288290"/>
                      <wp:effectExtent l="4445" t="4445" r="5715" b="12065"/>
                      <wp:wrapNone/>
                      <wp:docPr id="102" name="文本框 102"/>
                      <wp:cNvGraphicFramePr/>
                      <a:graphic xmlns:a="http://schemas.openxmlformats.org/drawingml/2006/main">
                        <a:graphicData uri="http://schemas.microsoft.com/office/word/2010/wordprocessingShape">
                          <wps:wsp>
                            <wps:cNvSpPr txBox="1"/>
                            <wps:spPr>
                              <a:xfrm>
                                <a:off x="0" y="0"/>
                                <a:ext cx="93472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8E615E">
                                  <w:pPr>
                                    <w:jc w:val="center"/>
                                  </w:pPr>
                                  <w:r>
                                    <w:rPr>
                                      <w:rFonts w:hint="eastAsia"/>
                                      <w:lang w:val="en-US" w:eastAsia="zh-CN"/>
                                    </w:rPr>
                                    <w:t>铸片</w:t>
                                  </w:r>
                                  <w:r>
                                    <w:rPr>
                                      <w:rFonts w:hint="eastAsia"/>
                                    </w:rPr>
                                    <w:t>冷却</w:t>
                                  </w:r>
                                  <w:r>
                                    <w:rPr>
                                      <w:rFonts w:hint="eastAsia"/>
                                      <w:lang w:eastAsia="zh-CN"/>
                                    </w:rPr>
                                    <w:t>用水</w:t>
                                  </w:r>
                                </w:p>
                              </w:txbxContent>
                            </wps:txbx>
                            <wps:bodyPr lIns="0" tIns="45720" rIns="0" bIns="45720" upright="1"/>
                          </wps:wsp>
                        </a:graphicData>
                      </a:graphic>
                    </wp:anchor>
                  </w:drawing>
                </mc:Choice>
                <mc:Fallback>
                  <w:pict>
                    <v:shape id="_x0000_s1026" o:spid="_x0000_s1026" o:spt="202" type="#_x0000_t202" style="position:absolute;left:0pt;margin-left:66.3pt;margin-top:0.75pt;height:22.7pt;width:73.6pt;z-index:251943936;mso-width-relative:page;mso-height-relative:page;" fillcolor="#FFFFFF" filled="t" stroked="t" coordsize="21600,21600" o:gfxdata="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pBxOzY&#10;AAAACAEAAA8AAAAAAAAAAQAgAAAAIgAAAGRycy9kb3ducmV2LnhtbFBLAQIUABQAAAAIAIdO4kC6&#10;fBT8IAIAAGUEAAAOAAAAAAAAAAEAIAAAACcBAABkcnMvZTJvRG9jLnhtbFBLBQYAAAAABgAGAFkB&#10;AAC5BQAAAAA=&#10;">
                      <v:fill on="t" focussize="0,0"/>
                      <v:stroke color="#000000" joinstyle="miter"/>
                      <v:imagedata o:title=""/>
                      <o:lock v:ext="edit" aspectratio="f"/>
                      <v:textbox inset="0mm,1.27mm,0mm,1.27mm">
                        <w:txbxContent>
                          <w:p w14:paraId="698E615E">
                            <w:pPr>
                              <w:jc w:val="center"/>
                            </w:pPr>
                            <w:r>
                              <w:rPr>
                                <w:rFonts w:hint="eastAsia"/>
                                <w:lang w:val="en-US" w:eastAsia="zh-CN"/>
                              </w:rPr>
                              <w:t>铸片</w:t>
                            </w:r>
                            <w:r>
                              <w:rPr>
                                <w:rFonts w:hint="eastAsia"/>
                              </w:rPr>
                              <w:t>冷却</w:t>
                            </w:r>
                            <w:r>
                              <w:rPr>
                                <w:rFonts w:hint="eastAsia"/>
                                <w:lang w:eastAsia="zh-CN"/>
                              </w:rPr>
                              <w:t>用水</w:t>
                            </w:r>
                          </w:p>
                        </w:txbxContent>
                      </v:textbox>
                    </v:shape>
                  </w:pict>
                </mc:Fallback>
              </mc:AlternateContent>
            </w:r>
            <w:r>
              <w:rPr>
                <w:rFonts w:hint="eastAsia" w:ascii="宋体" w:hAnsi="MS Sans Serif" w:cs="宋体"/>
                <w:b/>
                <w:color w:val="auto"/>
                <w:sz w:val="24"/>
              </w:rPr>
              <mc:AlternateContent>
                <mc:Choice Requires="wps">
                  <w:drawing>
                    <wp:anchor distT="0" distB="0" distL="114300" distR="114300" simplePos="0" relativeHeight="251949056" behindDoc="0" locked="0" layoutInCell="1" allowOverlap="1">
                      <wp:simplePos x="0" y="0"/>
                      <wp:positionH relativeFrom="column">
                        <wp:posOffset>468630</wp:posOffset>
                      </wp:positionH>
                      <wp:positionV relativeFrom="paragraph">
                        <wp:posOffset>168910</wp:posOffset>
                      </wp:positionV>
                      <wp:extent cx="376555" cy="2540"/>
                      <wp:effectExtent l="0" t="37465" r="4445" b="36195"/>
                      <wp:wrapNone/>
                      <wp:docPr id="103" name="直接箭头连接符 103"/>
                      <wp:cNvGraphicFramePr/>
                      <a:graphic xmlns:a="http://schemas.openxmlformats.org/drawingml/2006/main">
                        <a:graphicData uri="http://schemas.microsoft.com/office/word/2010/wordprocessingShape">
                          <wps:wsp>
                            <wps:cNvCnPr/>
                            <wps:spPr>
                              <a:xfrm flipV="1">
                                <a:off x="0" y="0"/>
                                <a:ext cx="376555" cy="2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6.9pt;margin-top:13.3pt;height:0.2pt;width:29.65pt;z-index:251949056;mso-width-relative:page;mso-height-relative:page;" filled="f" stroked="t" coordsize="21600,21600" o:gfxdata="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suFD/YAAAACAEAAA8AAAAAAAAA&#10;AQAgAAAAIgAAAGRycy9kb3ducmV2LnhtbFBLAQIUABQAAAAIAIdO4kAJPJCIEQIAAAAEAAAOAAAA&#10;AAAAAAEAIAAAACcBAABkcnMvZTJvRG9jLnhtbFBLBQYAAAAABgAGAFkBAACqBQAAAAA=&#10;">
                      <v:fill on="f" focussize="0,0"/>
                      <v:stroke color="#000000" joinstyle="round" endarrow="block"/>
                      <v:imagedata o:title=""/>
                      <o:lock v:ext="edit" aspectratio="f"/>
                    </v:shape>
                  </w:pict>
                </mc:Fallback>
              </mc:AlternateContent>
            </w:r>
          </w:p>
          <w:p w14:paraId="06577CEC">
            <w:pPr>
              <w:spacing w:line="360" w:lineRule="auto"/>
              <w:rPr>
                <w:rFonts w:hint="eastAsia" w:ascii="宋体" w:hAnsi="宋体"/>
                <w:b/>
                <w:color w:val="auto"/>
                <w:sz w:val="24"/>
              </w:rPr>
            </w:pPr>
            <w:r>
              <w:rPr>
                <w:color w:val="auto"/>
              </w:rPr>
              <mc:AlternateContent>
                <mc:Choice Requires="wps">
                  <w:drawing>
                    <wp:anchor distT="0" distB="0" distL="114300" distR="114300" simplePos="0" relativeHeight="251945984" behindDoc="0" locked="0" layoutInCell="1" allowOverlap="1">
                      <wp:simplePos x="0" y="0"/>
                      <wp:positionH relativeFrom="column">
                        <wp:posOffset>-15875</wp:posOffset>
                      </wp:positionH>
                      <wp:positionV relativeFrom="paragraph">
                        <wp:posOffset>57785</wp:posOffset>
                      </wp:positionV>
                      <wp:extent cx="466725" cy="635"/>
                      <wp:effectExtent l="0" t="37465" r="5715" b="38100"/>
                      <wp:wrapNone/>
                      <wp:docPr id="106" name="直接连接符 106"/>
                      <wp:cNvGraphicFramePr/>
                      <a:graphic xmlns:a="http://schemas.openxmlformats.org/drawingml/2006/main">
                        <a:graphicData uri="http://schemas.microsoft.com/office/word/2010/wordprocessingShape">
                          <wps:wsp>
                            <wps:cNvCnPr/>
                            <wps:spPr>
                              <a:xfrm>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pt;margin-top:4.55pt;height:0.05pt;width:36.75pt;z-index:251945984;mso-width-relative:page;mso-height-relative:page;" filled="f" stroked="t" coordsize="21600,21600" o:gfxdata="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StDWtYAAAAFAQAADwAAAAAAAAABACAAAAAiAAAAZHJzL2Rvd25yZXYu&#10;eG1sUEsBAhQAFAAAAAgAh07iQKPs6VH9AQAA7QMAAA4AAAAAAAAAAQAgAAAAJQEAAGRycy9lMm9E&#10;b2MueG1sUEsFBgAAAAAGAAYAWQEAAJQFAAAAAA==&#10;">
                      <v:fill on="f" focussize="0,0"/>
                      <v:stroke color="#000000" joinstyle="round" endarrow="block"/>
                      <v:imagedata o:title=""/>
                      <o:lock v:ext="edit" aspectratio="f"/>
                    </v:line>
                  </w:pict>
                </mc:Fallback>
              </mc:AlternateContent>
            </w:r>
            <w:r>
              <w:rPr>
                <w:rFonts w:hint="eastAsia" w:ascii="宋体" w:hAnsi="MS Sans Serif" w:cs="宋体"/>
                <w:b/>
                <w:color w:val="auto"/>
                <w:sz w:val="24"/>
              </w:rPr>
              <mc:AlternateContent>
                <mc:Choice Requires="wps">
                  <w:drawing>
                    <wp:anchor distT="0" distB="0" distL="114300" distR="114300" simplePos="0" relativeHeight="251952128" behindDoc="0" locked="0" layoutInCell="1" allowOverlap="1">
                      <wp:simplePos x="0" y="0"/>
                      <wp:positionH relativeFrom="column">
                        <wp:posOffset>2386330</wp:posOffset>
                      </wp:positionH>
                      <wp:positionV relativeFrom="paragraph">
                        <wp:posOffset>87630</wp:posOffset>
                      </wp:positionV>
                      <wp:extent cx="1076325" cy="324485"/>
                      <wp:effectExtent l="0" t="0" r="0" b="0"/>
                      <wp:wrapNone/>
                      <wp:docPr id="107" name="矩形 107"/>
                      <wp:cNvGraphicFramePr/>
                      <a:graphic xmlns:a="http://schemas.openxmlformats.org/drawingml/2006/main">
                        <a:graphicData uri="http://schemas.microsoft.com/office/word/2010/wordprocessingShape">
                          <wps:wsp>
                            <wps:cNvSpPr/>
                            <wps:spPr>
                              <a:xfrm>
                                <a:off x="0" y="0"/>
                                <a:ext cx="1076325" cy="324485"/>
                              </a:xfrm>
                              <a:prstGeom prst="rect">
                                <a:avLst/>
                              </a:prstGeom>
                              <a:noFill/>
                              <a:ln>
                                <a:noFill/>
                              </a:ln>
                            </wps:spPr>
                            <wps:txbx>
                              <w:txbxContent>
                                <w:p w14:paraId="03D023D3">
                                  <w:pPr>
                                    <w:rPr>
                                      <w:rFonts w:hint="eastAsia" w:eastAsia="宋体"/>
                                      <w:lang w:val="en-US" w:eastAsia="zh-CN"/>
                                    </w:rPr>
                                  </w:pPr>
                                  <w:r>
                                    <w:rPr>
                                      <w:rFonts w:hint="eastAsia"/>
                                      <w:lang w:val="en-US" w:eastAsia="zh-CN"/>
                                    </w:rPr>
                                    <w:t>循环量50000</w:t>
                                  </w:r>
                                </w:p>
                              </w:txbxContent>
                            </wps:txbx>
                            <wps:bodyPr upright="1"/>
                          </wps:wsp>
                        </a:graphicData>
                      </a:graphic>
                    </wp:anchor>
                  </w:drawing>
                </mc:Choice>
                <mc:Fallback>
                  <w:pict>
                    <v:rect id="_x0000_s1026" o:spid="_x0000_s1026" o:spt="1" style="position:absolute;left:0pt;margin-left:187.9pt;margin-top:6.9pt;height:25.55pt;width:84.75pt;z-index:251952128;mso-width-relative:page;mso-height-relative:page;" filled="f" stroked="f" coordsize="21600,21600" o:gfxdata="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Sxr4L2wAAAAkBAAAP&#10;AAAAAAAAAAEAIAAAACIAAABkcnMvZG93bnJldi54bWxQSwECFAAUAAAACACHTuJANA9P1KMBAABF&#10;AwAADgAAAAAAAAABACAAAAAqAQAAZHJzL2Uyb0RvYy54bWxQSwUGAAAAAAYABgBZAQAAPwUAAAAA&#10;">
                      <v:fill on="f" focussize="0,0"/>
                      <v:stroke on="f"/>
                      <v:imagedata o:title=""/>
                      <o:lock v:ext="edit" aspectratio="f"/>
                      <v:textbox>
                        <w:txbxContent>
                          <w:p w14:paraId="03D023D3">
                            <w:pPr>
                              <w:rPr>
                                <w:rFonts w:hint="eastAsia" w:eastAsia="宋体"/>
                                <w:lang w:val="en-US" w:eastAsia="zh-CN"/>
                              </w:rPr>
                            </w:pPr>
                            <w:r>
                              <w:rPr>
                                <w:rFonts w:hint="eastAsia"/>
                                <w:lang w:val="en-US" w:eastAsia="zh-CN"/>
                              </w:rPr>
                              <w:t>循环量50000</w:t>
                            </w:r>
                          </w:p>
                        </w:txbxContent>
                      </v:textbox>
                    </v:rect>
                  </w:pict>
                </mc:Fallback>
              </mc:AlternateContent>
            </w:r>
          </w:p>
          <w:p w14:paraId="0C8CDAF8">
            <w:pPr>
              <w:spacing w:line="360" w:lineRule="auto"/>
              <w:rPr>
                <w:rFonts w:hint="eastAsia" w:ascii="宋体" w:hAnsi="宋体"/>
                <w:b/>
                <w:color w:val="auto"/>
                <w:sz w:val="24"/>
              </w:rPr>
            </w:pPr>
            <w:r>
              <w:rPr>
                <w:rFonts w:hint="eastAsia" w:ascii="宋体" w:hAnsi="MS Sans Serif" w:cs="宋体"/>
                <w:b/>
                <w:color w:val="auto"/>
                <w:sz w:val="24"/>
              </w:rPr>
              <mc:AlternateContent>
                <mc:Choice Requires="wps">
                  <w:drawing>
                    <wp:anchor distT="0" distB="0" distL="114300" distR="114300" simplePos="0" relativeHeight="251959296" behindDoc="0" locked="0" layoutInCell="1" allowOverlap="1">
                      <wp:simplePos x="0" y="0"/>
                      <wp:positionH relativeFrom="column">
                        <wp:posOffset>1405255</wp:posOffset>
                      </wp:positionH>
                      <wp:positionV relativeFrom="paragraph">
                        <wp:posOffset>143510</wp:posOffset>
                      </wp:positionV>
                      <wp:extent cx="800735" cy="324485"/>
                      <wp:effectExtent l="0" t="0" r="0" b="0"/>
                      <wp:wrapNone/>
                      <wp:docPr id="108" name="矩形 108"/>
                      <wp:cNvGraphicFramePr/>
                      <a:graphic xmlns:a="http://schemas.openxmlformats.org/drawingml/2006/main">
                        <a:graphicData uri="http://schemas.microsoft.com/office/word/2010/wordprocessingShape">
                          <wps:wsp>
                            <wps:cNvSpPr/>
                            <wps:spPr>
                              <a:xfrm>
                                <a:off x="0" y="0"/>
                                <a:ext cx="800735" cy="324485"/>
                              </a:xfrm>
                              <a:prstGeom prst="rect">
                                <a:avLst/>
                              </a:prstGeom>
                              <a:noFill/>
                              <a:ln>
                                <a:noFill/>
                              </a:ln>
                            </wps:spPr>
                            <wps:txbx>
                              <w:txbxContent>
                                <w:p w14:paraId="40CC99B1">
                                  <w:pPr>
                                    <w:rPr>
                                      <w:rFonts w:hint="eastAsia" w:eastAsia="宋体"/>
                                      <w:lang w:val="en-US" w:eastAsia="zh-CN"/>
                                    </w:rPr>
                                  </w:pPr>
                                  <w:r>
                                    <w:rPr>
                                      <w:rFonts w:hint="eastAsia"/>
                                      <w:lang w:val="en-US" w:eastAsia="zh-CN"/>
                                    </w:rPr>
                                    <w:t>损耗1000</w:t>
                                  </w:r>
                                </w:p>
                              </w:txbxContent>
                            </wps:txbx>
                            <wps:bodyPr upright="1"/>
                          </wps:wsp>
                        </a:graphicData>
                      </a:graphic>
                    </wp:anchor>
                  </w:drawing>
                </mc:Choice>
                <mc:Fallback>
                  <w:pict>
                    <v:rect id="_x0000_s1026" o:spid="_x0000_s1026" o:spt="1" style="position:absolute;left:0pt;margin-left:110.65pt;margin-top:11.3pt;height:25.55pt;width:63.05pt;z-index:251959296;mso-width-relative:page;mso-height-relative:page;" filled="f" stroked="f" coordsize="21600,21600" o:gfxdata="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QjL3o2gAAAAkBAAAP&#10;AAAAAAAAAAEAIAAAACIAAABkcnMvZG93bnJldi54bWxQSwECFAAUAAAACACHTuJAoogHu6QBAABE&#10;AwAADgAAAAAAAAABACAAAAApAQAAZHJzL2Uyb0RvYy54bWxQSwUGAAAAAAYABgBZAQAAPwUAAAAA&#10;">
                      <v:fill on="f" focussize="0,0"/>
                      <v:stroke on="f"/>
                      <v:imagedata o:title=""/>
                      <o:lock v:ext="edit" aspectratio="f"/>
                      <v:textbox>
                        <w:txbxContent>
                          <w:p w14:paraId="40CC99B1">
                            <w:pPr>
                              <w:rPr>
                                <w:rFonts w:hint="eastAsia" w:eastAsia="宋体"/>
                                <w:lang w:val="en-US" w:eastAsia="zh-CN"/>
                              </w:rPr>
                            </w:pPr>
                            <w:r>
                              <w:rPr>
                                <w:rFonts w:hint="eastAsia"/>
                                <w:lang w:val="en-US" w:eastAsia="zh-CN"/>
                              </w:rPr>
                              <w:t>损耗1000</w:t>
                            </w:r>
                          </w:p>
                        </w:txbxContent>
                      </v:textbox>
                    </v:rect>
                  </w:pict>
                </mc:Fallback>
              </mc:AlternateContent>
            </w:r>
          </w:p>
          <w:p w14:paraId="065CB2D0">
            <w:pPr>
              <w:spacing w:line="360" w:lineRule="auto"/>
              <w:rPr>
                <w:rFonts w:hint="eastAsia" w:ascii="宋体" w:hAnsi="宋体"/>
                <w:b/>
                <w:color w:val="auto"/>
                <w:sz w:val="24"/>
              </w:rPr>
            </w:pPr>
            <w:r>
              <w:rPr>
                <w:rFonts w:hint="eastAsia" w:ascii="宋体" w:hAnsi="MS Sans Serif" w:cs="宋体"/>
                <w:b/>
                <w:color w:val="auto"/>
                <w:sz w:val="24"/>
              </w:rPr>
              <mc:AlternateContent>
                <mc:Choice Requires="wps">
                  <w:drawing>
                    <wp:anchor distT="0" distB="0" distL="114300" distR="114300" simplePos="0" relativeHeight="251969536" behindDoc="0" locked="0" layoutInCell="1" allowOverlap="1">
                      <wp:simplePos x="0" y="0"/>
                      <wp:positionH relativeFrom="column">
                        <wp:posOffset>3562350</wp:posOffset>
                      </wp:positionH>
                      <wp:positionV relativeFrom="paragraph">
                        <wp:posOffset>212725</wp:posOffset>
                      </wp:positionV>
                      <wp:extent cx="454660" cy="252095"/>
                      <wp:effectExtent l="0" t="0" r="0" b="0"/>
                      <wp:wrapNone/>
                      <wp:docPr id="109" name="矩形 109"/>
                      <wp:cNvGraphicFramePr/>
                      <a:graphic xmlns:a="http://schemas.openxmlformats.org/drawingml/2006/main">
                        <a:graphicData uri="http://schemas.microsoft.com/office/word/2010/wordprocessingShape">
                          <wps:wsp>
                            <wps:cNvSpPr/>
                            <wps:spPr>
                              <a:xfrm>
                                <a:off x="0" y="0"/>
                                <a:ext cx="454660" cy="252095"/>
                              </a:xfrm>
                              <a:prstGeom prst="rect">
                                <a:avLst/>
                              </a:prstGeom>
                              <a:noFill/>
                              <a:ln>
                                <a:noFill/>
                              </a:ln>
                            </wps:spPr>
                            <wps:txbx>
                              <w:txbxContent>
                                <w:p w14:paraId="141543B7">
                                  <w:pPr>
                                    <w:rPr>
                                      <w:rFonts w:hint="eastAsia" w:eastAsia="宋体"/>
                                      <w:lang w:val="en-US" w:eastAsia="zh-CN"/>
                                    </w:rPr>
                                  </w:pPr>
                                  <w:r>
                                    <w:rPr>
                                      <w:rFonts w:hint="eastAsia"/>
                                      <w:lang w:val="en-US" w:eastAsia="zh-CN"/>
                                    </w:rPr>
                                    <w:t>1500</w:t>
                                  </w:r>
                                </w:p>
                              </w:txbxContent>
                            </wps:txbx>
                            <wps:bodyPr upright="1"/>
                          </wps:wsp>
                        </a:graphicData>
                      </a:graphic>
                    </wp:anchor>
                  </w:drawing>
                </mc:Choice>
                <mc:Fallback>
                  <w:pict>
                    <v:rect id="_x0000_s1026" o:spid="_x0000_s1026" o:spt="1" style="position:absolute;left:0pt;margin-left:280.5pt;margin-top:16.75pt;height:19.85pt;width:35.8pt;z-index:251969536;mso-width-relative:page;mso-height-relative:page;" filled="f" stroked="f" coordsize="21600,21600" o:gfxdata="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t9hxdoAAAAJAQAADwAA&#10;AAAAAAABACAAAAAiAAAAZHJzL2Rvd25yZXYueG1sUEsBAhQAFAAAAAgAh07iQCFFGd2iAQAARAMA&#10;AA4AAAAAAAAAAQAgAAAAKQEAAGRycy9lMm9Eb2MueG1sUEsFBgAAAAAGAAYAWQEAAD0FAAAAAA==&#10;">
                      <v:fill on="f" focussize="0,0"/>
                      <v:stroke on="f"/>
                      <v:imagedata o:title=""/>
                      <o:lock v:ext="edit" aspectratio="f"/>
                      <v:textbox>
                        <w:txbxContent>
                          <w:p w14:paraId="141543B7">
                            <w:pPr>
                              <w:rPr>
                                <w:rFonts w:hint="eastAsia" w:eastAsia="宋体"/>
                                <w:lang w:val="en-US" w:eastAsia="zh-CN"/>
                              </w:rPr>
                            </w:pPr>
                            <w:r>
                              <w:rPr>
                                <w:rFonts w:hint="eastAsia"/>
                                <w:lang w:val="en-US" w:eastAsia="zh-CN"/>
                              </w:rPr>
                              <w:t>1500</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1942912" behindDoc="0" locked="0" layoutInCell="1" allowOverlap="1">
                      <wp:simplePos x="0" y="0"/>
                      <wp:positionH relativeFrom="column">
                        <wp:posOffset>1847850</wp:posOffset>
                      </wp:positionH>
                      <wp:positionV relativeFrom="paragraph">
                        <wp:posOffset>193675</wp:posOffset>
                      </wp:positionV>
                      <wp:extent cx="454660" cy="252095"/>
                      <wp:effectExtent l="0" t="0" r="0" b="0"/>
                      <wp:wrapNone/>
                      <wp:docPr id="89" name="矩形 89"/>
                      <wp:cNvGraphicFramePr/>
                      <a:graphic xmlns:a="http://schemas.openxmlformats.org/drawingml/2006/main">
                        <a:graphicData uri="http://schemas.microsoft.com/office/word/2010/wordprocessingShape">
                          <wps:wsp>
                            <wps:cNvSpPr/>
                            <wps:spPr>
                              <a:xfrm>
                                <a:off x="0" y="0"/>
                                <a:ext cx="454660" cy="252095"/>
                              </a:xfrm>
                              <a:prstGeom prst="rect">
                                <a:avLst/>
                              </a:prstGeom>
                              <a:noFill/>
                              <a:ln>
                                <a:noFill/>
                              </a:ln>
                            </wps:spPr>
                            <wps:txbx>
                              <w:txbxContent>
                                <w:p w14:paraId="223DB6AD">
                                  <w:pPr>
                                    <w:rPr>
                                      <w:rFonts w:hint="eastAsia" w:eastAsia="宋体"/>
                                      <w:lang w:val="en-US" w:eastAsia="zh-CN"/>
                                    </w:rPr>
                                  </w:pPr>
                                  <w:r>
                                    <w:rPr>
                                      <w:rFonts w:hint="eastAsia"/>
                                      <w:lang w:val="en-US" w:eastAsia="zh-CN"/>
                                    </w:rPr>
                                    <w:t>1500</w:t>
                                  </w:r>
                                </w:p>
                              </w:txbxContent>
                            </wps:txbx>
                            <wps:bodyPr upright="1"/>
                          </wps:wsp>
                        </a:graphicData>
                      </a:graphic>
                    </wp:anchor>
                  </w:drawing>
                </mc:Choice>
                <mc:Fallback>
                  <w:pict>
                    <v:rect id="_x0000_s1026" o:spid="_x0000_s1026" o:spt="1" style="position:absolute;left:0pt;margin-left:145.5pt;margin-top:15.25pt;height:19.85pt;width:35.8pt;z-index:251942912;mso-width-relative:page;mso-height-relative:page;" filled="f" stroked="f" coordsize="21600,21600" o:gfxdata="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aVue4NoAAAAJAQAADwAA&#10;AAAAAAABACAAAAAiAAAAZHJzL2Rvd25yZXYueG1sUEsBAhQAFAAAAAgAh07iQJevy7+iAQAAQgMA&#10;AA4AAAAAAAAAAQAgAAAAKQEAAGRycy9lMm9Eb2MueG1sUEsFBgAAAAAGAAYAWQEAAD0FAAAAAA==&#10;">
                      <v:fill on="f" focussize="0,0"/>
                      <v:stroke on="f"/>
                      <v:imagedata o:title=""/>
                      <o:lock v:ext="edit" aspectratio="f"/>
                      <v:textbox>
                        <w:txbxContent>
                          <w:p w14:paraId="223DB6AD">
                            <w:pPr>
                              <w:rPr>
                                <w:rFonts w:hint="eastAsia" w:eastAsia="宋体"/>
                                <w:lang w:val="en-US" w:eastAsia="zh-CN"/>
                              </w:rPr>
                            </w:pPr>
                            <w:r>
                              <w:rPr>
                                <w:rFonts w:hint="eastAsia"/>
                                <w:lang w:val="en-US" w:eastAsia="zh-CN"/>
                              </w:rPr>
                              <w:t>1500</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1961344" behindDoc="0" locked="0" layoutInCell="1" allowOverlap="1">
                      <wp:simplePos x="0" y="0"/>
                      <wp:positionH relativeFrom="column">
                        <wp:posOffset>1176655</wp:posOffset>
                      </wp:positionH>
                      <wp:positionV relativeFrom="paragraph">
                        <wp:posOffset>61595</wp:posOffset>
                      </wp:positionV>
                      <wp:extent cx="221615" cy="214630"/>
                      <wp:effectExtent l="3175" t="0" r="3810" b="13970"/>
                      <wp:wrapNone/>
                      <wp:docPr id="86" name="直接连接符 86"/>
                      <wp:cNvGraphicFramePr/>
                      <a:graphic xmlns:a="http://schemas.openxmlformats.org/drawingml/2006/main">
                        <a:graphicData uri="http://schemas.microsoft.com/office/word/2010/wordprocessingShape">
                          <wps:wsp>
                            <wps:cNvCnPr/>
                            <wps:spPr>
                              <a:xfrm flipV="1">
                                <a:off x="0" y="0"/>
                                <a:ext cx="221615" cy="21463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92.65pt;margin-top:4.85pt;height:16.9pt;width:17.45pt;z-index:251961344;mso-width-relative:page;mso-height-relative:page;" filled="f" stroked="t" coordsize="21600,21600" o:gfxdata="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ozNxbWAAAACAEAAA8AAAAAAAAAAQAgAAAAIgAA&#10;AGRycy9kb3ducmV2LnhtbFBLAQIUABQAAAAIAIdO4kDHBt6wCgIAAPcDAAAOAAAAAAAAAAEAIAAA&#10;ACUBAABkcnMvZTJvRG9jLnhtbFBLBQYAAAAABgAGAFkBAAChBQAAAAA=&#10;">
                      <v:fill on="f" focussize="0,0"/>
                      <v:stroke color="#000000" joinstyle="round" dashstyle="dash" endarrow="block"/>
                      <v:imagedata o:title=""/>
                      <o:lock v:ext="edit" aspectratio="f"/>
                    </v:line>
                  </w:pict>
                </mc:Fallback>
              </mc:AlternateContent>
            </w:r>
            <w:r>
              <w:rPr>
                <w:rFonts w:hint="eastAsia" w:ascii="宋体" w:hAnsi="MS Sans Serif" w:cs="宋体"/>
                <w:b/>
                <w:color w:val="auto"/>
                <w:sz w:val="24"/>
              </w:rPr>
              <mc:AlternateContent>
                <mc:Choice Requires="wps">
                  <w:drawing>
                    <wp:anchor distT="0" distB="0" distL="114300" distR="114300" simplePos="0" relativeHeight="251957248" behindDoc="0" locked="0" layoutInCell="1" allowOverlap="1">
                      <wp:simplePos x="0" y="0"/>
                      <wp:positionH relativeFrom="column">
                        <wp:posOffset>813435</wp:posOffset>
                      </wp:positionH>
                      <wp:positionV relativeFrom="paragraph">
                        <wp:posOffset>278765</wp:posOffset>
                      </wp:positionV>
                      <wp:extent cx="1008380" cy="288290"/>
                      <wp:effectExtent l="4445" t="5080" r="8255" b="11430"/>
                      <wp:wrapNone/>
                      <wp:docPr id="87" name="文本框 87"/>
                      <wp:cNvGraphicFramePr/>
                      <a:graphic xmlns:a="http://schemas.openxmlformats.org/drawingml/2006/main">
                        <a:graphicData uri="http://schemas.microsoft.com/office/word/2010/wordprocessingShape">
                          <wps:wsp>
                            <wps:cNvSpPr txBox="1"/>
                            <wps:spPr>
                              <a:xfrm>
                                <a:off x="0" y="0"/>
                                <a:ext cx="100838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A22ACE">
                                  <w:pPr>
                                    <w:jc w:val="center"/>
                                    <w:rPr>
                                      <w:rFonts w:hint="eastAsia" w:eastAsia="宋体"/>
                                      <w:lang w:eastAsia="zh-CN"/>
                                    </w:rPr>
                                  </w:pPr>
                                  <w:r>
                                    <w:rPr>
                                      <w:rFonts w:hint="eastAsia"/>
                                      <w:lang w:val="en-US" w:eastAsia="zh-CN"/>
                                    </w:rPr>
                                    <w:t>再生冷却</w:t>
                                  </w:r>
                                  <w:r>
                                    <w:rPr>
                                      <w:rFonts w:hint="eastAsia"/>
                                      <w:lang w:eastAsia="zh-CN"/>
                                    </w:rPr>
                                    <w:t>用水</w:t>
                                  </w:r>
                                </w:p>
                              </w:txbxContent>
                            </wps:txbx>
                            <wps:bodyPr upright="1"/>
                          </wps:wsp>
                        </a:graphicData>
                      </a:graphic>
                    </wp:anchor>
                  </w:drawing>
                </mc:Choice>
                <mc:Fallback>
                  <w:pict>
                    <v:shape id="_x0000_s1026" o:spid="_x0000_s1026" o:spt="202" type="#_x0000_t202" style="position:absolute;left:0pt;margin-left:64.05pt;margin-top:21.95pt;height:22.7pt;width:79.4pt;z-index:251957248;mso-width-relative:page;mso-height-relative:page;" fillcolor="#FFFFFF" filled="t" stroked="t" coordsize="21600,21600" o:gfxdata="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qq5b9cAAAAJAQAADwAAAAAAAAABACAA&#10;AAAiAAAAZHJzL2Rvd25yZXYueG1sUEsBAhQAFAAAAAgAh07iQNpLJiAOAgAAOAQAAA4AAAAAAAAA&#10;AQAgAAAAJgEAAGRycy9lMm9Eb2MueG1sUEsFBgAAAAAGAAYAWQEAAKYFAAAAAA==&#10;">
                      <v:fill on="t" focussize="0,0"/>
                      <v:stroke color="#000000" joinstyle="miter"/>
                      <v:imagedata o:title=""/>
                      <o:lock v:ext="edit" aspectratio="f"/>
                      <v:textbox>
                        <w:txbxContent>
                          <w:p w14:paraId="5DA22ACE">
                            <w:pPr>
                              <w:jc w:val="center"/>
                              <w:rPr>
                                <w:rFonts w:hint="eastAsia" w:eastAsia="宋体"/>
                                <w:lang w:eastAsia="zh-CN"/>
                              </w:rPr>
                            </w:pPr>
                            <w:r>
                              <w:rPr>
                                <w:rFonts w:hint="eastAsia"/>
                                <w:lang w:val="en-US" w:eastAsia="zh-CN"/>
                              </w:rPr>
                              <w:t>再生冷却</w:t>
                            </w:r>
                            <w:r>
                              <w:rPr>
                                <w:rFonts w:hint="eastAsia"/>
                                <w:lang w:eastAsia="zh-CN"/>
                              </w:rPr>
                              <w:t>用水</w:t>
                            </w:r>
                          </w:p>
                        </w:txbxContent>
                      </v:textbox>
                    </v:shape>
                  </w:pict>
                </mc:Fallback>
              </mc:AlternateContent>
            </w:r>
            <w:r>
              <w:rPr>
                <w:rFonts w:hint="eastAsia" w:ascii="宋体" w:hAnsi="MS Sans Serif" w:cs="宋体"/>
                <w:b/>
                <w:color w:val="auto"/>
                <w:sz w:val="24"/>
              </w:rPr>
              <mc:AlternateContent>
                <mc:Choice Requires="wps">
                  <w:drawing>
                    <wp:anchor distT="0" distB="0" distL="114300" distR="114300" simplePos="0" relativeHeight="251960320" behindDoc="0" locked="0" layoutInCell="1" allowOverlap="1">
                      <wp:simplePos x="0" y="0"/>
                      <wp:positionH relativeFrom="column">
                        <wp:posOffset>424180</wp:posOffset>
                      </wp:positionH>
                      <wp:positionV relativeFrom="paragraph">
                        <wp:posOffset>189865</wp:posOffset>
                      </wp:positionV>
                      <wp:extent cx="486410" cy="248920"/>
                      <wp:effectExtent l="0" t="0" r="0" b="0"/>
                      <wp:wrapNone/>
                      <wp:docPr id="90" name="矩形 90"/>
                      <wp:cNvGraphicFramePr/>
                      <a:graphic xmlns:a="http://schemas.openxmlformats.org/drawingml/2006/main">
                        <a:graphicData uri="http://schemas.microsoft.com/office/word/2010/wordprocessingShape">
                          <wps:wsp>
                            <wps:cNvSpPr/>
                            <wps:spPr>
                              <a:xfrm>
                                <a:off x="0" y="0"/>
                                <a:ext cx="486410" cy="248920"/>
                              </a:xfrm>
                              <a:prstGeom prst="rect">
                                <a:avLst/>
                              </a:prstGeom>
                              <a:noFill/>
                              <a:ln>
                                <a:noFill/>
                              </a:ln>
                            </wps:spPr>
                            <wps:txbx>
                              <w:txbxContent>
                                <w:p w14:paraId="76496CF7">
                                  <w:pPr>
                                    <w:rPr>
                                      <w:rFonts w:hint="eastAsia" w:eastAsia="宋体"/>
                                      <w:lang w:val="en-US" w:eastAsia="zh-CN"/>
                                    </w:rPr>
                                  </w:pPr>
                                  <w:r>
                                    <w:rPr>
                                      <w:rFonts w:hint="eastAsia"/>
                                      <w:lang w:val="en-US" w:eastAsia="zh-CN"/>
                                    </w:rPr>
                                    <w:t>2500</w:t>
                                  </w:r>
                                </w:p>
                              </w:txbxContent>
                            </wps:txbx>
                            <wps:bodyPr upright="1"/>
                          </wps:wsp>
                        </a:graphicData>
                      </a:graphic>
                    </wp:anchor>
                  </w:drawing>
                </mc:Choice>
                <mc:Fallback>
                  <w:pict>
                    <v:rect id="_x0000_s1026" o:spid="_x0000_s1026" o:spt="1" style="position:absolute;left:0pt;margin-left:33.4pt;margin-top:14.95pt;height:19.6pt;width:38.3pt;z-index:251960320;mso-width-relative:page;mso-height-relative:page;" filled="f" stroked="f" coordsize="21600,21600" o:gfxdata="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gKwaDYAAAACAEAAA8AAAAA&#10;AAAAAQAgAAAAIgAAAGRycy9kb3ducmV2LnhtbFBLAQIUABQAAAAIAIdO4kAG//dFogEAAEIDAAAO&#10;AAAAAAAAAAEAIAAAACcBAABkcnMvZTJvRG9jLnhtbFBLBQYAAAAABgAGAFkBAAA7BQAAAAA=&#10;">
                      <v:fill on="f" focussize="0,0"/>
                      <v:stroke on="f"/>
                      <v:imagedata o:title=""/>
                      <o:lock v:ext="edit" aspectratio="f"/>
                      <v:textbox>
                        <w:txbxContent>
                          <w:p w14:paraId="76496CF7">
                            <w:pPr>
                              <w:rPr>
                                <w:rFonts w:hint="eastAsia" w:eastAsia="宋体"/>
                                <w:lang w:val="en-US" w:eastAsia="zh-CN"/>
                              </w:rPr>
                            </w:pPr>
                            <w:r>
                              <w:rPr>
                                <w:rFonts w:hint="eastAsia"/>
                                <w:lang w:val="en-US" w:eastAsia="zh-CN"/>
                              </w:rPr>
                              <w:t>2500</w:t>
                            </w:r>
                          </w:p>
                        </w:txbxContent>
                      </v:textbox>
                    </v:rect>
                  </w:pict>
                </mc:Fallback>
              </mc:AlternateContent>
            </w:r>
            <w:r>
              <w:rPr>
                <w:rFonts w:hint="eastAsia" w:ascii="宋体" w:hAnsi="MS Sans Serif" w:cs="宋体"/>
                <w:b/>
                <w:color w:val="auto"/>
                <w:sz w:val="24"/>
              </w:rPr>
              <mc:AlternateContent>
                <mc:Choice Requires="wps">
                  <w:drawing>
                    <wp:anchor distT="0" distB="0" distL="114300" distR="114300" simplePos="0" relativeHeight="251965440" behindDoc="0" locked="0" layoutInCell="1" allowOverlap="1">
                      <wp:simplePos x="0" y="0"/>
                      <wp:positionH relativeFrom="column">
                        <wp:posOffset>2346960</wp:posOffset>
                      </wp:positionH>
                      <wp:positionV relativeFrom="paragraph">
                        <wp:posOffset>278765</wp:posOffset>
                      </wp:positionV>
                      <wp:extent cx="894715" cy="288290"/>
                      <wp:effectExtent l="4445" t="4445" r="15240" b="12065"/>
                      <wp:wrapNone/>
                      <wp:docPr id="91" name="文本框 91"/>
                      <wp:cNvGraphicFramePr/>
                      <a:graphic xmlns:a="http://schemas.openxmlformats.org/drawingml/2006/main">
                        <a:graphicData uri="http://schemas.microsoft.com/office/word/2010/wordprocessingShape">
                          <wps:wsp>
                            <wps:cNvSpPr txBox="1"/>
                            <wps:spPr>
                              <a:xfrm>
                                <a:off x="0" y="0"/>
                                <a:ext cx="894715"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47FB3D">
                                  <w:pPr>
                                    <w:jc w:val="center"/>
                                    <w:rPr>
                                      <w:rFonts w:hint="eastAsia" w:eastAsia="宋体"/>
                                      <w:lang w:eastAsia="zh-CN"/>
                                    </w:rPr>
                                  </w:pPr>
                                  <w:r>
                                    <w:rPr>
                                      <w:rFonts w:hint="eastAsia"/>
                                      <w:lang w:val="en-US" w:eastAsia="zh-CN"/>
                                    </w:rPr>
                                    <w:t>水槽排水</w:t>
                                  </w:r>
                                </w:p>
                              </w:txbxContent>
                            </wps:txbx>
                            <wps:bodyPr upright="1"/>
                          </wps:wsp>
                        </a:graphicData>
                      </a:graphic>
                    </wp:anchor>
                  </w:drawing>
                </mc:Choice>
                <mc:Fallback>
                  <w:pict>
                    <v:shape id="_x0000_s1026" o:spid="_x0000_s1026" o:spt="202" type="#_x0000_t202" style="position:absolute;left:0pt;margin-left:184.8pt;margin-top:21.95pt;height:22.7pt;width:70.45pt;z-index:251965440;mso-width-relative:page;mso-height-relative:page;" fillcolor="#FFFFFF" filled="t" stroked="t" coordsize="21600,21600" o:gfxdata="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FPUMtgAAAAJAQAADwAAAAAAAAABACAA&#10;AAAiAAAAZHJzL2Rvd25yZXYueG1sUEsBAhQAFAAAAAgAh07iQJ9lMmUNAgAANwQAAA4AAAAAAAAA&#10;AQAgAAAAJwEAAGRycy9lMm9Eb2MueG1sUEsFBgAAAAAGAAYAWQEAAKYFAAAAAA==&#10;">
                      <v:fill on="t" focussize="0,0"/>
                      <v:stroke color="#000000" joinstyle="miter"/>
                      <v:imagedata o:title=""/>
                      <o:lock v:ext="edit" aspectratio="f"/>
                      <v:textbox>
                        <w:txbxContent>
                          <w:p w14:paraId="5B47FB3D">
                            <w:pPr>
                              <w:jc w:val="center"/>
                              <w:rPr>
                                <w:rFonts w:hint="eastAsia" w:eastAsia="宋体"/>
                                <w:lang w:eastAsia="zh-CN"/>
                              </w:rPr>
                            </w:pPr>
                            <w:r>
                              <w:rPr>
                                <w:rFonts w:hint="eastAsia"/>
                                <w:lang w:val="en-US" w:eastAsia="zh-CN"/>
                              </w:rPr>
                              <w:t>水槽排水</w:t>
                            </w:r>
                          </w:p>
                        </w:txbxContent>
                      </v:textbox>
                    </v:shape>
                  </w:pict>
                </mc:Fallback>
              </mc:AlternateContent>
            </w:r>
          </w:p>
          <w:p w14:paraId="11708DF5">
            <w:pPr>
              <w:spacing w:line="360" w:lineRule="auto"/>
              <w:rPr>
                <w:rFonts w:hint="eastAsia" w:ascii="宋体" w:hAnsi="宋体"/>
                <w:b/>
                <w:color w:val="auto"/>
                <w:sz w:val="24"/>
              </w:rPr>
            </w:pPr>
            <w:r>
              <w:rPr>
                <w:color w:val="auto"/>
                <w:sz w:val="24"/>
              </w:rPr>
              <mc:AlternateContent>
                <mc:Choice Requires="wps">
                  <w:drawing>
                    <wp:anchor distT="0" distB="0" distL="114300" distR="114300" simplePos="0" relativeHeight="251968512" behindDoc="0" locked="0" layoutInCell="1" allowOverlap="1">
                      <wp:simplePos x="0" y="0"/>
                      <wp:positionH relativeFrom="column">
                        <wp:posOffset>3255645</wp:posOffset>
                      </wp:positionH>
                      <wp:positionV relativeFrom="paragraph">
                        <wp:posOffset>132080</wp:posOffset>
                      </wp:positionV>
                      <wp:extent cx="1452880" cy="635"/>
                      <wp:effectExtent l="0" t="37465" r="10160" b="38100"/>
                      <wp:wrapNone/>
                      <wp:docPr id="85" name="直接连接符 85"/>
                      <wp:cNvGraphicFramePr/>
                      <a:graphic xmlns:a="http://schemas.openxmlformats.org/drawingml/2006/main">
                        <a:graphicData uri="http://schemas.microsoft.com/office/word/2010/wordprocessingShape">
                          <wps:wsp>
                            <wps:cNvCnPr/>
                            <wps:spPr>
                              <a:xfrm>
                                <a:off x="0" y="0"/>
                                <a:ext cx="145288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6.35pt;margin-top:10.4pt;height:0.05pt;width:114.4pt;z-index:251968512;mso-width-relative:page;mso-height-relative:page;" filled="f" stroked="t" coordsize="21600,21600" o:gfxdata="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1dAnfZAAAACQEAAA8AAAAAAAAAAQAgAAAAIgAAAGRycy9k&#10;b3ducmV2LnhtbFBLAQIUABQAAAAIAIdO4kDYOU6JAQIAAOwDAAAOAAAAAAAAAAEAIAAAACgBAABk&#10;cnMvZTJvRG9jLnhtbFBLBQYAAAAABgAGAFkBAACbBQAAAAA=&#10;">
                      <v:fill on="f" focussize="0,0"/>
                      <v:stroke color="#000000" joinstyle="round" endarrow="block"/>
                      <v:imagedata o:title=""/>
                      <o:lock v:ext="edit" aspectratio="f"/>
                    </v:line>
                  </w:pict>
                </mc:Fallback>
              </mc:AlternateContent>
            </w:r>
            <w:r>
              <w:rPr>
                <w:rFonts w:hint="eastAsia" w:ascii="宋体" w:hAnsi="MS Sans Serif" w:cs="宋体"/>
                <w:b/>
                <w:color w:val="auto"/>
                <w:sz w:val="24"/>
              </w:rPr>
              <mc:AlternateContent>
                <mc:Choice Requires="wps">
                  <w:drawing>
                    <wp:anchor distT="0" distB="0" distL="114300" distR="114300" simplePos="0" relativeHeight="251941888" behindDoc="0" locked="0" layoutInCell="1" allowOverlap="1">
                      <wp:simplePos x="0" y="0"/>
                      <wp:positionH relativeFrom="column">
                        <wp:posOffset>449580</wp:posOffset>
                      </wp:positionH>
                      <wp:positionV relativeFrom="paragraph">
                        <wp:posOffset>135255</wp:posOffset>
                      </wp:positionV>
                      <wp:extent cx="376555" cy="2540"/>
                      <wp:effectExtent l="0" t="37465" r="4445" b="36195"/>
                      <wp:wrapNone/>
                      <wp:docPr id="88" name="直接箭头连接符 88"/>
                      <wp:cNvGraphicFramePr/>
                      <a:graphic xmlns:a="http://schemas.openxmlformats.org/drawingml/2006/main">
                        <a:graphicData uri="http://schemas.microsoft.com/office/word/2010/wordprocessingShape">
                          <wps:wsp>
                            <wps:cNvCnPr/>
                            <wps:spPr>
                              <a:xfrm flipV="1">
                                <a:off x="0" y="0"/>
                                <a:ext cx="376555" cy="2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5.4pt;margin-top:10.65pt;height:0.2pt;width:29.65pt;z-index:251941888;mso-width-relative:page;mso-height-relative:page;" filled="f" stroked="t" coordsize="21600,21600" o:gfxdata="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qkDlXWAAAACAEAAA8AAAAAAAAAAQAg&#10;AAAAIgAAAGRycy9kb3ducmV2LnhtbFBLAQIUABQAAAAIAIdO4kBHY32ZEAIAAP4DAAAOAAAAAAAA&#10;AAEAIAAAACUBAABkcnMvZTJvRG9jLnhtbFBLBQYAAAAABgAGAFkBAACnBQ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947008" behindDoc="0" locked="0" layoutInCell="1" allowOverlap="1">
                      <wp:simplePos x="0" y="0"/>
                      <wp:positionH relativeFrom="column">
                        <wp:posOffset>1812290</wp:posOffset>
                      </wp:positionH>
                      <wp:positionV relativeFrom="paragraph">
                        <wp:posOffset>146685</wp:posOffset>
                      </wp:positionV>
                      <wp:extent cx="537845" cy="8255"/>
                      <wp:effectExtent l="0" t="31115" r="10795" b="36830"/>
                      <wp:wrapNone/>
                      <wp:docPr id="92" name="直接连接符 92"/>
                      <wp:cNvGraphicFramePr/>
                      <a:graphic xmlns:a="http://schemas.openxmlformats.org/drawingml/2006/main">
                        <a:graphicData uri="http://schemas.microsoft.com/office/word/2010/wordprocessingShape">
                          <wps:wsp>
                            <wps:cNvCnPr/>
                            <wps:spPr>
                              <a:xfrm>
                                <a:off x="0" y="0"/>
                                <a:ext cx="53784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2.7pt;margin-top:11.55pt;height:0.65pt;width:42.35pt;z-index:251947008;mso-width-relative:page;mso-height-relative:page;" filled="f" stroked="t" coordsize="21600,21600" o:gfxdata="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ftC9XZAAAACQEAAA8AAAAAAAAAAQAgAAAAIgAAAGRycy9kb3du&#10;cmV2LnhtbFBLAQIUABQAAAAIAIdO4kDUoaKp/gEAAOwDAAAOAAAAAAAAAAEAIAAAACgBAABkcnMv&#10;ZTJvRG9jLnhtbFBLBQYAAAAABgAGAFkBAACYBQAAAAA=&#10;">
                      <v:fill on="f" focussize="0,0"/>
                      <v:stroke color="#000000" joinstyle="round" endarrow="block"/>
                      <v:imagedata o:title=""/>
                      <o:lock v:ext="edit" aspectratio="f"/>
                    </v:line>
                  </w:pict>
                </mc:Fallback>
              </mc:AlternateContent>
            </w:r>
          </w:p>
          <w:p w14:paraId="38857957">
            <w:pPr>
              <w:ind w:left="420"/>
              <w:outlineLvl w:val="0"/>
              <w:rPr>
                <w:rFonts w:hint="eastAsia"/>
                <w:b/>
                <w:color w:val="auto"/>
                <w:sz w:val="24"/>
              </w:rPr>
            </w:pPr>
            <w:r>
              <w:rPr>
                <w:rFonts w:hint="eastAsia" w:ascii="宋体" w:hAnsi="MS Sans Serif" w:cs="宋体"/>
                <w:b/>
                <w:color w:val="auto"/>
                <w:sz w:val="24"/>
              </w:rPr>
              <mc:AlternateContent>
                <mc:Choice Requires="wps">
                  <w:drawing>
                    <wp:anchor distT="0" distB="0" distL="114300" distR="114300" simplePos="0" relativeHeight="252090368" behindDoc="0" locked="0" layoutInCell="1" allowOverlap="1">
                      <wp:simplePos x="0" y="0"/>
                      <wp:positionH relativeFrom="column">
                        <wp:posOffset>1186815</wp:posOffset>
                      </wp:positionH>
                      <wp:positionV relativeFrom="paragraph">
                        <wp:posOffset>257810</wp:posOffset>
                      </wp:positionV>
                      <wp:extent cx="94615" cy="123190"/>
                      <wp:effectExtent l="3810" t="0" r="8255" b="13970"/>
                      <wp:wrapNone/>
                      <wp:docPr id="337" name="直接连接符 337"/>
                      <wp:cNvGraphicFramePr/>
                      <a:graphic xmlns:a="http://schemas.openxmlformats.org/drawingml/2006/main">
                        <a:graphicData uri="http://schemas.microsoft.com/office/word/2010/wordprocessingShape">
                          <wps:wsp>
                            <wps:cNvCnPr/>
                            <wps:spPr>
                              <a:xfrm flipV="1">
                                <a:off x="0" y="0"/>
                                <a:ext cx="94615" cy="12319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93.45pt;margin-top:20.3pt;height:9.7pt;width:7.45pt;z-index:252090368;mso-width-relative:page;mso-height-relative:page;" filled="f" stroked="t" coordsize="21600,21600" o:gfxdata="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1FxI9UAAAAJAQAADwAAAAAAAAABACAAAAAiAAAA&#10;ZHJzL2Rvd25yZXYueG1sUEsBAhQAFAAAAAgAh07iQHJh+JEKAgAA+AMAAA4AAAAAAAAAAQAgAAAA&#10;JAEAAGRycy9lMm9Eb2MueG1sUEsFBgAAAAAGAAYAWQEAAKAFAAAAAA==&#10;">
                      <v:fill on="f" focussize="0,0"/>
                      <v:stroke color="#000000" joinstyle="round" dashstyle="dash" endarrow="block"/>
                      <v:imagedata o:title=""/>
                      <o:lock v:ext="edit" aspectratio="f"/>
                    </v:line>
                  </w:pict>
                </mc:Fallback>
              </mc:AlternateContent>
            </w:r>
            <w:r>
              <w:rPr>
                <w:rFonts w:ascii="宋体" w:hAnsi="MS Sans Serif" w:cs="宋体"/>
                <w:b/>
                <w:sz w:val="24"/>
              </w:rPr>
              <mc:AlternateContent>
                <mc:Choice Requires="wps">
                  <w:drawing>
                    <wp:anchor distT="0" distB="0" distL="114300" distR="114300" simplePos="0" relativeHeight="252089344" behindDoc="0" locked="0" layoutInCell="1" allowOverlap="1">
                      <wp:simplePos x="0" y="0"/>
                      <wp:positionH relativeFrom="column">
                        <wp:posOffset>845185</wp:posOffset>
                      </wp:positionH>
                      <wp:positionV relativeFrom="paragraph">
                        <wp:posOffset>65405</wp:posOffset>
                      </wp:positionV>
                      <wp:extent cx="1181735" cy="324485"/>
                      <wp:effectExtent l="0" t="0" r="0" b="0"/>
                      <wp:wrapNone/>
                      <wp:docPr id="328" name="矩形 240"/>
                      <wp:cNvGraphicFramePr/>
                      <a:graphic xmlns:a="http://schemas.openxmlformats.org/drawingml/2006/main">
                        <a:graphicData uri="http://schemas.microsoft.com/office/word/2010/wordprocessingShape">
                          <wps:wsp>
                            <wps:cNvSpPr/>
                            <wps:spPr>
                              <a:xfrm>
                                <a:off x="0" y="0"/>
                                <a:ext cx="1181735" cy="324485"/>
                              </a:xfrm>
                              <a:prstGeom prst="rect">
                                <a:avLst/>
                              </a:prstGeom>
                              <a:noFill/>
                              <a:ln>
                                <a:noFill/>
                              </a:ln>
                              <a:effectLst/>
                            </wps:spPr>
                            <wps:txbx>
                              <w:txbxContent>
                                <w:p w14:paraId="51F9699D">
                                  <w:pPr>
                                    <w:rPr>
                                      <w:rFonts w:hint="default" w:eastAsia="宋体"/>
                                      <w:lang w:val="en-US" w:eastAsia="zh-CN"/>
                                    </w:rPr>
                                  </w:pPr>
                                  <w:r>
                                    <w:rPr>
                                      <w:rFonts w:hint="eastAsia"/>
                                    </w:rPr>
                                    <w:t>蒸发损耗</w:t>
                                  </w:r>
                                  <w:r>
                                    <w:rPr>
                                      <w:rFonts w:hint="eastAsia"/>
                                      <w:lang w:val="en-US" w:eastAsia="zh-CN"/>
                                    </w:rPr>
                                    <w:t>120</w:t>
                                  </w:r>
                                </w:p>
                              </w:txbxContent>
                            </wps:txbx>
                            <wps:bodyPr upright="1"/>
                          </wps:wsp>
                        </a:graphicData>
                      </a:graphic>
                    </wp:anchor>
                  </w:drawing>
                </mc:Choice>
                <mc:Fallback>
                  <w:pict>
                    <v:rect id="矩形 240" o:spid="_x0000_s1026" o:spt="1" style="position:absolute;left:0pt;margin-left:66.55pt;margin-top:5.15pt;height:25.55pt;width:93.05pt;z-index:252089344;mso-width-relative:page;mso-height-relative:page;" filled="f" stroked="f" coordsize="21600,21600" o:gfxdata="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E+8qo2QAAAAkB&#10;AAAPAAAAAAAAAAEAIAAAACIAAABkcnMvZG93bnJldi54bWxQSwECFAAUAAAACACHTuJAroO2aKgB&#10;AABTAwAADgAAAAAAAAABACAAAAAoAQAAZHJzL2Uyb0RvYy54bWxQSwUGAAAAAAYABgBZAQAAQgUA&#10;AAAA&#10;">
                      <v:fill on="f" focussize="0,0"/>
                      <v:stroke on="f"/>
                      <v:imagedata o:title=""/>
                      <o:lock v:ext="edit" aspectratio="f"/>
                      <v:textbox>
                        <w:txbxContent>
                          <w:p w14:paraId="51F9699D">
                            <w:pPr>
                              <w:rPr>
                                <w:rFonts w:hint="default" w:eastAsia="宋体"/>
                                <w:lang w:val="en-US" w:eastAsia="zh-CN"/>
                              </w:rPr>
                            </w:pPr>
                            <w:r>
                              <w:rPr>
                                <w:rFonts w:hint="eastAsia"/>
                              </w:rPr>
                              <w:t>蒸发损耗</w:t>
                            </w:r>
                            <w:r>
                              <w:rPr>
                                <w:rFonts w:hint="eastAsia"/>
                                <w:lang w:val="en-US" w:eastAsia="zh-CN"/>
                              </w:rPr>
                              <w:t>120</w:t>
                            </w:r>
                          </w:p>
                        </w:txbxContent>
                      </v:textbox>
                    </v:rect>
                  </w:pict>
                </mc:Fallback>
              </mc:AlternateContent>
            </w:r>
          </w:p>
          <w:p w14:paraId="11AB909D">
            <w:pPr>
              <w:adjustRightInd w:val="0"/>
              <w:snapToGrid w:val="0"/>
              <w:spacing w:line="500" w:lineRule="exact"/>
              <w:jc w:val="center"/>
              <w:rPr>
                <w:rFonts w:hint="eastAsia"/>
                <w:b/>
                <w:sz w:val="24"/>
                <w:lang w:val="en-US" w:eastAsia="zh-CN" w:bidi="ar"/>
              </w:rPr>
            </w:pPr>
            <w:r>
              <w:rPr>
                <w:b/>
                <w:sz w:val="24"/>
              </w:rPr>
              <mc:AlternateContent>
                <mc:Choice Requires="wpg">
                  <w:drawing>
                    <wp:anchor distT="0" distB="0" distL="114300" distR="114300" simplePos="0" relativeHeight="252085248" behindDoc="0" locked="0" layoutInCell="1" allowOverlap="1">
                      <wp:simplePos x="0" y="0"/>
                      <wp:positionH relativeFrom="column">
                        <wp:posOffset>405765</wp:posOffset>
                      </wp:positionH>
                      <wp:positionV relativeFrom="paragraph">
                        <wp:posOffset>67945</wp:posOffset>
                      </wp:positionV>
                      <wp:extent cx="383540" cy="297180"/>
                      <wp:effectExtent l="0" t="0" r="12700" b="2540"/>
                      <wp:wrapNone/>
                      <wp:docPr id="330" name="组合 330"/>
                      <wp:cNvGraphicFramePr/>
                      <a:graphic xmlns:a="http://schemas.openxmlformats.org/drawingml/2006/main">
                        <a:graphicData uri="http://schemas.microsoft.com/office/word/2010/wordprocessingGroup">
                          <wpg:wgp>
                            <wpg:cNvGrpSpPr/>
                            <wpg:grpSpPr>
                              <a:xfrm>
                                <a:off x="0" y="0"/>
                                <a:ext cx="383849" cy="297180"/>
                                <a:chOff x="18" y="0"/>
                                <a:chExt cx="945" cy="468"/>
                              </a:xfrm>
                            </wpg:grpSpPr>
                            <wps:wsp>
                              <wps:cNvPr id="331" name="文本框 354"/>
                              <wps:cNvSpPr txBox="1"/>
                              <wps:spPr>
                                <a:xfrm>
                                  <a:off x="18" y="0"/>
                                  <a:ext cx="945" cy="468"/>
                                </a:xfrm>
                                <a:prstGeom prst="rect">
                                  <a:avLst/>
                                </a:prstGeom>
                                <a:noFill/>
                                <a:ln>
                                  <a:noFill/>
                                </a:ln>
                              </wps:spPr>
                              <wps:txbx>
                                <w:txbxContent>
                                  <w:p w14:paraId="55711503">
                                    <w:pPr>
                                      <w:ind w:left="-120" w:leftChars="-57" w:right="-149" w:rightChars="-71"/>
                                      <w:jc w:val="center"/>
                                      <w:rPr>
                                        <w:rFonts w:hint="eastAsia"/>
                                      </w:rPr>
                                    </w:pPr>
                                    <w:r>
                                      <w:rPr>
                                        <w:rFonts w:hint="eastAsia"/>
                                      </w:rPr>
                                      <w:t>150</w:t>
                                    </w:r>
                                  </w:p>
                                </w:txbxContent>
                              </wps:txbx>
                              <wps:bodyPr upright="1"/>
                            </wps:wsp>
                            <wps:wsp>
                              <wps:cNvPr id="332" name="直接连接符 355"/>
                              <wps:cNvCnPr/>
                              <wps:spPr>
                                <a:xfrm>
                                  <a:off x="134" y="369"/>
                                  <a:ext cx="791"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1.95pt;margin-top:5.35pt;height:23.4pt;width:30.2pt;z-index:252085248;mso-width-relative:page;mso-height-relative:page;" coordorigin="18,0" coordsize="945,468" o:gfxdata="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efjo/tkA&#10;AAAIAQAADwAAAAAAAAABACAAAAAiAAAAZHJzL2Rvd25yZXYueG1sUEsBAhQAFAAAAAgAh07iQEI4&#10;7V/JAgAAhgYAAA4AAAAAAAAAAQAgAAAAKAEAAGRycy9lMm9Eb2MueG1sUEsFBgAAAAAGAAYAWQEA&#10;AGMGAAAAAA==&#10;">
                      <o:lock v:ext="edit" aspectratio="f"/>
                      <v:shape id="文本框 354" o:spid="_x0000_s1026" o:spt="202" type="#_x0000_t202" style="position:absolute;left:18;top:0;height:468;width:945;" filled="f" stroked="f" coordsize="21600,21600" o:gfxdata="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oZq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5711503">
                              <w:pPr>
                                <w:ind w:left="-120" w:leftChars="-57" w:right="-149" w:rightChars="-71"/>
                                <w:jc w:val="center"/>
                                <w:rPr>
                                  <w:rFonts w:hint="eastAsia"/>
                                </w:rPr>
                              </w:pPr>
                              <w:r>
                                <w:rPr>
                                  <w:rFonts w:hint="eastAsia"/>
                                </w:rPr>
                                <w:t>150</w:t>
                              </w:r>
                            </w:p>
                          </w:txbxContent>
                        </v:textbox>
                      </v:shape>
                      <v:line id="直接连接符 355" o:spid="_x0000_s1026" o:spt="20" style="position:absolute;left:134;top:369;height:0;width:791;" filled="f" stroked="t" coordsize="21600,21600" o:gfxdata="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LYQ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r>
              <w:rPr>
                <w:b/>
                <w:sz w:val="24"/>
              </w:rPr>
              <mc:AlternateContent>
                <mc:Choice Requires="wps">
                  <w:drawing>
                    <wp:anchor distT="0" distB="0" distL="114300" distR="114300" simplePos="0" relativeHeight="252086272" behindDoc="0" locked="0" layoutInCell="1" allowOverlap="1">
                      <wp:simplePos x="0" y="0"/>
                      <wp:positionH relativeFrom="column">
                        <wp:posOffset>2084070</wp:posOffset>
                      </wp:positionH>
                      <wp:positionV relativeFrom="paragraph">
                        <wp:posOffset>85725</wp:posOffset>
                      </wp:positionV>
                      <wp:extent cx="785495" cy="274320"/>
                      <wp:effectExtent l="0" t="0" r="0" b="0"/>
                      <wp:wrapNone/>
                      <wp:docPr id="329" name="矩形 329"/>
                      <wp:cNvGraphicFramePr/>
                      <a:graphic xmlns:a="http://schemas.openxmlformats.org/drawingml/2006/main">
                        <a:graphicData uri="http://schemas.microsoft.com/office/word/2010/wordprocessingShape">
                          <wps:wsp>
                            <wps:cNvSpPr/>
                            <wps:spPr>
                              <a:xfrm flipV="1">
                                <a:off x="0" y="0"/>
                                <a:ext cx="785495" cy="274320"/>
                              </a:xfrm>
                              <a:prstGeom prst="rect">
                                <a:avLst/>
                              </a:prstGeom>
                              <a:noFill/>
                              <a:ln>
                                <a:noFill/>
                              </a:ln>
                            </wps:spPr>
                            <wps:txbx>
                              <w:txbxContent>
                                <w:p w14:paraId="43ACA4BC">
                                  <w:pPr>
                                    <w:rPr>
                                      <w:rFonts w:hint="eastAsia"/>
                                    </w:rPr>
                                  </w:pPr>
                                  <w:r>
                                    <w:rPr>
                                      <w:rFonts w:hint="eastAsia"/>
                                    </w:rPr>
                                    <w:t>30</w:t>
                                  </w:r>
                                </w:p>
                              </w:txbxContent>
                            </wps:txbx>
                            <wps:bodyPr upright="1"/>
                          </wps:wsp>
                        </a:graphicData>
                      </a:graphic>
                    </wp:anchor>
                  </w:drawing>
                </mc:Choice>
                <mc:Fallback>
                  <w:pict>
                    <v:rect id="_x0000_s1026" o:spid="_x0000_s1026" o:spt="1" style="position:absolute;left:0pt;flip:y;margin-left:164.1pt;margin-top:6.75pt;height:21.6pt;width:61.85pt;z-index:252086272;mso-width-relative:page;mso-height-relative:page;" filled="f" stroked="f" coordsize="21600,21600" o:gfxdata="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U1NBNYAAAAJ&#10;AQAADwAAAAAAAAABACAAAAAiAAAAZHJzL2Rvd25yZXYueG1sUEsBAhQAFAAAAAgAh07iQHupvRus&#10;AQAATgMAAA4AAAAAAAAAAQAgAAAAJQEAAGRycy9lMm9Eb2MueG1sUEsFBgAAAAAGAAYAWQEAAEMF&#10;AAAAAA==&#10;">
                      <v:fill on="f" focussize="0,0"/>
                      <v:stroke on="f"/>
                      <v:imagedata o:title=""/>
                      <o:lock v:ext="edit" aspectratio="f"/>
                      <v:textbox>
                        <w:txbxContent>
                          <w:p w14:paraId="43ACA4BC">
                            <w:pPr>
                              <w:rPr>
                                <w:rFonts w:hint="eastAsia"/>
                              </w:rPr>
                            </w:pPr>
                            <w:r>
                              <w:rPr>
                                <w:rFonts w:hint="eastAsia"/>
                              </w:rPr>
                              <w:t>30</w:t>
                            </w:r>
                          </w:p>
                        </w:txbxContent>
                      </v:textbox>
                    </v:rect>
                  </w:pict>
                </mc:Fallback>
              </mc:AlternateContent>
            </w:r>
            <w:r>
              <w:rPr>
                <w:b/>
                <w:sz w:val="24"/>
              </w:rPr>
              <mc:AlternateContent>
                <mc:Choice Requires="wps">
                  <w:drawing>
                    <wp:anchor distT="0" distB="0" distL="114300" distR="114300" simplePos="0" relativeHeight="252083200" behindDoc="0" locked="0" layoutInCell="1" allowOverlap="1">
                      <wp:simplePos x="0" y="0"/>
                      <wp:positionH relativeFrom="column">
                        <wp:posOffset>808355</wp:posOffset>
                      </wp:positionH>
                      <wp:positionV relativeFrom="paragraph">
                        <wp:posOffset>203835</wp:posOffset>
                      </wp:positionV>
                      <wp:extent cx="930910" cy="312420"/>
                      <wp:effectExtent l="4445" t="5080" r="9525" b="17780"/>
                      <wp:wrapNone/>
                      <wp:docPr id="333" name="矩形 333"/>
                      <wp:cNvGraphicFramePr/>
                      <a:graphic xmlns:a="http://schemas.openxmlformats.org/drawingml/2006/main">
                        <a:graphicData uri="http://schemas.microsoft.com/office/word/2010/wordprocessingShape">
                          <wps:wsp>
                            <wps:cNvSpPr/>
                            <wps:spPr>
                              <a:xfrm>
                                <a:off x="0" y="0"/>
                                <a:ext cx="930910" cy="312420"/>
                              </a:xfrm>
                              <a:prstGeom prst="rect">
                                <a:avLst/>
                              </a:prstGeom>
                              <a:noFill/>
                              <a:ln w="9525" cap="flat" cmpd="sng">
                                <a:solidFill>
                                  <a:srgbClr val="000000"/>
                                </a:solidFill>
                                <a:prstDash val="solid"/>
                                <a:miter/>
                                <a:headEnd type="none" w="med" len="med"/>
                                <a:tailEnd type="none" w="med" len="med"/>
                              </a:ln>
                            </wps:spPr>
                            <wps:txbx>
                              <w:txbxContent>
                                <w:p w14:paraId="36EB9A4A">
                                  <w:pPr>
                                    <w:jc w:val="center"/>
                                    <w:rPr>
                                      <w:rFonts w:hint="eastAsia"/>
                                    </w:rPr>
                                  </w:pPr>
                                  <w:r>
                                    <w:rPr>
                                      <w:rFonts w:hint="eastAsia"/>
                                    </w:rPr>
                                    <w:t>冷却塔用水</w:t>
                                  </w:r>
                                </w:p>
                                <w:p w14:paraId="389F023F">
                                  <w:pPr>
                                    <w:rPr>
                                      <w:rFonts w:hint="eastAsia"/>
                                    </w:rPr>
                                  </w:pPr>
                                </w:p>
                              </w:txbxContent>
                            </wps:txbx>
                            <wps:bodyPr upright="1"/>
                          </wps:wsp>
                        </a:graphicData>
                      </a:graphic>
                    </wp:anchor>
                  </w:drawing>
                </mc:Choice>
                <mc:Fallback>
                  <w:pict>
                    <v:rect id="_x0000_s1026" o:spid="_x0000_s1026" o:spt="1" style="position:absolute;left:0pt;margin-left:63.65pt;margin-top:16.05pt;height:24.6pt;width:73.3pt;z-index:252083200;mso-width-relative:page;mso-height-relative:page;" filled="f" stroked="t" coordsize="21600,21600" o:gfxdata="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2HWPPWAAAACQEAAA8AAAAAAAAAAQAgAAAAIgAAAGRycy9kb3ducmV2&#10;LnhtbFBLAQIUABQAAAAIAIdO4kDNQCyY/gEAAAMEAAAOAAAAAAAAAAEAIAAAACUBAABkcnMvZTJv&#10;RG9jLnhtbFBLBQYAAAAABgAGAFkBAACVBQAAAAA=&#10;">
                      <v:fill on="f" focussize="0,0"/>
                      <v:stroke color="#000000" joinstyle="miter"/>
                      <v:imagedata o:title=""/>
                      <o:lock v:ext="edit" aspectratio="f"/>
                      <v:textbox>
                        <w:txbxContent>
                          <w:p w14:paraId="36EB9A4A">
                            <w:pPr>
                              <w:jc w:val="center"/>
                              <w:rPr>
                                <w:rFonts w:hint="eastAsia"/>
                              </w:rPr>
                            </w:pPr>
                            <w:r>
                              <w:rPr>
                                <w:rFonts w:hint="eastAsia"/>
                              </w:rPr>
                              <w:t>冷却塔用水</w:t>
                            </w:r>
                          </w:p>
                          <w:p w14:paraId="389F023F">
                            <w:pPr>
                              <w:rPr>
                                <w:rFonts w:hint="eastAsia"/>
                              </w:rPr>
                            </w:pPr>
                          </w:p>
                        </w:txbxContent>
                      </v:textbox>
                    </v:rect>
                  </w:pict>
                </mc:Fallback>
              </mc:AlternateContent>
            </w:r>
            <w:r>
              <w:rPr>
                <w:b/>
                <w:sz w:val="24"/>
              </w:rPr>
              <mc:AlternateContent>
                <mc:Choice Requires="wps">
                  <w:drawing>
                    <wp:anchor distT="0" distB="0" distL="114300" distR="114300" simplePos="0" relativeHeight="252084224" behindDoc="0" locked="0" layoutInCell="1" allowOverlap="1">
                      <wp:simplePos x="0" y="0"/>
                      <wp:positionH relativeFrom="column">
                        <wp:posOffset>1751965</wp:posOffset>
                      </wp:positionH>
                      <wp:positionV relativeFrom="paragraph">
                        <wp:posOffset>294640</wp:posOffset>
                      </wp:positionV>
                      <wp:extent cx="2955290" cy="0"/>
                      <wp:effectExtent l="0" t="38100" r="1270" b="38100"/>
                      <wp:wrapNone/>
                      <wp:docPr id="335" name="直接箭头连接符 335"/>
                      <wp:cNvGraphicFramePr/>
                      <a:graphic xmlns:a="http://schemas.openxmlformats.org/drawingml/2006/main">
                        <a:graphicData uri="http://schemas.microsoft.com/office/word/2010/wordprocessingShape">
                          <wps:wsp>
                            <wps:cNvCnPr/>
                            <wps:spPr>
                              <a:xfrm>
                                <a:off x="0" y="0"/>
                                <a:ext cx="2955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7.95pt;margin-top:23.2pt;height:0pt;width:232.7pt;z-index:252084224;mso-width-relative:page;mso-height-relative:page;" filled="f" stroked="t" coordsize="21600,21600" o:gfxdata="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K6gJDaAAAACQEAAA8AAAAAAAAAAQAgAAAAIgAA&#10;AGRycy9kb3ducmV2LnhtbFBLAQIUABQAAAAIAIdO4kCT1ClLBgIAAPQDAAAOAAAAAAAAAAEAIAAA&#10;ACkBAABkcnMvZTJvRG9jLnhtbFBLBQYAAAAABgAGAFkBAAChBQAAAAA=&#10;">
                      <v:fill on="f" focussize="0,0"/>
                      <v:stroke color="#000000" joinstyle="round" endarrow="block"/>
                      <v:imagedata o:title=""/>
                      <o:lock v:ext="edit" aspectratio="f"/>
                    </v:shape>
                  </w:pict>
                </mc:Fallback>
              </mc:AlternateContent>
            </w:r>
          </w:p>
          <w:p w14:paraId="3326D813">
            <w:pPr>
              <w:adjustRightInd w:val="0"/>
              <w:snapToGrid w:val="0"/>
              <w:spacing w:line="500" w:lineRule="exact"/>
              <w:jc w:val="center"/>
              <w:rPr>
                <w:rFonts w:hint="eastAsia"/>
                <w:b/>
                <w:sz w:val="24"/>
                <w:lang w:val="en-US" w:eastAsia="zh-CN" w:bidi="ar"/>
              </w:rPr>
            </w:pPr>
            <w:r>
              <w:rPr>
                <w:sz w:val="24"/>
              </w:rPr>
              <mc:AlternateContent>
                <mc:Choice Requires="wps">
                  <w:drawing>
                    <wp:anchor distT="0" distB="0" distL="114300" distR="114300" simplePos="0" relativeHeight="252091392" behindDoc="0" locked="0" layoutInCell="1" allowOverlap="1">
                      <wp:simplePos x="0" y="0"/>
                      <wp:positionH relativeFrom="column">
                        <wp:posOffset>1332865</wp:posOffset>
                      </wp:positionH>
                      <wp:positionV relativeFrom="paragraph">
                        <wp:posOffset>198120</wp:posOffset>
                      </wp:positionV>
                      <wp:extent cx="0" cy="231140"/>
                      <wp:effectExtent l="38100" t="0" r="38100" b="12700"/>
                      <wp:wrapNone/>
                      <wp:docPr id="338" name="直接箭头连接符 338"/>
                      <wp:cNvGraphicFramePr/>
                      <a:graphic xmlns:a="http://schemas.openxmlformats.org/drawingml/2006/main">
                        <a:graphicData uri="http://schemas.microsoft.com/office/word/2010/wordprocessingShape">
                          <wps:wsp>
                            <wps:cNvCnPr/>
                            <wps:spPr>
                              <a:xfrm flipV="1">
                                <a:off x="2748280" y="4913630"/>
                                <a:ext cx="0" cy="2311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04.95pt;margin-top:15.6pt;height:18.2pt;width:0pt;z-index:252091392;mso-width-relative:page;mso-height-relative:page;" filled="f" stroked="t" coordsize="21600,21600" o:gfxdata="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aVZ7PYAAAACQEAAA8AAAAAAAAAAQAgAAAAIgAAAGRy&#10;cy9kb3ducmV2LnhtbFBLAQIUABQAAAAIAIdO4kDntjjePgIAAFgEAAAOAAAAAAAAAAEAIAAAACcB&#10;AABkcnMvZTJvRG9jLnhtbFBLBQYAAAAABgAGAFkBAADXBQAAAAA=&#10;">
                      <v:fill on="f" focussize="0,0"/>
                      <v:stroke color="#000000 [3200]" joinstyle="round" endarrow="block"/>
                      <v:imagedata o:title=""/>
                      <o:lock v:ext="edit" aspectratio="f"/>
                    </v:shape>
                  </w:pict>
                </mc:Fallback>
              </mc:AlternateContent>
            </w:r>
            <w:r>
              <w:rPr>
                <w:b/>
                <w:sz w:val="24"/>
              </w:rPr>
              <mc:AlternateContent>
                <mc:Choice Requires="wps">
                  <w:drawing>
                    <wp:anchor distT="0" distB="0" distL="114300" distR="114300" simplePos="0" relativeHeight="252088320" behindDoc="0" locked="0" layoutInCell="1" allowOverlap="1">
                      <wp:simplePos x="0" y="0"/>
                      <wp:positionH relativeFrom="column">
                        <wp:posOffset>1278255</wp:posOffset>
                      </wp:positionH>
                      <wp:positionV relativeFrom="paragraph">
                        <wp:posOffset>177165</wp:posOffset>
                      </wp:positionV>
                      <wp:extent cx="1090295" cy="274320"/>
                      <wp:effectExtent l="0" t="0" r="0" b="0"/>
                      <wp:wrapNone/>
                      <wp:docPr id="334" name="矩形 334"/>
                      <wp:cNvGraphicFramePr/>
                      <a:graphic xmlns:a="http://schemas.openxmlformats.org/drawingml/2006/main">
                        <a:graphicData uri="http://schemas.microsoft.com/office/word/2010/wordprocessingShape">
                          <wps:wsp>
                            <wps:cNvSpPr/>
                            <wps:spPr>
                              <a:xfrm flipV="1">
                                <a:off x="0" y="0"/>
                                <a:ext cx="1090295" cy="274320"/>
                              </a:xfrm>
                              <a:prstGeom prst="rect">
                                <a:avLst/>
                              </a:prstGeom>
                              <a:noFill/>
                              <a:ln>
                                <a:noFill/>
                              </a:ln>
                            </wps:spPr>
                            <wps:txbx>
                              <w:txbxContent>
                                <w:p w14:paraId="58E181E5">
                                  <w:pPr>
                                    <w:rPr>
                                      <w:rFonts w:hint="eastAsia"/>
                                    </w:rPr>
                                  </w:pPr>
                                  <w:r>
                                    <w:rPr>
                                      <w:rFonts w:hint="eastAsia"/>
                                    </w:rPr>
                                    <w:t>循环量216000</w:t>
                                  </w:r>
                                </w:p>
                              </w:txbxContent>
                            </wps:txbx>
                            <wps:bodyPr upright="1"/>
                          </wps:wsp>
                        </a:graphicData>
                      </a:graphic>
                    </wp:anchor>
                  </w:drawing>
                </mc:Choice>
                <mc:Fallback>
                  <w:pict>
                    <v:rect id="_x0000_s1026" o:spid="_x0000_s1026" o:spt="1" style="position:absolute;left:0pt;flip:y;margin-left:100.65pt;margin-top:13.95pt;height:21.6pt;width:85.85pt;z-index:252088320;mso-width-relative:page;mso-height-relative:page;" filled="f" stroked="f" coordsize="21600,21600" o:gfxdata="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g+gKNUAAAAJ&#10;AQAADwAAAAAAAAABACAAAAAiAAAAZHJzL2Rvd25yZXYueG1sUEsBAhQAFAAAAAgAh07iQFjKbZWt&#10;AQAATwMAAA4AAAAAAAAAAQAgAAAAJAEAAGRycy9lMm9Eb2MueG1sUEsFBgAAAAAGAAYAWQEAAEMF&#10;AAAAAA==&#10;">
                      <v:fill on="f" focussize="0,0"/>
                      <v:stroke on="f"/>
                      <v:imagedata o:title=""/>
                      <o:lock v:ext="edit" aspectratio="f"/>
                      <v:textbox>
                        <w:txbxContent>
                          <w:p w14:paraId="58E181E5">
                            <w:pPr>
                              <w:rPr>
                                <w:rFonts w:hint="eastAsia"/>
                              </w:rPr>
                            </w:pPr>
                            <w:r>
                              <w:rPr>
                                <w:rFonts w:hint="eastAsia"/>
                              </w:rPr>
                              <w:t>循环量216000</w:t>
                            </w:r>
                          </w:p>
                        </w:txbxContent>
                      </v:textbox>
                    </v:rect>
                  </w:pict>
                </mc:Fallback>
              </mc:AlternateContent>
            </w:r>
            <w:r>
              <w:rPr>
                <w:b/>
                <w:sz w:val="24"/>
              </w:rPr>
              <mc:AlternateContent>
                <mc:Choice Requires="wps">
                  <w:drawing>
                    <wp:anchor distT="0" distB="0" distL="114300" distR="114300" simplePos="0" relativeHeight="252087296" behindDoc="0" locked="0" layoutInCell="1" allowOverlap="1">
                      <wp:simplePos x="0" y="0"/>
                      <wp:positionH relativeFrom="column">
                        <wp:posOffset>1336675</wp:posOffset>
                      </wp:positionH>
                      <wp:positionV relativeFrom="paragraph">
                        <wp:posOffset>52070</wp:posOffset>
                      </wp:positionV>
                      <wp:extent cx="962025" cy="367665"/>
                      <wp:effectExtent l="0" t="6350" r="13335" b="6985"/>
                      <wp:wrapNone/>
                      <wp:docPr id="336" name="任意多边形 336"/>
                      <wp:cNvGraphicFramePr/>
                      <a:graphic xmlns:a="http://schemas.openxmlformats.org/drawingml/2006/main">
                        <a:graphicData uri="http://schemas.microsoft.com/office/word/2010/wordprocessingShape">
                          <wps:wsp>
                            <wps:cNvSpPr/>
                            <wps:spPr>
                              <a:xfrm>
                                <a:off x="0" y="0"/>
                                <a:ext cx="962025" cy="367665"/>
                              </a:xfrm>
                              <a:custGeom>
                                <a:avLst/>
                                <a:gdLst/>
                                <a:ahLst/>
                                <a:cxnLst/>
                                <a:pathLst>
                                  <a:path w="1515" h="579">
                                    <a:moveTo>
                                      <a:pt x="629" y="0"/>
                                    </a:moveTo>
                                    <a:lnTo>
                                      <a:pt x="1515" y="0"/>
                                    </a:lnTo>
                                    <a:lnTo>
                                      <a:pt x="1515" y="579"/>
                                    </a:lnTo>
                                    <a:lnTo>
                                      <a:pt x="0" y="579"/>
                                    </a:lnTo>
                                  </a:path>
                                </a:pathLst>
                              </a:custGeom>
                              <a:noFill/>
                              <a:ln w="12700"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5.25pt;margin-top:4.1pt;height:28.95pt;width:75.75pt;z-index:252087296;mso-width-relative:page;mso-height-relative:page;" filled="f" stroked="t" coordsize="1515,579" o:gfxdata="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9DogSNkAAAAIAQAA&#10;DwAAAAAAAAABACAAAAAiAAAAZHJzL2Rvd25yZXYueG1sUEsBAhQAFAAAAAgAh07iQDfUSpdRAgAA&#10;5AQAAA4AAAAAAAAAAQAgAAAAKAEAAGRycy9lMm9Eb2MueG1sUEsFBgAAAAAGAAYAWQEAAOsFAAAA&#10;AA==&#10;" path="m629,0l1515,0,1515,579,0,579e">
                      <v:fill on="f" focussize="0,0"/>
                      <v:stroke weight="1pt" color="#000000" joinstyle="round"/>
                      <v:imagedata o:title=""/>
                      <o:lock v:ext="edit" aspectratio="f"/>
                    </v:shape>
                  </w:pict>
                </mc:Fallback>
              </mc:AlternateContent>
            </w:r>
          </w:p>
          <w:p w14:paraId="5512F8E4">
            <w:pPr>
              <w:adjustRightInd w:val="0"/>
              <w:snapToGrid w:val="0"/>
              <w:spacing w:line="500" w:lineRule="exact"/>
              <w:jc w:val="center"/>
              <w:rPr>
                <w:rFonts w:hint="eastAsia"/>
                <w:b/>
                <w:sz w:val="24"/>
                <w:lang w:val="en-US" w:eastAsia="zh-CN" w:bidi="ar"/>
              </w:rPr>
            </w:pPr>
          </w:p>
          <w:p w14:paraId="74C98192">
            <w:pPr>
              <w:adjustRightInd w:val="0"/>
              <w:snapToGrid w:val="0"/>
              <w:spacing w:line="500" w:lineRule="exact"/>
              <w:jc w:val="center"/>
              <w:rPr>
                <w:rFonts w:hint="default" w:eastAsia="宋体"/>
                <w:b/>
                <w:sz w:val="24"/>
                <w:lang w:val="en-US" w:eastAsia="zh-CN" w:bidi="ar"/>
              </w:rPr>
            </w:pPr>
            <w:r>
              <w:rPr>
                <w:rFonts w:hint="eastAsia"/>
                <w:b/>
                <w:sz w:val="24"/>
                <w:lang w:val="en-US" w:eastAsia="zh-CN" w:bidi="ar"/>
              </w:rPr>
              <w:t>图2-11 “以新带老”后全厂水平衡图</w:t>
            </w:r>
          </w:p>
        </w:tc>
      </w:tr>
    </w:tbl>
    <w:p w14:paraId="7AD3839B">
      <w:pPr>
        <w:pStyle w:val="26"/>
        <w:adjustRightInd w:val="0"/>
        <w:snapToGrid w:val="0"/>
        <w:spacing w:before="0" w:beforeAutospacing="0" w:after="0" w:afterAutospacing="0" w:line="500" w:lineRule="exact"/>
        <w:outlineLvl w:val="0"/>
        <w:rPr>
          <w:rFonts w:ascii="Times New Roman" w:hAnsi="Times New Roman"/>
          <w:snapToGrid w:val="0"/>
          <w:sz w:val="30"/>
          <w:szCs w:val="30"/>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bookmarkStart w:id="11" w:name="_Toc68247212"/>
      <w:bookmarkStart w:id="12" w:name="_Toc28912"/>
    </w:p>
    <w:p w14:paraId="1F6CD88E">
      <w:pPr>
        <w:pStyle w:val="26"/>
        <w:adjustRightInd w:val="0"/>
        <w:snapToGrid w:val="0"/>
        <w:spacing w:before="0" w:beforeAutospacing="0" w:after="0" w:afterAutospacing="0" w:line="500" w:lineRule="exact"/>
        <w:outlineLvl w:val="0"/>
        <w:rPr>
          <w:rFonts w:ascii="Times New Roman" w:hAnsi="Times New Roman"/>
          <w:snapToGrid w:val="0"/>
          <w:sz w:val="30"/>
          <w:szCs w:val="30"/>
        </w:rPr>
      </w:pPr>
      <w:r>
        <w:rPr>
          <w:rFonts w:ascii="Times New Roman" w:hAnsi="Times New Roman"/>
          <w:snapToGrid w:val="0"/>
          <w:sz w:val="30"/>
          <w:szCs w:val="30"/>
        </w:rPr>
        <w:t>三、区域环境质量现状、环境保护目标及评价标准</w:t>
      </w:r>
      <w:bookmarkEnd w:id="11"/>
      <w:bookmarkEnd w:id="12"/>
    </w:p>
    <w:tbl>
      <w:tblPr>
        <w:tblStyle w:val="30"/>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8785"/>
      </w:tblGrid>
      <w:tr w14:paraId="54526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02" w:type="dxa"/>
            <w:vAlign w:val="center"/>
          </w:tcPr>
          <w:p w14:paraId="2DBC942E">
            <w:pPr>
              <w:adjustRightInd w:val="0"/>
              <w:snapToGrid w:val="0"/>
              <w:jc w:val="center"/>
              <w:rPr>
                <w:kern w:val="0"/>
                <w:szCs w:val="21"/>
              </w:rPr>
            </w:pPr>
            <w:r>
              <w:rPr>
                <w:kern w:val="0"/>
                <w:szCs w:val="21"/>
              </w:rPr>
              <w:t>区域</w:t>
            </w:r>
          </w:p>
          <w:p w14:paraId="368D8553">
            <w:pPr>
              <w:adjustRightInd w:val="0"/>
              <w:snapToGrid w:val="0"/>
              <w:jc w:val="center"/>
              <w:rPr>
                <w:kern w:val="0"/>
                <w:szCs w:val="21"/>
              </w:rPr>
            </w:pPr>
            <w:r>
              <w:rPr>
                <w:kern w:val="0"/>
                <w:szCs w:val="21"/>
              </w:rPr>
              <w:t>环境</w:t>
            </w:r>
          </w:p>
          <w:p w14:paraId="6E40881B">
            <w:pPr>
              <w:adjustRightInd w:val="0"/>
              <w:snapToGrid w:val="0"/>
              <w:jc w:val="center"/>
              <w:rPr>
                <w:kern w:val="0"/>
                <w:szCs w:val="21"/>
              </w:rPr>
            </w:pPr>
            <w:r>
              <w:rPr>
                <w:kern w:val="0"/>
                <w:szCs w:val="21"/>
              </w:rPr>
              <w:t>质量</w:t>
            </w:r>
          </w:p>
          <w:p w14:paraId="3CB27489">
            <w:pPr>
              <w:adjustRightInd w:val="0"/>
              <w:snapToGrid w:val="0"/>
              <w:jc w:val="center"/>
              <w:rPr>
                <w:kern w:val="0"/>
                <w:szCs w:val="21"/>
              </w:rPr>
            </w:pPr>
            <w:r>
              <w:rPr>
                <w:kern w:val="0"/>
                <w:szCs w:val="21"/>
              </w:rPr>
              <w:t>现状</w:t>
            </w:r>
          </w:p>
        </w:tc>
        <w:tc>
          <w:tcPr>
            <w:tcW w:w="8785" w:type="dxa"/>
            <w:vAlign w:val="center"/>
          </w:tcPr>
          <w:p w14:paraId="252D8802">
            <w:pPr>
              <w:numPr>
                <w:ilvl w:val="0"/>
                <w:numId w:val="13"/>
              </w:numPr>
              <w:adjustRightInd w:val="0"/>
              <w:snapToGrid w:val="0"/>
              <w:spacing w:line="360" w:lineRule="auto"/>
              <w:ind w:firstLine="482" w:firstLineChars="200"/>
              <w:jc w:val="left"/>
              <w:rPr>
                <w:b/>
                <w:kern w:val="0"/>
                <w:sz w:val="24"/>
                <w:szCs w:val="21"/>
              </w:rPr>
            </w:pPr>
            <w:r>
              <w:rPr>
                <w:b/>
                <w:kern w:val="0"/>
                <w:sz w:val="24"/>
                <w:szCs w:val="21"/>
              </w:rPr>
              <w:t>大气环境</w:t>
            </w:r>
          </w:p>
          <w:p w14:paraId="11C91D77">
            <w:pPr>
              <w:adjustRightInd w:val="0"/>
              <w:snapToGrid w:val="0"/>
              <w:spacing w:line="360" w:lineRule="auto"/>
              <w:ind w:firstLine="482" w:firstLineChars="200"/>
              <w:jc w:val="left"/>
              <w:rPr>
                <w:b/>
                <w:kern w:val="0"/>
                <w:sz w:val="24"/>
                <w:szCs w:val="21"/>
              </w:rPr>
            </w:pPr>
            <w:r>
              <w:rPr>
                <w:rFonts w:hint="eastAsia"/>
                <w:b/>
                <w:kern w:val="0"/>
                <w:sz w:val="24"/>
                <w:szCs w:val="21"/>
              </w:rPr>
              <w:t>（1</w:t>
            </w:r>
            <w:r>
              <w:rPr>
                <w:b/>
                <w:kern w:val="0"/>
                <w:sz w:val="24"/>
                <w:szCs w:val="21"/>
              </w:rPr>
              <w:t>）大气环境质量现状</w:t>
            </w:r>
          </w:p>
          <w:p w14:paraId="4E41A5F4">
            <w:pPr>
              <w:spacing w:line="360" w:lineRule="auto"/>
              <w:ind w:firstLine="480" w:firstLineChars="200"/>
              <w:rPr>
                <w:sz w:val="24"/>
                <w:szCs w:val="28"/>
              </w:rPr>
            </w:pPr>
            <w:r>
              <w:rPr>
                <w:rFonts w:hint="eastAsia" w:ascii="宋体" w:hAnsi="宋体" w:cs="宋体"/>
                <w:sz w:val="24"/>
                <w:lang w:bidi="ar"/>
              </w:rPr>
              <w:t>根据《</w:t>
            </w:r>
            <w:r>
              <w:rPr>
                <w:sz w:val="24"/>
                <w:lang w:bidi="ar"/>
              </w:rPr>
              <w:t>202</w:t>
            </w:r>
            <w:r>
              <w:rPr>
                <w:rFonts w:hint="eastAsia"/>
                <w:sz w:val="24"/>
                <w:lang w:bidi="ar"/>
              </w:rPr>
              <w:t>4</w:t>
            </w:r>
            <w:r>
              <w:rPr>
                <w:rFonts w:hint="eastAsia" w:ascii="宋体" w:hAnsi="宋体" w:cs="宋体"/>
                <w:sz w:val="24"/>
                <w:lang w:bidi="ar"/>
              </w:rPr>
              <w:t>年度无锡市生态环境状况公报》，全市环境空气中臭氧最大</w:t>
            </w:r>
            <w:r>
              <w:rPr>
                <w:sz w:val="24"/>
                <w:lang w:bidi="ar"/>
              </w:rPr>
              <w:t>8h</w:t>
            </w:r>
            <w:r>
              <w:rPr>
                <w:rFonts w:hint="eastAsia" w:ascii="宋体" w:hAnsi="宋体" w:cs="宋体"/>
                <w:sz w:val="24"/>
                <w:lang w:bidi="ar"/>
              </w:rPr>
              <w:t>第</w:t>
            </w:r>
            <w:r>
              <w:rPr>
                <w:sz w:val="24"/>
                <w:lang w:bidi="ar"/>
              </w:rPr>
              <w:t>90</w:t>
            </w:r>
            <w:r>
              <w:rPr>
                <w:rFonts w:hint="eastAsia" w:ascii="宋体" w:hAnsi="宋体" w:cs="宋体"/>
                <w:sz w:val="24"/>
                <w:lang w:bidi="ar"/>
              </w:rPr>
              <w:t>百分位浓度（</w:t>
            </w:r>
            <w:r>
              <w:rPr>
                <w:sz w:val="24"/>
                <w:lang w:bidi="ar"/>
              </w:rPr>
              <w:t>O</w:t>
            </w:r>
            <w:r>
              <w:rPr>
                <w:sz w:val="24"/>
                <w:vertAlign w:val="subscript"/>
                <w:lang w:bidi="ar"/>
              </w:rPr>
              <w:t>3</w:t>
            </w:r>
            <w:r>
              <w:rPr>
                <w:sz w:val="24"/>
                <w:lang w:bidi="ar"/>
              </w:rPr>
              <w:t>-90per</w:t>
            </w:r>
            <w:r>
              <w:rPr>
                <w:rFonts w:hint="eastAsia" w:ascii="宋体" w:hAnsi="宋体" w:cs="宋体"/>
                <w:sz w:val="24"/>
                <w:lang w:bidi="ar"/>
              </w:rPr>
              <w:t>）</w:t>
            </w:r>
            <w:r>
              <w:rPr>
                <w:sz w:val="24"/>
                <w:lang w:bidi="ar"/>
              </w:rPr>
              <w:t>16</w:t>
            </w:r>
            <w:r>
              <w:rPr>
                <w:rFonts w:hint="eastAsia"/>
                <w:sz w:val="24"/>
                <w:lang w:bidi="ar"/>
              </w:rPr>
              <w:t>4</w:t>
            </w:r>
            <w:r>
              <w:rPr>
                <w:rFonts w:hint="eastAsia" w:ascii="宋体" w:hAnsi="宋体" w:cs="宋体"/>
                <w:sz w:val="24"/>
                <w:lang w:bidi="ar"/>
              </w:rPr>
              <w:t>微克</w:t>
            </w:r>
            <w:r>
              <w:rPr>
                <w:sz w:val="24"/>
                <w:lang w:bidi="ar"/>
              </w:rPr>
              <w:t>/</w:t>
            </w:r>
            <w:r>
              <w:rPr>
                <w:rFonts w:hint="eastAsia" w:ascii="宋体" w:hAnsi="宋体" w:cs="宋体"/>
                <w:sz w:val="24"/>
                <w:lang w:bidi="ar"/>
              </w:rPr>
              <w:t>立方米，较</w:t>
            </w:r>
            <w:r>
              <w:rPr>
                <w:sz w:val="24"/>
                <w:lang w:bidi="ar"/>
              </w:rPr>
              <w:t>202</w:t>
            </w:r>
            <w:r>
              <w:rPr>
                <w:rFonts w:hint="eastAsia"/>
                <w:sz w:val="24"/>
                <w:lang w:bidi="ar"/>
              </w:rPr>
              <w:t>3</w:t>
            </w:r>
            <w:r>
              <w:rPr>
                <w:rFonts w:hint="eastAsia" w:ascii="宋体" w:hAnsi="宋体" w:cs="宋体"/>
                <w:sz w:val="24"/>
                <w:lang w:bidi="ar"/>
              </w:rPr>
              <w:t>年改善</w:t>
            </w:r>
            <w:r>
              <w:rPr>
                <w:rFonts w:hint="eastAsia"/>
                <w:sz w:val="24"/>
                <w:lang w:bidi="ar"/>
              </w:rPr>
              <w:t>1.8</w:t>
            </w:r>
            <w:r>
              <w:rPr>
                <w:sz w:val="24"/>
                <w:lang w:bidi="ar"/>
              </w:rPr>
              <w:t>%</w:t>
            </w:r>
            <w:r>
              <w:rPr>
                <w:rFonts w:hint="eastAsia" w:ascii="宋体" w:hAnsi="宋体" w:cs="宋体"/>
                <w:sz w:val="24"/>
                <w:lang w:bidi="ar"/>
              </w:rPr>
              <w:t>；细颗粒物（</w:t>
            </w:r>
            <w:r>
              <w:rPr>
                <w:sz w:val="24"/>
                <w:lang w:bidi="ar"/>
              </w:rPr>
              <w:t>PM</w:t>
            </w:r>
            <w:r>
              <w:rPr>
                <w:sz w:val="24"/>
                <w:vertAlign w:val="subscript"/>
                <w:lang w:bidi="ar"/>
              </w:rPr>
              <w:t>2.5</w:t>
            </w:r>
            <w:r>
              <w:rPr>
                <w:rFonts w:hint="eastAsia" w:ascii="宋体" w:hAnsi="宋体" w:cs="宋体"/>
                <w:sz w:val="24"/>
                <w:lang w:bidi="ar"/>
              </w:rPr>
              <w:t>）和二氧化硫（</w:t>
            </w:r>
            <w:r>
              <w:rPr>
                <w:sz w:val="24"/>
                <w:lang w:bidi="ar"/>
              </w:rPr>
              <w:t>SO</w:t>
            </w:r>
            <w:r>
              <w:rPr>
                <w:sz w:val="24"/>
                <w:vertAlign w:val="subscript"/>
                <w:lang w:bidi="ar"/>
              </w:rPr>
              <w:t>2</w:t>
            </w:r>
            <w:r>
              <w:rPr>
                <w:rFonts w:hint="eastAsia" w:ascii="宋体" w:hAnsi="宋体" w:cs="宋体"/>
                <w:sz w:val="24"/>
                <w:lang w:bidi="ar"/>
              </w:rPr>
              <w:t>）年均浓度分别为</w:t>
            </w:r>
            <w:r>
              <w:rPr>
                <w:rFonts w:hint="eastAsia"/>
                <w:sz w:val="24"/>
                <w:lang w:bidi="ar"/>
              </w:rPr>
              <w:t>27</w:t>
            </w:r>
            <w:r>
              <w:rPr>
                <w:rFonts w:hint="eastAsia" w:ascii="宋体" w:hAnsi="宋体" w:cs="宋体"/>
                <w:sz w:val="24"/>
                <w:lang w:bidi="ar"/>
              </w:rPr>
              <w:t>微克</w:t>
            </w:r>
            <w:r>
              <w:rPr>
                <w:sz w:val="24"/>
                <w:lang w:bidi="ar"/>
              </w:rPr>
              <w:t>/</w:t>
            </w:r>
            <w:r>
              <w:rPr>
                <w:rFonts w:hint="eastAsia" w:ascii="宋体" w:hAnsi="宋体" w:cs="宋体"/>
                <w:sz w:val="24"/>
                <w:lang w:bidi="ar"/>
              </w:rPr>
              <w:t>立方米和</w:t>
            </w:r>
            <w:r>
              <w:rPr>
                <w:rFonts w:hint="eastAsia"/>
                <w:sz w:val="24"/>
                <w:lang w:bidi="ar"/>
              </w:rPr>
              <w:t>6</w:t>
            </w:r>
            <w:r>
              <w:rPr>
                <w:rFonts w:hint="eastAsia" w:ascii="宋体" w:hAnsi="宋体" w:cs="宋体"/>
                <w:sz w:val="24"/>
                <w:lang w:bidi="ar"/>
              </w:rPr>
              <w:t>微克</w:t>
            </w:r>
            <w:r>
              <w:rPr>
                <w:sz w:val="24"/>
                <w:lang w:bidi="ar"/>
              </w:rPr>
              <w:t>/</w:t>
            </w:r>
            <w:r>
              <w:rPr>
                <w:rFonts w:hint="eastAsia" w:ascii="宋体" w:hAnsi="宋体" w:cs="宋体"/>
                <w:sz w:val="24"/>
                <w:lang w:bidi="ar"/>
              </w:rPr>
              <w:t>立方米，较</w:t>
            </w:r>
            <w:r>
              <w:rPr>
                <w:sz w:val="24"/>
                <w:lang w:bidi="ar"/>
              </w:rPr>
              <w:t>202</w:t>
            </w:r>
            <w:r>
              <w:rPr>
                <w:rFonts w:hint="eastAsia"/>
                <w:sz w:val="24"/>
                <w:lang w:bidi="ar"/>
              </w:rPr>
              <w:t>3</w:t>
            </w:r>
            <w:r>
              <w:rPr>
                <w:rFonts w:hint="eastAsia" w:ascii="宋体" w:hAnsi="宋体" w:cs="宋体"/>
                <w:sz w:val="24"/>
                <w:lang w:bidi="ar"/>
              </w:rPr>
              <w:t>年分别改善</w:t>
            </w:r>
            <w:r>
              <w:rPr>
                <w:rFonts w:hint="eastAsia"/>
                <w:sz w:val="24"/>
                <w:lang w:bidi="ar"/>
              </w:rPr>
              <w:t>3.6</w:t>
            </w:r>
            <w:r>
              <w:rPr>
                <w:sz w:val="24"/>
                <w:lang w:bidi="ar"/>
              </w:rPr>
              <w:t>%</w:t>
            </w:r>
            <w:r>
              <w:rPr>
                <w:rFonts w:hint="eastAsia" w:ascii="宋体" w:hAnsi="宋体" w:cs="宋体"/>
                <w:sz w:val="24"/>
                <w:lang w:bidi="ar"/>
              </w:rPr>
              <w:t>、</w:t>
            </w:r>
            <w:r>
              <w:rPr>
                <w:rFonts w:hint="eastAsia"/>
                <w:sz w:val="24"/>
                <w:lang w:bidi="ar"/>
              </w:rPr>
              <w:t>25%</w:t>
            </w:r>
            <w:r>
              <w:rPr>
                <w:rFonts w:hint="eastAsia" w:ascii="宋体" w:hAnsi="宋体" w:cs="宋体"/>
                <w:sz w:val="24"/>
                <w:lang w:bidi="ar"/>
              </w:rPr>
              <w:t>；可吸入颗粒物（</w:t>
            </w:r>
            <w:r>
              <w:rPr>
                <w:sz w:val="24"/>
                <w:lang w:bidi="ar"/>
              </w:rPr>
              <w:t>PM</w:t>
            </w:r>
            <w:r>
              <w:rPr>
                <w:sz w:val="24"/>
                <w:vertAlign w:val="subscript"/>
                <w:lang w:bidi="ar"/>
              </w:rPr>
              <w:t>10</w:t>
            </w:r>
            <w:r>
              <w:rPr>
                <w:rFonts w:hint="eastAsia" w:ascii="宋体" w:hAnsi="宋体" w:cs="宋体"/>
                <w:sz w:val="24"/>
                <w:lang w:bidi="ar"/>
              </w:rPr>
              <w:t>）、二氧化氮（</w:t>
            </w:r>
            <w:r>
              <w:rPr>
                <w:sz w:val="24"/>
                <w:lang w:bidi="ar"/>
              </w:rPr>
              <w:t>NO</w:t>
            </w:r>
            <w:r>
              <w:rPr>
                <w:sz w:val="24"/>
                <w:vertAlign w:val="subscript"/>
                <w:lang w:bidi="ar"/>
              </w:rPr>
              <w:t>2</w:t>
            </w:r>
            <w:r>
              <w:rPr>
                <w:rFonts w:hint="eastAsia" w:ascii="宋体" w:hAnsi="宋体" w:cs="宋体"/>
                <w:sz w:val="24"/>
                <w:lang w:bidi="ar"/>
              </w:rPr>
              <w:t>）和一氧化碳（</w:t>
            </w:r>
            <w:r>
              <w:rPr>
                <w:sz w:val="24"/>
                <w:lang w:bidi="ar"/>
              </w:rPr>
              <w:t>CO</w:t>
            </w:r>
            <w:r>
              <w:rPr>
                <w:rFonts w:hint="eastAsia" w:ascii="宋体" w:hAnsi="宋体" w:cs="宋体"/>
                <w:sz w:val="24"/>
                <w:lang w:bidi="ar"/>
              </w:rPr>
              <w:t>）年均浓度分别为</w:t>
            </w:r>
            <w:r>
              <w:rPr>
                <w:rFonts w:hint="eastAsia"/>
                <w:sz w:val="24"/>
                <w:lang w:bidi="ar"/>
              </w:rPr>
              <w:t>45</w:t>
            </w:r>
            <w:r>
              <w:rPr>
                <w:rFonts w:hint="eastAsia" w:ascii="宋体" w:hAnsi="宋体" w:cs="宋体"/>
                <w:sz w:val="24"/>
                <w:lang w:bidi="ar"/>
              </w:rPr>
              <w:t>微克</w:t>
            </w:r>
            <w:r>
              <w:rPr>
                <w:sz w:val="24"/>
                <w:lang w:bidi="ar"/>
              </w:rPr>
              <w:t>/</w:t>
            </w:r>
            <w:r>
              <w:rPr>
                <w:rFonts w:hint="eastAsia" w:ascii="宋体" w:hAnsi="宋体" w:cs="宋体"/>
                <w:sz w:val="24"/>
                <w:lang w:bidi="ar"/>
              </w:rPr>
              <w:t>立方米、</w:t>
            </w:r>
            <w:r>
              <w:rPr>
                <w:rFonts w:hint="eastAsia"/>
                <w:sz w:val="24"/>
                <w:lang w:bidi="ar"/>
              </w:rPr>
              <w:t>29</w:t>
            </w:r>
            <w:r>
              <w:rPr>
                <w:rFonts w:hint="eastAsia" w:ascii="宋体" w:hAnsi="宋体" w:cs="宋体"/>
                <w:sz w:val="24"/>
                <w:lang w:bidi="ar"/>
              </w:rPr>
              <w:t>微克</w:t>
            </w:r>
            <w:r>
              <w:rPr>
                <w:sz w:val="24"/>
                <w:lang w:bidi="ar"/>
              </w:rPr>
              <w:t>/</w:t>
            </w:r>
            <w:r>
              <w:rPr>
                <w:rFonts w:hint="eastAsia" w:ascii="宋体" w:hAnsi="宋体" w:cs="宋体"/>
                <w:sz w:val="24"/>
                <w:lang w:bidi="ar"/>
              </w:rPr>
              <w:t>立方米和</w:t>
            </w:r>
            <w:r>
              <w:rPr>
                <w:rFonts w:hint="eastAsia"/>
                <w:sz w:val="24"/>
                <w:lang w:bidi="ar"/>
              </w:rPr>
              <w:t>1.1</w:t>
            </w:r>
            <w:r>
              <w:rPr>
                <w:rFonts w:hint="eastAsia" w:ascii="宋体" w:hAnsi="宋体" w:cs="宋体"/>
                <w:sz w:val="24"/>
                <w:lang w:bidi="ar"/>
              </w:rPr>
              <w:t>毫克</w:t>
            </w:r>
            <w:r>
              <w:rPr>
                <w:sz w:val="24"/>
                <w:lang w:bidi="ar"/>
              </w:rPr>
              <w:t>/</w:t>
            </w:r>
            <w:r>
              <w:rPr>
                <w:rFonts w:hint="eastAsia" w:ascii="宋体" w:hAnsi="宋体" w:cs="宋体"/>
                <w:sz w:val="24"/>
                <w:lang w:bidi="ar"/>
              </w:rPr>
              <w:t>立方米，较</w:t>
            </w:r>
            <w:r>
              <w:rPr>
                <w:sz w:val="24"/>
                <w:lang w:bidi="ar"/>
              </w:rPr>
              <w:t>202</w:t>
            </w:r>
            <w:r>
              <w:rPr>
                <w:rFonts w:hint="eastAsia"/>
                <w:sz w:val="24"/>
                <w:lang w:bidi="ar"/>
              </w:rPr>
              <w:t>3</w:t>
            </w:r>
            <w:r>
              <w:rPr>
                <w:rFonts w:hint="eastAsia" w:ascii="宋体" w:hAnsi="宋体" w:cs="宋体"/>
                <w:sz w:val="24"/>
                <w:lang w:bidi="ar"/>
              </w:rPr>
              <w:t>年分别改善</w:t>
            </w:r>
            <w:r>
              <w:rPr>
                <w:rFonts w:hint="eastAsia"/>
                <w:sz w:val="24"/>
                <w:lang w:bidi="ar"/>
              </w:rPr>
              <w:t>10</w:t>
            </w:r>
            <w:r>
              <w:rPr>
                <w:sz w:val="24"/>
                <w:lang w:bidi="ar"/>
              </w:rPr>
              <w:t>%</w:t>
            </w:r>
            <w:r>
              <w:rPr>
                <w:rFonts w:hint="eastAsia" w:ascii="宋体" w:hAnsi="宋体" w:cs="宋体"/>
                <w:sz w:val="24"/>
                <w:lang w:bidi="ar"/>
              </w:rPr>
              <w:t>、</w:t>
            </w:r>
            <w:r>
              <w:rPr>
                <w:rFonts w:hint="eastAsia"/>
                <w:sz w:val="24"/>
                <w:lang w:bidi="ar"/>
              </w:rPr>
              <w:t>9.4</w:t>
            </w:r>
            <w:r>
              <w:rPr>
                <w:sz w:val="24"/>
                <w:lang w:bidi="ar"/>
              </w:rPr>
              <w:t>%</w:t>
            </w:r>
            <w:r>
              <w:rPr>
                <w:rFonts w:hint="eastAsia" w:ascii="宋体" w:hAnsi="宋体" w:cs="宋体"/>
                <w:sz w:val="24"/>
                <w:lang w:bidi="ar"/>
              </w:rPr>
              <w:t>和</w:t>
            </w:r>
            <w:r>
              <w:rPr>
                <w:rFonts w:hint="eastAsia"/>
                <w:sz w:val="24"/>
                <w:lang w:bidi="ar"/>
              </w:rPr>
              <w:t>8.3</w:t>
            </w:r>
            <w:r>
              <w:rPr>
                <w:sz w:val="24"/>
                <w:lang w:bidi="ar"/>
              </w:rPr>
              <w:t>%</w:t>
            </w:r>
            <w:r>
              <w:rPr>
                <w:rFonts w:hint="eastAsia" w:ascii="宋体" w:hAnsi="宋体" w:cs="宋体"/>
                <w:sz w:val="24"/>
                <w:lang w:bidi="ar"/>
              </w:rPr>
              <w:t>。</w:t>
            </w:r>
            <w:r>
              <w:rPr>
                <w:sz w:val="24"/>
                <w:lang w:bidi="ar"/>
              </w:rPr>
              <w:t>202</w:t>
            </w:r>
            <w:r>
              <w:rPr>
                <w:rFonts w:hint="eastAsia"/>
                <w:sz w:val="24"/>
                <w:lang w:bidi="ar"/>
              </w:rPr>
              <w:t>4</w:t>
            </w:r>
            <w:r>
              <w:rPr>
                <w:rFonts w:hint="eastAsia" w:ascii="宋体" w:hAnsi="宋体" w:cs="宋体"/>
                <w:sz w:val="24"/>
                <w:lang w:bidi="ar"/>
              </w:rPr>
              <w:t>年度无锡市全市环境空气质量情况见下表。</w:t>
            </w:r>
          </w:p>
          <w:p w14:paraId="75D618AE">
            <w:pPr>
              <w:adjustRightInd w:val="0"/>
              <w:snapToGrid w:val="0"/>
              <w:spacing w:line="240" w:lineRule="auto"/>
              <w:jc w:val="center"/>
              <w:rPr>
                <w:b/>
                <w:bCs/>
                <w:snapToGrid w:val="0"/>
                <w:spacing w:val="-8"/>
                <w:sz w:val="24"/>
              </w:rPr>
            </w:pPr>
            <w:r>
              <w:rPr>
                <w:rFonts w:hint="eastAsia"/>
                <w:b/>
                <w:bCs/>
                <w:snapToGrid w:val="0"/>
                <w:spacing w:val="-8"/>
                <w:sz w:val="24"/>
              </w:rPr>
              <w:t xml:space="preserve">表3-1  </w:t>
            </w:r>
            <w:r>
              <w:rPr>
                <w:b/>
                <w:bCs/>
                <w:snapToGrid w:val="0"/>
                <w:spacing w:val="-8"/>
                <w:sz w:val="24"/>
              </w:rPr>
              <w:t>202</w:t>
            </w:r>
            <w:r>
              <w:rPr>
                <w:rFonts w:hint="eastAsia"/>
                <w:b/>
                <w:bCs/>
                <w:snapToGrid w:val="0"/>
                <w:spacing w:val="-8"/>
                <w:sz w:val="24"/>
              </w:rPr>
              <w:t>4</w:t>
            </w:r>
            <w:r>
              <w:rPr>
                <w:b/>
                <w:bCs/>
                <w:snapToGrid w:val="0"/>
                <w:spacing w:val="-8"/>
                <w:sz w:val="24"/>
              </w:rPr>
              <w:t>年无锡市环境空气质量情况</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842"/>
              <w:gridCol w:w="1076"/>
              <w:gridCol w:w="1076"/>
              <w:gridCol w:w="1580"/>
              <w:gridCol w:w="1220"/>
              <w:gridCol w:w="1077"/>
              <w:gridCol w:w="743"/>
            </w:tblGrid>
            <w:tr w14:paraId="507D2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tcMar>
                    <w:left w:w="28" w:type="dxa"/>
                    <w:right w:w="28" w:type="dxa"/>
                  </w:tcMar>
                  <w:vAlign w:val="center"/>
                </w:tcPr>
                <w:p w14:paraId="55419096">
                  <w:pPr>
                    <w:adjustRightInd w:val="0"/>
                    <w:snapToGrid w:val="0"/>
                    <w:jc w:val="center"/>
                    <w:rPr>
                      <w:b/>
                      <w:szCs w:val="21"/>
                    </w:rPr>
                  </w:pPr>
                  <w:r>
                    <w:rPr>
                      <w:b/>
                      <w:szCs w:val="21"/>
                    </w:rPr>
                    <w:t>区域</w:t>
                  </w:r>
                </w:p>
              </w:tc>
              <w:tc>
                <w:tcPr>
                  <w:tcW w:w="842" w:type="dxa"/>
                  <w:noWrap/>
                  <w:tcMar>
                    <w:left w:w="28" w:type="dxa"/>
                    <w:right w:w="28" w:type="dxa"/>
                  </w:tcMar>
                  <w:vAlign w:val="center"/>
                </w:tcPr>
                <w:p w14:paraId="438B9ECB">
                  <w:pPr>
                    <w:adjustRightInd w:val="0"/>
                    <w:snapToGrid w:val="0"/>
                    <w:jc w:val="center"/>
                    <w:rPr>
                      <w:b/>
                      <w:szCs w:val="21"/>
                    </w:rPr>
                  </w:pPr>
                  <w:r>
                    <w:rPr>
                      <w:b/>
                      <w:szCs w:val="21"/>
                    </w:rPr>
                    <w:t>年份</w:t>
                  </w:r>
                </w:p>
              </w:tc>
              <w:tc>
                <w:tcPr>
                  <w:tcW w:w="1076" w:type="dxa"/>
                  <w:noWrap/>
                  <w:tcMar>
                    <w:left w:w="28" w:type="dxa"/>
                    <w:right w:w="28" w:type="dxa"/>
                  </w:tcMar>
                  <w:vAlign w:val="center"/>
                </w:tcPr>
                <w:p w14:paraId="3464B570">
                  <w:pPr>
                    <w:adjustRightInd w:val="0"/>
                    <w:snapToGrid w:val="0"/>
                    <w:jc w:val="center"/>
                    <w:rPr>
                      <w:b/>
                      <w:szCs w:val="21"/>
                      <w:vertAlign w:val="subscript"/>
                    </w:rPr>
                  </w:pPr>
                  <w:r>
                    <w:rPr>
                      <w:b/>
                      <w:szCs w:val="21"/>
                    </w:rPr>
                    <w:t>PM</w:t>
                  </w:r>
                  <w:r>
                    <w:rPr>
                      <w:b/>
                      <w:szCs w:val="21"/>
                      <w:vertAlign w:val="subscript"/>
                    </w:rPr>
                    <w:t>2.5</w:t>
                  </w:r>
                </w:p>
                <w:p w14:paraId="7D2BA252">
                  <w:pPr>
                    <w:adjustRightInd w:val="0"/>
                    <w:snapToGrid w:val="0"/>
                    <w:jc w:val="center"/>
                    <w:rPr>
                      <w:b/>
                      <w:szCs w:val="21"/>
                    </w:rPr>
                  </w:pPr>
                  <w:r>
                    <w:rPr>
                      <w:b/>
                      <w:szCs w:val="21"/>
                    </w:rPr>
                    <w:t>(μg/m</w:t>
                  </w:r>
                  <w:r>
                    <w:rPr>
                      <w:b/>
                      <w:szCs w:val="21"/>
                      <w:vertAlign w:val="superscript"/>
                    </w:rPr>
                    <w:t>3</w:t>
                  </w:r>
                  <w:r>
                    <w:rPr>
                      <w:b/>
                      <w:szCs w:val="21"/>
                    </w:rPr>
                    <w:t>)</w:t>
                  </w:r>
                </w:p>
              </w:tc>
              <w:tc>
                <w:tcPr>
                  <w:tcW w:w="1076" w:type="dxa"/>
                  <w:noWrap/>
                  <w:tcMar>
                    <w:left w:w="28" w:type="dxa"/>
                    <w:right w:w="28" w:type="dxa"/>
                  </w:tcMar>
                  <w:vAlign w:val="center"/>
                </w:tcPr>
                <w:p w14:paraId="02AF7C26">
                  <w:pPr>
                    <w:adjustRightInd w:val="0"/>
                    <w:snapToGrid w:val="0"/>
                    <w:jc w:val="center"/>
                    <w:rPr>
                      <w:b/>
                      <w:szCs w:val="21"/>
                      <w:vertAlign w:val="subscript"/>
                    </w:rPr>
                  </w:pPr>
                  <w:r>
                    <w:rPr>
                      <w:b/>
                      <w:szCs w:val="21"/>
                    </w:rPr>
                    <w:t>PM</w:t>
                  </w:r>
                  <w:r>
                    <w:rPr>
                      <w:b/>
                      <w:szCs w:val="21"/>
                      <w:vertAlign w:val="subscript"/>
                    </w:rPr>
                    <w:t>10</w:t>
                  </w:r>
                </w:p>
                <w:p w14:paraId="0216F742">
                  <w:pPr>
                    <w:adjustRightInd w:val="0"/>
                    <w:snapToGrid w:val="0"/>
                    <w:jc w:val="center"/>
                    <w:rPr>
                      <w:b/>
                      <w:szCs w:val="21"/>
                    </w:rPr>
                  </w:pPr>
                  <w:r>
                    <w:rPr>
                      <w:b/>
                      <w:szCs w:val="21"/>
                    </w:rPr>
                    <w:t>(μg/m</w:t>
                  </w:r>
                  <w:r>
                    <w:rPr>
                      <w:b/>
                      <w:szCs w:val="21"/>
                      <w:vertAlign w:val="superscript"/>
                    </w:rPr>
                    <w:t>3</w:t>
                  </w:r>
                  <w:r>
                    <w:rPr>
                      <w:b/>
                      <w:szCs w:val="21"/>
                    </w:rPr>
                    <w:t>)</w:t>
                  </w:r>
                </w:p>
              </w:tc>
              <w:tc>
                <w:tcPr>
                  <w:tcW w:w="1580" w:type="dxa"/>
                  <w:noWrap/>
                  <w:tcMar>
                    <w:left w:w="28" w:type="dxa"/>
                    <w:right w:w="28" w:type="dxa"/>
                  </w:tcMar>
                  <w:vAlign w:val="center"/>
                </w:tcPr>
                <w:p w14:paraId="680FD70D">
                  <w:pPr>
                    <w:adjustRightInd w:val="0"/>
                    <w:snapToGrid w:val="0"/>
                    <w:jc w:val="center"/>
                    <w:rPr>
                      <w:b/>
                      <w:szCs w:val="21"/>
                    </w:rPr>
                  </w:pPr>
                  <w:r>
                    <w:rPr>
                      <w:b/>
                      <w:szCs w:val="21"/>
                    </w:rPr>
                    <w:t>二氧化硫</w:t>
                  </w:r>
                </w:p>
                <w:p w14:paraId="1D3687E3">
                  <w:pPr>
                    <w:adjustRightInd w:val="0"/>
                    <w:snapToGrid w:val="0"/>
                    <w:jc w:val="center"/>
                    <w:rPr>
                      <w:b/>
                      <w:szCs w:val="21"/>
                    </w:rPr>
                  </w:pPr>
                  <w:r>
                    <w:rPr>
                      <w:b/>
                      <w:szCs w:val="21"/>
                    </w:rPr>
                    <w:t>(μg/m</w:t>
                  </w:r>
                  <w:r>
                    <w:rPr>
                      <w:b/>
                      <w:szCs w:val="21"/>
                      <w:vertAlign w:val="superscript"/>
                    </w:rPr>
                    <w:t>3</w:t>
                  </w:r>
                  <w:r>
                    <w:rPr>
                      <w:b/>
                      <w:szCs w:val="21"/>
                    </w:rPr>
                    <w:t>)</w:t>
                  </w:r>
                </w:p>
              </w:tc>
              <w:tc>
                <w:tcPr>
                  <w:tcW w:w="1220" w:type="dxa"/>
                  <w:noWrap/>
                  <w:tcMar>
                    <w:left w:w="28" w:type="dxa"/>
                    <w:right w:w="28" w:type="dxa"/>
                  </w:tcMar>
                  <w:vAlign w:val="center"/>
                </w:tcPr>
                <w:p w14:paraId="001E8FB4">
                  <w:pPr>
                    <w:adjustRightInd w:val="0"/>
                    <w:snapToGrid w:val="0"/>
                    <w:jc w:val="center"/>
                    <w:rPr>
                      <w:b/>
                      <w:szCs w:val="21"/>
                    </w:rPr>
                  </w:pPr>
                  <w:r>
                    <w:rPr>
                      <w:b/>
                      <w:szCs w:val="21"/>
                    </w:rPr>
                    <w:t>二氧化氮</w:t>
                  </w:r>
                </w:p>
                <w:p w14:paraId="65FC8B51">
                  <w:pPr>
                    <w:adjustRightInd w:val="0"/>
                    <w:snapToGrid w:val="0"/>
                    <w:jc w:val="center"/>
                    <w:rPr>
                      <w:b/>
                      <w:szCs w:val="21"/>
                    </w:rPr>
                  </w:pPr>
                  <w:r>
                    <w:rPr>
                      <w:b/>
                      <w:szCs w:val="21"/>
                    </w:rPr>
                    <w:t>(ug/m</w:t>
                  </w:r>
                  <w:r>
                    <w:rPr>
                      <w:b/>
                      <w:szCs w:val="21"/>
                      <w:vertAlign w:val="superscript"/>
                    </w:rPr>
                    <w:t>3</w:t>
                  </w:r>
                  <w:r>
                    <w:rPr>
                      <w:b/>
                      <w:szCs w:val="21"/>
                    </w:rPr>
                    <w:t>)</w:t>
                  </w:r>
                </w:p>
              </w:tc>
              <w:tc>
                <w:tcPr>
                  <w:tcW w:w="1077" w:type="dxa"/>
                  <w:noWrap/>
                  <w:tcMar>
                    <w:left w:w="28" w:type="dxa"/>
                    <w:right w:w="28" w:type="dxa"/>
                  </w:tcMar>
                  <w:vAlign w:val="center"/>
                </w:tcPr>
                <w:p w14:paraId="12632AF3">
                  <w:pPr>
                    <w:adjustRightInd w:val="0"/>
                    <w:snapToGrid w:val="0"/>
                    <w:jc w:val="center"/>
                    <w:rPr>
                      <w:b/>
                      <w:szCs w:val="21"/>
                    </w:rPr>
                  </w:pPr>
                  <w:r>
                    <w:rPr>
                      <w:b/>
                      <w:szCs w:val="21"/>
                    </w:rPr>
                    <w:t>一氧化碳</w:t>
                  </w:r>
                </w:p>
                <w:p w14:paraId="2077C30B">
                  <w:pPr>
                    <w:adjustRightInd w:val="0"/>
                    <w:snapToGrid w:val="0"/>
                    <w:jc w:val="center"/>
                    <w:rPr>
                      <w:b/>
                      <w:szCs w:val="21"/>
                    </w:rPr>
                  </w:pPr>
                  <w:r>
                    <w:rPr>
                      <w:b/>
                      <w:szCs w:val="21"/>
                    </w:rPr>
                    <w:t>(mg/m</w:t>
                  </w:r>
                  <w:r>
                    <w:rPr>
                      <w:b/>
                      <w:szCs w:val="21"/>
                      <w:vertAlign w:val="superscript"/>
                    </w:rPr>
                    <w:t>3</w:t>
                  </w:r>
                  <w:r>
                    <w:rPr>
                      <w:b/>
                      <w:szCs w:val="21"/>
                    </w:rPr>
                    <w:t>)</w:t>
                  </w:r>
                </w:p>
              </w:tc>
              <w:tc>
                <w:tcPr>
                  <w:tcW w:w="743" w:type="dxa"/>
                  <w:noWrap/>
                  <w:tcMar>
                    <w:left w:w="28" w:type="dxa"/>
                    <w:right w:w="28" w:type="dxa"/>
                  </w:tcMar>
                  <w:vAlign w:val="center"/>
                </w:tcPr>
                <w:p w14:paraId="2B765569">
                  <w:pPr>
                    <w:adjustRightInd w:val="0"/>
                    <w:snapToGrid w:val="0"/>
                    <w:jc w:val="center"/>
                    <w:rPr>
                      <w:b/>
                      <w:szCs w:val="21"/>
                      <w:vertAlign w:val="subscript"/>
                    </w:rPr>
                  </w:pPr>
                  <w:r>
                    <w:rPr>
                      <w:b/>
                      <w:szCs w:val="21"/>
                    </w:rPr>
                    <w:t>O</w:t>
                  </w:r>
                  <w:r>
                    <w:rPr>
                      <w:b/>
                      <w:szCs w:val="21"/>
                      <w:vertAlign w:val="subscript"/>
                    </w:rPr>
                    <w:t>3</w:t>
                  </w:r>
                </w:p>
                <w:p w14:paraId="5FA7A273">
                  <w:pPr>
                    <w:adjustRightInd w:val="0"/>
                    <w:snapToGrid w:val="0"/>
                    <w:jc w:val="center"/>
                    <w:rPr>
                      <w:b/>
                      <w:szCs w:val="21"/>
                    </w:rPr>
                  </w:pPr>
                  <w:r>
                    <w:rPr>
                      <w:b/>
                      <w:szCs w:val="21"/>
                    </w:rPr>
                    <w:t>(μg/m</w:t>
                  </w:r>
                  <w:r>
                    <w:rPr>
                      <w:b/>
                      <w:szCs w:val="21"/>
                      <w:vertAlign w:val="superscript"/>
                    </w:rPr>
                    <w:t>3</w:t>
                  </w:r>
                  <w:r>
                    <w:rPr>
                      <w:b/>
                      <w:szCs w:val="21"/>
                    </w:rPr>
                    <w:t>)</w:t>
                  </w:r>
                </w:p>
              </w:tc>
            </w:tr>
            <w:tr w14:paraId="7781D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tcMar>
                    <w:left w:w="28" w:type="dxa"/>
                    <w:right w:w="28" w:type="dxa"/>
                  </w:tcMar>
                  <w:vAlign w:val="center"/>
                </w:tcPr>
                <w:p w14:paraId="149F764C">
                  <w:pPr>
                    <w:adjustRightInd w:val="0"/>
                    <w:snapToGrid w:val="0"/>
                    <w:jc w:val="center"/>
                    <w:rPr>
                      <w:bCs/>
                      <w:szCs w:val="21"/>
                    </w:rPr>
                  </w:pPr>
                  <w:r>
                    <w:rPr>
                      <w:bCs/>
                      <w:szCs w:val="21"/>
                    </w:rPr>
                    <w:t>无锡市</w:t>
                  </w:r>
                </w:p>
              </w:tc>
              <w:tc>
                <w:tcPr>
                  <w:tcW w:w="842" w:type="dxa"/>
                  <w:noWrap/>
                  <w:tcMar>
                    <w:left w:w="28" w:type="dxa"/>
                    <w:right w:w="28" w:type="dxa"/>
                  </w:tcMar>
                  <w:vAlign w:val="center"/>
                </w:tcPr>
                <w:p w14:paraId="7F5FFCB1">
                  <w:pPr>
                    <w:adjustRightInd w:val="0"/>
                    <w:snapToGrid w:val="0"/>
                    <w:jc w:val="center"/>
                    <w:rPr>
                      <w:szCs w:val="21"/>
                    </w:rPr>
                  </w:pPr>
                  <w:r>
                    <w:rPr>
                      <w:szCs w:val="21"/>
                    </w:rPr>
                    <w:t>202</w:t>
                  </w:r>
                  <w:r>
                    <w:rPr>
                      <w:rFonts w:hint="eastAsia"/>
                      <w:szCs w:val="21"/>
                    </w:rPr>
                    <w:t>4</w:t>
                  </w:r>
                  <w:r>
                    <w:rPr>
                      <w:szCs w:val="21"/>
                    </w:rPr>
                    <w:t>年</w:t>
                  </w:r>
                </w:p>
              </w:tc>
              <w:tc>
                <w:tcPr>
                  <w:tcW w:w="1076" w:type="dxa"/>
                  <w:noWrap/>
                  <w:tcMar>
                    <w:left w:w="28" w:type="dxa"/>
                    <w:right w:w="28" w:type="dxa"/>
                  </w:tcMar>
                  <w:vAlign w:val="center"/>
                </w:tcPr>
                <w:p w14:paraId="4E6BB73B">
                  <w:pPr>
                    <w:adjustRightInd w:val="0"/>
                    <w:snapToGrid w:val="0"/>
                    <w:jc w:val="center"/>
                    <w:rPr>
                      <w:rFonts w:hint="eastAsia"/>
                      <w:szCs w:val="21"/>
                    </w:rPr>
                  </w:pPr>
                  <w:r>
                    <w:rPr>
                      <w:rFonts w:hint="eastAsia"/>
                      <w:szCs w:val="21"/>
                    </w:rPr>
                    <w:t>27</w:t>
                  </w:r>
                </w:p>
              </w:tc>
              <w:tc>
                <w:tcPr>
                  <w:tcW w:w="1076" w:type="dxa"/>
                  <w:noWrap/>
                  <w:tcMar>
                    <w:left w:w="28" w:type="dxa"/>
                    <w:right w:w="28" w:type="dxa"/>
                  </w:tcMar>
                  <w:vAlign w:val="center"/>
                </w:tcPr>
                <w:p w14:paraId="58C4BFF2">
                  <w:pPr>
                    <w:adjustRightInd w:val="0"/>
                    <w:snapToGrid w:val="0"/>
                    <w:jc w:val="center"/>
                    <w:rPr>
                      <w:rFonts w:hint="eastAsia"/>
                      <w:szCs w:val="21"/>
                    </w:rPr>
                  </w:pPr>
                  <w:r>
                    <w:rPr>
                      <w:rFonts w:hint="eastAsia"/>
                      <w:szCs w:val="21"/>
                    </w:rPr>
                    <w:t>45</w:t>
                  </w:r>
                </w:p>
              </w:tc>
              <w:tc>
                <w:tcPr>
                  <w:tcW w:w="1580" w:type="dxa"/>
                  <w:noWrap/>
                  <w:tcMar>
                    <w:left w:w="28" w:type="dxa"/>
                    <w:right w:w="28" w:type="dxa"/>
                  </w:tcMar>
                  <w:vAlign w:val="center"/>
                </w:tcPr>
                <w:p w14:paraId="686C7695">
                  <w:pPr>
                    <w:adjustRightInd w:val="0"/>
                    <w:snapToGrid w:val="0"/>
                    <w:jc w:val="center"/>
                    <w:rPr>
                      <w:szCs w:val="21"/>
                    </w:rPr>
                  </w:pPr>
                  <w:r>
                    <w:rPr>
                      <w:rFonts w:hint="eastAsia"/>
                      <w:szCs w:val="21"/>
                    </w:rPr>
                    <w:t>6</w:t>
                  </w:r>
                </w:p>
              </w:tc>
              <w:tc>
                <w:tcPr>
                  <w:tcW w:w="1220" w:type="dxa"/>
                  <w:noWrap/>
                  <w:tcMar>
                    <w:left w:w="28" w:type="dxa"/>
                    <w:right w:w="28" w:type="dxa"/>
                  </w:tcMar>
                  <w:vAlign w:val="center"/>
                </w:tcPr>
                <w:p w14:paraId="093CB03F">
                  <w:pPr>
                    <w:adjustRightInd w:val="0"/>
                    <w:snapToGrid w:val="0"/>
                    <w:jc w:val="center"/>
                    <w:rPr>
                      <w:rFonts w:hint="eastAsia"/>
                      <w:szCs w:val="21"/>
                    </w:rPr>
                  </w:pPr>
                  <w:r>
                    <w:rPr>
                      <w:rFonts w:hint="eastAsia"/>
                      <w:szCs w:val="21"/>
                    </w:rPr>
                    <w:t>29</w:t>
                  </w:r>
                </w:p>
              </w:tc>
              <w:tc>
                <w:tcPr>
                  <w:tcW w:w="1077" w:type="dxa"/>
                  <w:noWrap/>
                  <w:tcMar>
                    <w:left w:w="28" w:type="dxa"/>
                    <w:right w:w="28" w:type="dxa"/>
                  </w:tcMar>
                  <w:vAlign w:val="center"/>
                </w:tcPr>
                <w:p w14:paraId="255E9003">
                  <w:pPr>
                    <w:adjustRightInd w:val="0"/>
                    <w:snapToGrid w:val="0"/>
                    <w:jc w:val="center"/>
                    <w:rPr>
                      <w:rFonts w:hint="eastAsia"/>
                      <w:szCs w:val="21"/>
                    </w:rPr>
                  </w:pPr>
                  <w:r>
                    <w:rPr>
                      <w:rFonts w:hint="eastAsia"/>
                      <w:szCs w:val="21"/>
                    </w:rPr>
                    <w:t>1.1</w:t>
                  </w:r>
                </w:p>
              </w:tc>
              <w:tc>
                <w:tcPr>
                  <w:tcW w:w="743" w:type="dxa"/>
                  <w:noWrap/>
                  <w:tcMar>
                    <w:left w:w="28" w:type="dxa"/>
                    <w:right w:w="28" w:type="dxa"/>
                  </w:tcMar>
                  <w:vAlign w:val="center"/>
                </w:tcPr>
                <w:p w14:paraId="3E9F9107">
                  <w:pPr>
                    <w:adjustRightInd w:val="0"/>
                    <w:snapToGrid w:val="0"/>
                    <w:jc w:val="center"/>
                    <w:rPr>
                      <w:rFonts w:hint="eastAsia"/>
                      <w:szCs w:val="21"/>
                    </w:rPr>
                  </w:pPr>
                  <w:r>
                    <w:rPr>
                      <w:rFonts w:hint="eastAsia"/>
                      <w:szCs w:val="21"/>
                    </w:rPr>
                    <w:t>164</w:t>
                  </w:r>
                </w:p>
              </w:tc>
            </w:tr>
            <w:tr w14:paraId="0F16C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12" w:type="dxa"/>
                  <w:gridSpan w:val="2"/>
                  <w:noWrap/>
                  <w:tcMar>
                    <w:left w:w="28" w:type="dxa"/>
                    <w:right w:w="28" w:type="dxa"/>
                  </w:tcMar>
                  <w:vAlign w:val="center"/>
                </w:tcPr>
                <w:p w14:paraId="6B816540">
                  <w:pPr>
                    <w:adjustRightInd w:val="0"/>
                    <w:snapToGrid w:val="0"/>
                    <w:jc w:val="center"/>
                    <w:rPr>
                      <w:szCs w:val="21"/>
                    </w:rPr>
                  </w:pPr>
                  <w:r>
                    <w:rPr>
                      <w:szCs w:val="21"/>
                    </w:rPr>
                    <w:t>评价标准</w:t>
                  </w:r>
                </w:p>
              </w:tc>
              <w:tc>
                <w:tcPr>
                  <w:tcW w:w="1076" w:type="dxa"/>
                  <w:noWrap/>
                  <w:tcMar>
                    <w:left w:w="28" w:type="dxa"/>
                    <w:right w:w="28" w:type="dxa"/>
                  </w:tcMar>
                  <w:vAlign w:val="center"/>
                </w:tcPr>
                <w:p w14:paraId="5E8709C6">
                  <w:pPr>
                    <w:adjustRightInd w:val="0"/>
                    <w:snapToGrid w:val="0"/>
                    <w:jc w:val="center"/>
                    <w:rPr>
                      <w:szCs w:val="21"/>
                    </w:rPr>
                  </w:pPr>
                  <w:r>
                    <w:rPr>
                      <w:szCs w:val="21"/>
                    </w:rPr>
                    <w:t>35</w:t>
                  </w:r>
                </w:p>
              </w:tc>
              <w:tc>
                <w:tcPr>
                  <w:tcW w:w="1076" w:type="dxa"/>
                  <w:noWrap/>
                  <w:tcMar>
                    <w:left w:w="28" w:type="dxa"/>
                    <w:right w:w="28" w:type="dxa"/>
                  </w:tcMar>
                  <w:vAlign w:val="center"/>
                </w:tcPr>
                <w:p w14:paraId="505CA6CF">
                  <w:pPr>
                    <w:adjustRightInd w:val="0"/>
                    <w:snapToGrid w:val="0"/>
                    <w:jc w:val="center"/>
                    <w:rPr>
                      <w:szCs w:val="21"/>
                    </w:rPr>
                  </w:pPr>
                  <w:r>
                    <w:rPr>
                      <w:szCs w:val="21"/>
                    </w:rPr>
                    <w:t>70</w:t>
                  </w:r>
                </w:p>
              </w:tc>
              <w:tc>
                <w:tcPr>
                  <w:tcW w:w="1580" w:type="dxa"/>
                  <w:noWrap/>
                  <w:tcMar>
                    <w:left w:w="28" w:type="dxa"/>
                    <w:right w:w="28" w:type="dxa"/>
                  </w:tcMar>
                  <w:vAlign w:val="center"/>
                </w:tcPr>
                <w:p w14:paraId="37F53723">
                  <w:pPr>
                    <w:adjustRightInd w:val="0"/>
                    <w:snapToGrid w:val="0"/>
                    <w:jc w:val="center"/>
                    <w:rPr>
                      <w:szCs w:val="21"/>
                    </w:rPr>
                  </w:pPr>
                  <w:r>
                    <w:rPr>
                      <w:szCs w:val="21"/>
                    </w:rPr>
                    <w:t>60</w:t>
                  </w:r>
                </w:p>
              </w:tc>
              <w:tc>
                <w:tcPr>
                  <w:tcW w:w="1220" w:type="dxa"/>
                  <w:noWrap/>
                  <w:tcMar>
                    <w:left w:w="28" w:type="dxa"/>
                    <w:right w:w="28" w:type="dxa"/>
                  </w:tcMar>
                  <w:vAlign w:val="center"/>
                </w:tcPr>
                <w:p w14:paraId="428A497F">
                  <w:pPr>
                    <w:adjustRightInd w:val="0"/>
                    <w:snapToGrid w:val="0"/>
                    <w:jc w:val="center"/>
                    <w:rPr>
                      <w:szCs w:val="21"/>
                    </w:rPr>
                  </w:pPr>
                  <w:r>
                    <w:rPr>
                      <w:szCs w:val="21"/>
                    </w:rPr>
                    <w:t>40</w:t>
                  </w:r>
                </w:p>
              </w:tc>
              <w:tc>
                <w:tcPr>
                  <w:tcW w:w="1077" w:type="dxa"/>
                  <w:noWrap/>
                  <w:tcMar>
                    <w:left w:w="28" w:type="dxa"/>
                    <w:right w:w="28" w:type="dxa"/>
                  </w:tcMar>
                  <w:vAlign w:val="center"/>
                </w:tcPr>
                <w:p w14:paraId="6116209F">
                  <w:pPr>
                    <w:adjustRightInd w:val="0"/>
                    <w:snapToGrid w:val="0"/>
                    <w:jc w:val="center"/>
                    <w:rPr>
                      <w:szCs w:val="21"/>
                    </w:rPr>
                  </w:pPr>
                  <w:r>
                    <w:rPr>
                      <w:szCs w:val="21"/>
                    </w:rPr>
                    <w:t>4</w:t>
                  </w:r>
                </w:p>
              </w:tc>
              <w:tc>
                <w:tcPr>
                  <w:tcW w:w="743" w:type="dxa"/>
                  <w:noWrap/>
                  <w:tcMar>
                    <w:left w:w="28" w:type="dxa"/>
                    <w:right w:w="28" w:type="dxa"/>
                  </w:tcMar>
                  <w:vAlign w:val="center"/>
                </w:tcPr>
                <w:p w14:paraId="27804C49">
                  <w:pPr>
                    <w:adjustRightInd w:val="0"/>
                    <w:snapToGrid w:val="0"/>
                    <w:jc w:val="center"/>
                    <w:rPr>
                      <w:szCs w:val="21"/>
                    </w:rPr>
                  </w:pPr>
                  <w:r>
                    <w:rPr>
                      <w:szCs w:val="21"/>
                    </w:rPr>
                    <w:t>160</w:t>
                  </w:r>
                </w:p>
              </w:tc>
            </w:tr>
          </w:tbl>
          <w:p w14:paraId="680D22E2">
            <w:pPr>
              <w:widowControl/>
              <w:spacing w:line="500" w:lineRule="exact"/>
              <w:ind w:firstLine="480" w:firstLineChars="200"/>
              <w:rPr>
                <w:rFonts w:ascii="宋体" w:hAnsi="宋体" w:cs="宋体"/>
                <w:sz w:val="24"/>
                <w:lang w:bidi="ar"/>
              </w:rPr>
            </w:pPr>
            <w:r>
              <w:rPr>
                <w:rFonts w:hint="eastAsia" w:ascii="宋体" w:hAnsi="宋体" w:cs="宋体"/>
                <w:sz w:val="24"/>
                <w:lang w:bidi="ar"/>
              </w:rPr>
              <w:t>按照《环境空气质量标准》（</w:t>
            </w:r>
            <w:r>
              <w:rPr>
                <w:sz w:val="24"/>
                <w:lang w:bidi="ar"/>
              </w:rPr>
              <w:t>GB 3095-2012</w:t>
            </w:r>
            <w:r>
              <w:rPr>
                <w:rFonts w:hint="eastAsia" w:ascii="宋体" w:hAnsi="宋体" w:cs="宋体"/>
                <w:sz w:val="24"/>
                <w:lang w:bidi="ar"/>
              </w:rPr>
              <w:t>）二级标准进行年度评价，所辖</w:t>
            </w:r>
            <w:r>
              <w:rPr>
                <w:sz w:val="24"/>
                <w:lang w:bidi="ar"/>
              </w:rPr>
              <w:t>“</w:t>
            </w:r>
            <w:r>
              <w:rPr>
                <w:rFonts w:hint="eastAsia" w:ascii="宋体" w:hAnsi="宋体" w:cs="宋体"/>
                <w:sz w:val="24"/>
                <w:lang w:bidi="ar"/>
              </w:rPr>
              <w:t>二市六区</w:t>
            </w:r>
            <w:r>
              <w:rPr>
                <w:sz w:val="24"/>
                <w:lang w:bidi="ar"/>
              </w:rPr>
              <w:t>”</w:t>
            </w:r>
            <w:r>
              <w:rPr>
                <w:rFonts w:hint="eastAsia" w:ascii="宋体" w:hAnsi="宋体" w:cs="宋体"/>
                <w:sz w:val="24"/>
                <w:lang w:bidi="ar"/>
              </w:rPr>
              <w:t>环境空气质量六项指标中，细颗粒物、可吸入颗粒物、二氧化氮、二氧化硫和一氧化碳浓度均达标，臭氧浓度均未达标。</w:t>
            </w:r>
          </w:p>
          <w:p w14:paraId="34B1FF02">
            <w:pPr>
              <w:widowControl/>
              <w:spacing w:line="500" w:lineRule="exact"/>
              <w:ind w:firstLine="482" w:firstLineChars="200"/>
              <w:rPr>
                <w:b/>
                <w:kern w:val="0"/>
                <w:sz w:val="24"/>
                <w:szCs w:val="21"/>
              </w:rPr>
            </w:pPr>
            <w:r>
              <w:rPr>
                <w:rFonts w:hint="eastAsia"/>
                <w:b/>
                <w:kern w:val="0"/>
                <w:sz w:val="24"/>
                <w:szCs w:val="21"/>
              </w:rPr>
              <w:t>（2）达标规划</w:t>
            </w:r>
          </w:p>
          <w:p w14:paraId="3490293C">
            <w:pPr>
              <w:widowControl/>
              <w:spacing w:line="500" w:lineRule="exact"/>
              <w:ind w:firstLine="480" w:firstLineChars="200"/>
              <w:rPr>
                <w:sz w:val="24"/>
                <w:szCs w:val="22"/>
              </w:rPr>
            </w:pPr>
            <w:r>
              <w:rPr>
                <w:rFonts w:hint="eastAsia"/>
                <w:sz w:val="24"/>
                <w:szCs w:val="22"/>
              </w:rPr>
              <w:t>根据《中华人民共和国大气污染防治法》的要求，未达标城市需要编制限期达标规划，明确限期达标，制定有效的大气污染防治措施。无锡市已按要求开展限期达标规划。</w:t>
            </w:r>
          </w:p>
          <w:p w14:paraId="114FF04E">
            <w:pPr>
              <w:widowControl/>
              <w:spacing w:line="500" w:lineRule="exact"/>
              <w:ind w:firstLine="480" w:firstLineChars="200"/>
              <w:rPr>
                <w:sz w:val="24"/>
                <w:szCs w:val="22"/>
              </w:rPr>
            </w:pPr>
            <w:r>
              <w:rPr>
                <w:rFonts w:hint="eastAsia"/>
                <w:sz w:val="24"/>
                <w:szCs w:val="22"/>
              </w:rPr>
              <w:t>根据《无锡市大气环境质量限期达标规划(2018-2025)》，无锡市达标规划的规划范围为:整个无锡市全市范围(4650平方公里)。无锡市区面积1643.88平方公里，另有太湖水域397.8平方公里。下辖共5个区2个市(梁溪区、滨湖区、惠山区、锡山区、新吴区、江阴市、宜兴市)、7个镇、41个街道。</w:t>
            </w:r>
          </w:p>
          <w:p w14:paraId="5B035A30">
            <w:pPr>
              <w:widowControl/>
              <w:spacing w:line="500" w:lineRule="exact"/>
              <w:ind w:firstLine="480" w:firstLineChars="200"/>
              <w:rPr>
                <w:sz w:val="24"/>
                <w:szCs w:val="22"/>
              </w:rPr>
            </w:pPr>
            <w:r>
              <w:rPr>
                <w:rFonts w:hint="eastAsia"/>
                <w:sz w:val="24"/>
                <w:szCs w:val="22"/>
              </w:rPr>
              <w:t>达标期限：无锡市环境空气质量在2025年实现全面达标。</w:t>
            </w:r>
          </w:p>
          <w:p w14:paraId="48B62F71">
            <w:pPr>
              <w:widowControl/>
              <w:spacing w:line="500" w:lineRule="exact"/>
              <w:ind w:firstLine="480" w:firstLineChars="200"/>
              <w:rPr>
                <w:rFonts w:hint="eastAsia"/>
                <w:sz w:val="24"/>
                <w:szCs w:val="22"/>
              </w:rPr>
            </w:pPr>
            <w:r>
              <w:rPr>
                <w:rFonts w:hint="eastAsia"/>
                <w:sz w:val="24"/>
                <w:szCs w:val="22"/>
              </w:rPr>
              <w:t>近期目标：根据国家对长三角地区提出的2025年前后达标的初步要求，以及江苏省“鼓励条件较好的城市在 2023 年前达标,其他城市在2025年前后达标”的初步考虑，无锡市2020年PM</w:t>
            </w:r>
            <w:r>
              <w:rPr>
                <w:rFonts w:hint="eastAsia"/>
                <w:sz w:val="24"/>
                <w:szCs w:val="22"/>
                <w:vertAlign w:val="subscript"/>
              </w:rPr>
              <w:t>2.5</w:t>
            </w:r>
            <w:r>
              <w:rPr>
                <w:rFonts w:hint="eastAsia"/>
                <w:sz w:val="24"/>
                <w:szCs w:val="22"/>
              </w:rPr>
              <w:t>年均浓度控制在</w:t>
            </w:r>
            <w:bookmarkStart w:id="13" w:name="OLE_LINK8"/>
            <w:r>
              <w:rPr>
                <w:rFonts w:hint="eastAsia"/>
                <w:sz w:val="24"/>
                <w:szCs w:val="22"/>
              </w:rPr>
              <w:t>40ug/m</w:t>
            </w:r>
            <w:r>
              <w:rPr>
                <w:rFonts w:hint="eastAsia"/>
                <w:sz w:val="24"/>
                <w:szCs w:val="22"/>
                <w:vertAlign w:val="superscript"/>
              </w:rPr>
              <w:t>3</w:t>
            </w:r>
            <w:bookmarkEnd w:id="13"/>
            <w:r>
              <w:rPr>
                <w:rFonts w:hint="eastAsia"/>
                <w:sz w:val="24"/>
                <w:szCs w:val="22"/>
              </w:rPr>
              <w:t>左右，二氧化氮达到国家二级标准，通过与 NOx 等污染物的协同控制，O</w:t>
            </w:r>
            <w:r>
              <w:rPr>
                <w:rFonts w:hint="eastAsia"/>
                <w:sz w:val="24"/>
                <w:szCs w:val="22"/>
                <w:vertAlign w:val="subscript"/>
              </w:rPr>
              <w:t>3</w:t>
            </w:r>
            <w:r>
              <w:rPr>
                <w:rFonts w:hint="eastAsia"/>
                <w:sz w:val="24"/>
                <w:szCs w:val="22"/>
              </w:rPr>
              <w:t>浓度出现拐点。</w:t>
            </w:r>
          </w:p>
          <w:p w14:paraId="32E39A95">
            <w:pPr>
              <w:widowControl/>
              <w:spacing w:line="500" w:lineRule="exact"/>
              <w:ind w:firstLine="480" w:firstLineChars="200"/>
              <w:rPr>
                <w:rFonts w:hint="eastAsia"/>
                <w:sz w:val="24"/>
                <w:szCs w:val="22"/>
              </w:rPr>
            </w:pPr>
            <w:r>
              <w:rPr>
                <w:rFonts w:hint="eastAsia"/>
                <w:sz w:val="24"/>
                <w:szCs w:val="22"/>
              </w:rPr>
              <w:t>远期目标：力争到2025年，无锡市环境空气质量达到国家二级标准要求，PM</w:t>
            </w:r>
            <w:r>
              <w:rPr>
                <w:rFonts w:hint="eastAsia"/>
                <w:sz w:val="24"/>
                <w:szCs w:val="22"/>
                <w:vertAlign w:val="subscript"/>
              </w:rPr>
              <w:t>2.5</w:t>
            </w:r>
            <w:r>
              <w:rPr>
                <w:rFonts w:hint="eastAsia"/>
                <w:sz w:val="24"/>
                <w:szCs w:val="22"/>
              </w:rPr>
              <w:t>浓度达到35ug/m</w:t>
            </w:r>
            <w:r>
              <w:rPr>
                <w:rFonts w:hint="eastAsia"/>
                <w:sz w:val="24"/>
                <w:szCs w:val="22"/>
                <w:vertAlign w:val="superscript"/>
              </w:rPr>
              <w:t>3</w:t>
            </w:r>
            <w:r>
              <w:rPr>
                <w:rFonts w:hint="eastAsia"/>
                <w:sz w:val="24"/>
                <w:szCs w:val="22"/>
              </w:rPr>
              <w:t>左右。</w:t>
            </w:r>
          </w:p>
          <w:p w14:paraId="770B2EBB">
            <w:pPr>
              <w:widowControl/>
              <w:spacing w:line="500" w:lineRule="exact"/>
              <w:ind w:firstLine="480" w:firstLineChars="200"/>
              <w:rPr>
                <w:sz w:val="24"/>
                <w:szCs w:val="22"/>
              </w:rPr>
            </w:pPr>
            <w:r>
              <w:rPr>
                <w:rFonts w:hint="eastAsia"/>
                <w:sz w:val="24"/>
                <w:szCs w:val="22"/>
              </w:rPr>
              <w:t>总体战略:以空气质量达标为核心目标，推进能源结构调整，优化产业结构和布局，加快推进挥发性有机物综合整治，深化火电行业超低排放和工业锅炉整治成果，推进热点整合，提高扬尘管理水平，促进PM</w:t>
            </w:r>
            <w:r>
              <w:rPr>
                <w:rFonts w:hint="eastAsia"/>
                <w:sz w:val="24"/>
                <w:szCs w:val="22"/>
                <w:vertAlign w:val="subscript"/>
              </w:rPr>
              <w:t>2.5</w:t>
            </w:r>
            <w:r>
              <w:rPr>
                <w:rFonts w:hint="eastAsia"/>
                <w:sz w:val="24"/>
                <w:szCs w:val="22"/>
              </w:rPr>
              <w:t>和臭氧协同控制，推进区域联防联控，提高大气污染精细化防控能力。</w:t>
            </w:r>
          </w:p>
          <w:p w14:paraId="05B40754">
            <w:pPr>
              <w:widowControl/>
              <w:spacing w:line="500" w:lineRule="exact"/>
              <w:ind w:firstLine="480" w:firstLineChars="200"/>
              <w:rPr>
                <w:sz w:val="24"/>
                <w:szCs w:val="22"/>
              </w:rPr>
            </w:pPr>
            <w:r>
              <w:rPr>
                <w:rFonts w:hint="eastAsia"/>
                <w:sz w:val="24"/>
                <w:szCs w:val="22"/>
              </w:rPr>
              <w:t>分阶段战略：到2025年，实施清洁能源利用，优化能源结构。推进低VOCs含量原辅料替代。大幅度提升新能源汽车特别是电动车比例。升级工艺技术，优化工艺流程，提高各行业清洁生产水平。实现PM</w:t>
            </w:r>
            <w:r>
              <w:rPr>
                <w:rFonts w:hint="eastAsia"/>
                <w:sz w:val="24"/>
                <w:szCs w:val="22"/>
                <w:vertAlign w:val="subscript"/>
              </w:rPr>
              <w:t>2.5</w:t>
            </w:r>
            <w:r>
              <w:rPr>
                <w:rFonts w:hint="eastAsia"/>
                <w:sz w:val="24"/>
                <w:szCs w:val="22"/>
              </w:rPr>
              <w:t>和臭氧的协调控制。</w:t>
            </w:r>
          </w:p>
          <w:p w14:paraId="12CE66BD">
            <w:pPr>
              <w:adjustRightInd w:val="0"/>
              <w:snapToGrid w:val="0"/>
              <w:spacing w:line="500" w:lineRule="exact"/>
              <w:ind w:firstLine="482" w:firstLineChars="200"/>
              <w:jc w:val="left"/>
              <w:rPr>
                <w:b/>
                <w:kern w:val="0"/>
                <w:sz w:val="24"/>
                <w:szCs w:val="21"/>
              </w:rPr>
            </w:pPr>
            <w:r>
              <w:rPr>
                <w:rFonts w:hint="eastAsia"/>
                <w:b/>
                <w:kern w:val="0"/>
                <w:sz w:val="24"/>
                <w:szCs w:val="21"/>
              </w:rPr>
              <w:t>（3）特征</w:t>
            </w:r>
            <w:r>
              <w:rPr>
                <w:b/>
                <w:kern w:val="0"/>
                <w:sz w:val="24"/>
                <w:szCs w:val="21"/>
              </w:rPr>
              <w:t>污染物</w:t>
            </w:r>
            <w:r>
              <w:rPr>
                <w:rFonts w:hint="eastAsia"/>
                <w:b/>
                <w:kern w:val="0"/>
                <w:sz w:val="24"/>
                <w:szCs w:val="21"/>
              </w:rPr>
              <w:t>环境</w:t>
            </w:r>
            <w:r>
              <w:rPr>
                <w:b/>
                <w:kern w:val="0"/>
                <w:sz w:val="24"/>
                <w:szCs w:val="21"/>
              </w:rPr>
              <w:t>质量现状调查</w:t>
            </w:r>
          </w:p>
          <w:p w14:paraId="008A236C">
            <w:pPr>
              <w:adjustRightInd w:val="0"/>
              <w:snapToGrid w:val="0"/>
              <w:spacing w:line="500" w:lineRule="exact"/>
              <w:ind w:firstLine="480" w:firstLineChars="200"/>
              <w:rPr>
                <w:rFonts w:hint="eastAsia" w:hAnsi="宋体"/>
                <w:sz w:val="24"/>
              </w:rPr>
            </w:pPr>
            <w:r>
              <w:rPr>
                <w:rFonts w:hint="eastAsia"/>
                <w:bCs/>
                <w:kern w:val="4"/>
                <w:sz w:val="24"/>
              </w:rPr>
              <w:t>特征污染物现状数据引用</w:t>
            </w:r>
            <w:r>
              <w:rPr>
                <w:rFonts w:hint="eastAsia"/>
                <w:sz w:val="24"/>
              </w:rPr>
              <w:t>江苏国舜检测技术有限公司</w:t>
            </w:r>
            <w:r>
              <w:rPr>
                <w:rFonts w:hint="eastAsia"/>
                <w:bCs/>
                <w:kern w:val="4"/>
                <w:sz w:val="24"/>
              </w:rPr>
              <w:t>对远纺工业（无锡）有限公司（东南方向2</w:t>
            </w:r>
            <w:r>
              <w:rPr>
                <w:rFonts w:hint="eastAsia"/>
                <w:bCs/>
                <w:kern w:val="4"/>
                <w:sz w:val="24"/>
                <w:lang w:val="en-US" w:eastAsia="zh-CN"/>
              </w:rPr>
              <w:t>9</w:t>
            </w:r>
            <w:r>
              <w:rPr>
                <w:rFonts w:hint="eastAsia"/>
                <w:bCs/>
                <w:kern w:val="4"/>
                <w:sz w:val="24"/>
              </w:rPr>
              <w:t>00m）的</w:t>
            </w:r>
            <w:r>
              <w:rPr>
                <w:rFonts w:hint="eastAsia"/>
                <w:sz w:val="24"/>
              </w:rPr>
              <w:t>监测结果</w:t>
            </w:r>
            <w:r>
              <w:rPr>
                <w:sz w:val="24"/>
              </w:rPr>
              <w:t>，报告编号</w:t>
            </w:r>
            <w:r>
              <w:rPr>
                <w:rFonts w:hint="eastAsia"/>
                <w:bCs/>
                <w:kern w:val="4"/>
                <w:sz w:val="24"/>
              </w:rPr>
              <w:t>GS2308054005P1</w:t>
            </w:r>
            <w:r>
              <w:rPr>
                <w:sz w:val="24"/>
              </w:rPr>
              <w:t>，</w:t>
            </w:r>
            <w:r>
              <w:rPr>
                <w:rFonts w:hint="eastAsia"/>
                <w:sz w:val="24"/>
              </w:rPr>
              <w:t>监测时间为2023年8月8日~2023年8月14日。</w:t>
            </w:r>
            <w:r>
              <w:rPr>
                <w:bCs/>
                <w:kern w:val="4"/>
                <w:sz w:val="24"/>
              </w:rPr>
              <w:t>空气质量现状监测数据详见表3-</w:t>
            </w:r>
            <w:r>
              <w:rPr>
                <w:rFonts w:hint="eastAsia"/>
                <w:bCs/>
                <w:kern w:val="4"/>
                <w:sz w:val="24"/>
              </w:rPr>
              <w:t>2</w:t>
            </w:r>
            <w:r>
              <w:rPr>
                <w:rFonts w:hAnsi="宋体"/>
                <w:sz w:val="24"/>
              </w:rPr>
              <w:t>。</w:t>
            </w:r>
          </w:p>
          <w:p w14:paraId="125DB6B6">
            <w:pPr>
              <w:adjustRightInd w:val="0"/>
              <w:snapToGrid w:val="0"/>
              <w:spacing w:before="120" w:beforeLines="50"/>
              <w:ind w:left="840" w:hanging="420"/>
              <w:jc w:val="center"/>
              <w:rPr>
                <w:rFonts w:hint="eastAsia"/>
                <w:b/>
                <w:bCs/>
                <w:snapToGrid w:val="0"/>
                <w:spacing w:val="-8"/>
                <w:sz w:val="24"/>
              </w:rPr>
            </w:pPr>
            <w:r>
              <w:rPr>
                <w:rFonts w:hint="eastAsia"/>
                <w:b/>
                <w:bCs/>
                <w:snapToGrid w:val="0"/>
                <w:spacing w:val="-8"/>
                <w:sz w:val="24"/>
                <w:szCs w:val="21"/>
              </w:rPr>
              <w:t xml:space="preserve">表3-2  </w:t>
            </w:r>
            <w:r>
              <w:rPr>
                <w:rFonts w:hint="eastAsia"/>
                <w:b/>
                <w:bCs/>
                <w:snapToGrid w:val="0"/>
                <w:spacing w:val="-8"/>
                <w:sz w:val="24"/>
              </w:rPr>
              <w:t>其他</w:t>
            </w:r>
            <w:r>
              <w:rPr>
                <w:b/>
                <w:bCs/>
                <w:snapToGrid w:val="0"/>
                <w:spacing w:val="-8"/>
                <w:sz w:val="24"/>
              </w:rPr>
              <w:t>大气</w:t>
            </w:r>
            <w:r>
              <w:rPr>
                <w:rFonts w:hint="eastAsia"/>
                <w:b/>
                <w:bCs/>
                <w:snapToGrid w:val="0"/>
                <w:spacing w:val="-8"/>
                <w:sz w:val="24"/>
              </w:rPr>
              <w:t>污染物</w:t>
            </w:r>
            <w:r>
              <w:rPr>
                <w:b/>
                <w:bCs/>
                <w:snapToGrid w:val="0"/>
                <w:spacing w:val="-8"/>
                <w:sz w:val="24"/>
              </w:rPr>
              <w:t>环境质量</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56"/>
              <w:gridCol w:w="2090"/>
              <w:gridCol w:w="1194"/>
              <w:gridCol w:w="1941"/>
              <w:gridCol w:w="1285"/>
            </w:tblGrid>
            <w:tr w14:paraId="59592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0" w:type="pct"/>
                  <w:noWrap w:val="0"/>
                  <w:tcMar>
                    <w:left w:w="0" w:type="dxa"/>
                    <w:right w:w="0" w:type="dxa"/>
                  </w:tcMar>
                  <w:vAlign w:val="center"/>
                </w:tcPr>
                <w:p w14:paraId="5F92873B">
                  <w:pPr>
                    <w:widowControl/>
                    <w:spacing w:line="240" w:lineRule="exact"/>
                    <w:jc w:val="center"/>
                    <w:rPr>
                      <w:b/>
                      <w:kern w:val="0"/>
                    </w:rPr>
                  </w:pPr>
                  <w:r>
                    <w:rPr>
                      <w:b/>
                      <w:kern w:val="0"/>
                    </w:rPr>
                    <w:t>测点</w:t>
                  </w:r>
                </w:p>
              </w:tc>
              <w:tc>
                <w:tcPr>
                  <w:tcW w:w="1220" w:type="pct"/>
                  <w:noWrap w:val="0"/>
                  <w:tcMar>
                    <w:left w:w="0" w:type="dxa"/>
                    <w:right w:w="0" w:type="dxa"/>
                  </w:tcMar>
                  <w:vAlign w:val="center"/>
                </w:tcPr>
                <w:p w14:paraId="1F630519">
                  <w:pPr>
                    <w:widowControl/>
                    <w:spacing w:line="240" w:lineRule="exact"/>
                    <w:jc w:val="center"/>
                    <w:rPr>
                      <w:b/>
                      <w:kern w:val="0"/>
                    </w:rPr>
                  </w:pPr>
                  <w:r>
                    <w:rPr>
                      <w:b/>
                      <w:kern w:val="0"/>
                    </w:rPr>
                    <w:t>检测时间</w:t>
                  </w:r>
                </w:p>
              </w:tc>
              <w:tc>
                <w:tcPr>
                  <w:tcW w:w="697" w:type="pct"/>
                  <w:noWrap w:val="0"/>
                  <w:tcMar>
                    <w:left w:w="0" w:type="dxa"/>
                    <w:right w:w="0" w:type="dxa"/>
                  </w:tcMar>
                  <w:vAlign w:val="center"/>
                </w:tcPr>
                <w:p w14:paraId="3944B4A8">
                  <w:pPr>
                    <w:widowControl/>
                    <w:spacing w:line="240" w:lineRule="exact"/>
                    <w:jc w:val="center"/>
                    <w:rPr>
                      <w:b/>
                      <w:kern w:val="0"/>
                    </w:rPr>
                  </w:pPr>
                  <w:r>
                    <w:rPr>
                      <w:b/>
                      <w:kern w:val="0"/>
                    </w:rPr>
                    <w:t>污染因子</w:t>
                  </w:r>
                </w:p>
              </w:tc>
              <w:tc>
                <w:tcPr>
                  <w:tcW w:w="1133" w:type="pct"/>
                  <w:noWrap w:val="0"/>
                  <w:tcMar>
                    <w:left w:w="0" w:type="dxa"/>
                    <w:right w:w="0" w:type="dxa"/>
                  </w:tcMar>
                  <w:vAlign w:val="center"/>
                </w:tcPr>
                <w:p w14:paraId="3F0C3FC9">
                  <w:pPr>
                    <w:widowControl/>
                    <w:spacing w:line="240" w:lineRule="exact"/>
                    <w:jc w:val="center"/>
                    <w:rPr>
                      <w:b/>
                      <w:kern w:val="0"/>
                    </w:rPr>
                  </w:pPr>
                  <w:r>
                    <w:rPr>
                      <w:b/>
                      <w:kern w:val="0"/>
                    </w:rPr>
                    <w:t>1小时浓度(mg/m</w:t>
                  </w:r>
                  <w:r>
                    <w:rPr>
                      <w:b/>
                      <w:kern w:val="0"/>
                      <w:vertAlign w:val="superscript"/>
                    </w:rPr>
                    <w:t>3</w:t>
                  </w:r>
                  <w:r>
                    <w:rPr>
                      <w:b/>
                      <w:kern w:val="0"/>
                    </w:rPr>
                    <w:t>)</w:t>
                  </w:r>
                </w:p>
              </w:tc>
              <w:tc>
                <w:tcPr>
                  <w:tcW w:w="750" w:type="pct"/>
                  <w:noWrap w:val="0"/>
                  <w:tcMar>
                    <w:left w:w="0" w:type="dxa"/>
                    <w:right w:w="0" w:type="dxa"/>
                  </w:tcMar>
                  <w:vAlign w:val="center"/>
                </w:tcPr>
                <w:p w14:paraId="1726D00D">
                  <w:pPr>
                    <w:widowControl/>
                    <w:spacing w:line="240" w:lineRule="exact"/>
                    <w:jc w:val="center"/>
                    <w:rPr>
                      <w:b/>
                      <w:kern w:val="0"/>
                    </w:rPr>
                  </w:pPr>
                  <w:r>
                    <w:rPr>
                      <w:b/>
                      <w:kern w:val="0"/>
                    </w:rPr>
                    <w:t>标准(ug/m</w:t>
                  </w:r>
                  <w:r>
                    <w:rPr>
                      <w:b/>
                      <w:kern w:val="0"/>
                      <w:vertAlign w:val="superscript"/>
                    </w:rPr>
                    <w:t>3</w:t>
                  </w:r>
                  <w:r>
                    <w:rPr>
                      <w:b/>
                      <w:kern w:val="0"/>
                    </w:rPr>
                    <w:t xml:space="preserve">) </w:t>
                  </w:r>
                </w:p>
              </w:tc>
            </w:tr>
            <w:tr w14:paraId="3B527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200" w:type="pct"/>
                  <w:noWrap w:val="0"/>
                  <w:tcMar>
                    <w:left w:w="0" w:type="dxa"/>
                    <w:right w:w="0" w:type="dxa"/>
                  </w:tcMar>
                  <w:vAlign w:val="center"/>
                </w:tcPr>
                <w:p w14:paraId="48241630">
                  <w:pPr>
                    <w:spacing w:line="240" w:lineRule="exact"/>
                    <w:jc w:val="center"/>
                    <w:rPr>
                      <w:rFonts w:hint="eastAsia"/>
                      <w:kern w:val="0"/>
                    </w:rPr>
                  </w:pPr>
                  <w:r>
                    <w:rPr>
                      <w:bCs/>
                      <w:kern w:val="4"/>
                    </w:rPr>
                    <w:t>G</w:t>
                  </w:r>
                  <w:r>
                    <w:rPr>
                      <w:rFonts w:hint="eastAsia"/>
                      <w:bCs/>
                      <w:kern w:val="4"/>
                    </w:rPr>
                    <w:t>1远纺工业（无锡）有限公司</w:t>
                  </w:r>
                </w:p>
              </w:tc>
              <w:tc>
                <w:tcPr>
                  <w:tcW w:w="1220" w:type="pct"/>
                  <w:noWrap w:val="0"/>
                  <w:tcMar>
                    <w:left w:w="0" w:type="dxa"/>
                    <w:right w:w="0" w:type="dxa"/>
                  </w:tcMar>
                  <w:vAlign w:val="center"/>
                </w:tcPr>
                <w:p w14:paraId="1462B7F5">
                  <w:pPr>
                    <w:widowControl/>
                    <w:spacing w:line="240" w:lineRule="exact"/>
                    <w:jc w:val="center"/>
                    <w:rPr>
                      <w:rFonts w:hint="eastAsia"/>
                      <w:kern w:val="0"/>
                    </w:rPr>
                  </w:pPr>
                  <w:r>
                    <w:rPr>
                      <w:rFonts w:hint="eastAsia"/>
                      <w:kern w:val="0"/>
                    </w:rPr>
                    <w:t>2023.8.8~2023.8.14</w:t>
                  </w:r>
                </w:p>
              </w:tc>
              <w:tc>
                <w:tcPr>
                  <w:tcW w:w="697" w:type="pct"/>
                  <w:noWrap w:val="0"/>
                  <w:tcMar>
                    <w:left w:w="0" w:type="dxa"/>
                    <w:right w:w="0" w:type="dxa"/>
                  </w:tcMar>
                  <w:vAlign w:val="center"/>
                </w:tcPr>
                <w:p w14:paraId="36FFCB81">
                  <w:pPr>
                    <w:widowControl/>
                    <w:spacing w:line="240" w:lineRule="exact"/>
                    <w:jc w:val="center"/>
                    <w:rPr>
                      <w:rFonts w:hint="eastAsia"/>
                      <w:kern w:val="0"/>
                    </w:rPr>
                  </w:pPr>
                  <w:r>
                    <w:rPr>
                      <w:rFonts w:hint="eastAsia"/>
                      <w:kern w:val="0"/>
                    </w:rPr>
                    <w:t>非甲烷总烃</w:t>
                  </w:r>
                </w:p>
              </w:tc>
              <w:tc>
                <w:tcPr>
                  <w:tcW w:w="1133" w:type="pct"/>
                  <w:noWrap w:val="0"/>
                  <w:tcMar>
                    <w:left w:w="0" w:type="dxa"/>
                    <w:right w:w="0" w:type="dxa"/>
                  </w:tcMar>
                  <w:vAlign w:val="center"/>
                </w:tcPr>
                <w:p w14:paraId="12291BE5">
                  <w:pPr>
                    <w:widowControl/>
                    <w:jc w:val="center"/>
                    <w:rPr>
                      <w:rFonts w:hint="eastAsia"/>
                      <w:kern w:val="0"/>
                    </w:rPr>
                  </w:pPr>
                  <w:r>
                    <w:rPr>
                      <w:rFonts w:hint="eastAsia"/>
                      <w:kern w:val="0"/>
                    </w:rPr>
                    <w:t>0.71~0.86</w:t>
                  </w:r>
                </w:p>
              </w:tc>
              <w:tc>
                <w:tcPr>
                  <w:tcW w:w="750" w:type="pct"/>
                  <w:noWrap w:val="0"/>
                  <w:tcMar>
                    <w:left w:w="0" w:type="dxa"/>
                    <w:right w:w="0" w:type="dxa"/>
                  </w:tcMar>
                  <w:vAlign w:val="center"/>
                </w:tcPr>
                <w:p w14:paraId="6B4ED4AA">
                  <w:pPr>
                    <w:widowControl/>
                    <w:spacing w:line="240" w:lineRule="exact"/>
                    <w:jc w:val="center"/>
                    <w:rPr>
                      <w:kern w:val="0"/>
                    </w:rPr>
                  </w:pPr>
                  <w:r>
                    <w:rPr>
                      <w:rFonts w:hint="eastAsia"/>
                      <w:kern w:val="0"/>
                    </w:rPr>
                    <w:t>2.0</w:t>
                  </w:r>
                  <w:r>
                    <w:rPr>
                      <w:kern w:val="0"/>
                    </w:rPr>
                    <w:t>mg/m</w:t>
                  </w:r>
                  <w:r>
                    <w:rPr>
                      <w:kern w:val="0"/>
                      <w:vertAlign w:val="superscript"/>
                    </w:rPr>
                    <w:t>3</w:t>
                  </w:r>
                </w:p>
              </w:tc>
            </w:tr>
          </w:tbl>
          <w:p w14:paraId="2FBFAC31">
            <w:pPr>
              <w:adjustRightInd w:val="0"/>
              <w:snapToGrid w:val="0"/>
              <w:spacing w:line="500" w:lineRule="exact"/>
              <w:ind w:firstLine="480" w:firstLineChars="200"/>
              <w:rPr>
                <w:bCs/>
                <w:sz w:val="24"/>
                <w:szCs w:val="22"/>
              </w:rPr>
            </w:pPr>
            <w:r>
              <w:rPr>
                <w:rFonts w:hint="eastAsia"/>
                <w:sz w:val="24"/>
                <w:szCs w:val="22"/>
              </w:rPr>
              <w:t>由上表可见，项目所在地非甲烷总烃</w:t>
            </w:r>
            <w:r>
              <w:rPr>
                <w:sz w:val="24"/>
                <w:szCs w:val="22"/>
              </w:rPr>
              <w:t>浓度达到</w:t>
            </w:r>
            <w:r>
              <w:rPr>
                <w:kern w:val="0"/>
                <w:sz w:val="24"/>
              </w:rPr>
              <w:t>《大气污染物综合排放标准详解》中的标准</w:t>
            </w:r>
            <w:r>
              <w:rPr>
                <w:bCs/>
                <w:sz w:val="24"/>
                <w:szCs w:val="22"/>
              </w:rPr>
              <w:t>。</w:t>
            </w:r>
          </w:p>
          <w:p w14:paraId="33C17D7E">
            <w:pPr>
              <w:numPr>
                <w:ilvl w:val="0"/>
                <w:numId w:val="14"/>
              </w:numPr>
              <w:adjustRightInd w:val="0"/>
              <w:snapToGrid w:val="0"/>
              <w:spacing w:line="500" w:lineRule="exact"/>
              <w:ind w:firstLine="482" w:firstLineChars="200"/>
              <w:jc w:val="left"/>
              <w:rPr>
                <w:b/>
                <w:kern w:val="0"/>
                <w:sz w:val="24"/>
                <w:szCs w:val="21"/>
              </w:rPr>
            </w:pPr>
            <w:r>
              <w:rPr>
                <w:rFonts w:hint="eastAsia"/>
                <w:b/>
                <w:kern w:val="0"/>
                <w:sz w:val="24"/>
                <w:szCs w:val="21"/>
              </w:rPr>
              <w:t>地表水</w:t>
            </w:r>
            <w:r>
              <w:rPr>
                <w:b/>
                <w:kern w:val="0"/>
                <w:sz w:val="24"/>
                <w:szCs w:val="21"/>
              </w:rPr>
              <w:t>环境</w:t>
            </w:r>
          </w:p>
          <w:p w14:paraId="4733B794">
            <w:pPr>
              <w:widowControl/>
              <w:adjustRightInd w:val="0"/>
              <w:snapToGrid w:val="0"/>
              <w:spacing w:line="500" w:lineRule="exact"/>
              <w:ind w:firstLine="480" w:firstLineChars="200"/>
              <w:jc w:val="left"/>
              <w:rPr>
                <w:sz w:val="24"/>
              </w:rPr>
            </w:pPr>
            <w:r>
              <w:rPr>
                <w:sz w:val="24"/>
                <w:lang w:bidi="ar"/>
              </w:rPr>
              <w:t>本项目废水接管</w:t>
            </w:r>
            <w:r>
              <w:rPr>
                <w:rFonts w:hint="eastAsia"/>
                <w:sz w:val="24"/>
                <w:lang w:bidi="ar"/>
              </w:rPr>
              <w:t>新城</w:t>
            </w:r>
            <w:r>
              <w:rPr>
                <w:sz w:val="24"/>
                <w:lang w:bidi="ar"/>
              </w:rPr>
              <w:t>水处理厂，尾水排入</w:t>
            </w:r>
            <w:r>
              <w:rPr>
                <w:rFonts w:hint="eastAsia"/>
                <w:sz w:val="24"/>
                <w:lang w:val="en-US" w:eastAsia="zh-CN" w:bidi="ar"/>
              </w:rPr>
              <w:t>京杭运河</w:t>
            </w:r>
            <w:r>
              <w:rPr>
                <w:sz w:val="24"/>
                <w:lang w:bidi="ar"/>
              </w:rPr>
              <w:t>。</w:t>
            </w:r>
            <w:r>
              <w:rPr>
                <w:rFonts w:hint="eastAsia"/>
                <w:bCs/>
                <w:kern w:val="4"/>
                <w:sz w:val="24"/>
              </w:rPr>
              <w:t>本次评价引用江苏国舜检测技术有限公司《检测报告》（编号：GS2308054005P1），监测点位为新城水处理厂排污口上游500米（W</w:t>
            </w:r>
            <w:r>
              <w:rPr>
                <w:rFonts w:hint="eastAsia"/>
                <w:bCs/>
                <w:kern w:val="4"/>
                <w:sz w:val="24"/>
                <w:vertAlign w:val="subscript"/>
              </w:rPr>
              <w:t>1</w:t>
            </w:r>
            <w:r>
              <w:rPr>
                <w:rFonts w:hint="eastAsia"/>
                <w:bCs/>
                <w:kern w:val="4"/>
                <w:sz w:val="24"/>
              </w:rPr>
              <w:t>）和新城水处理厂排污口下游1000米（W</w:t>
            </w:r>
            <w:r>
              <w:rPr>
                <w:rFonts w:hint="eastAsia"/>
                <w:bCs/>
                <w:kern w:val="4"/>
                <w:sz w:val="24"/>
                <w:vertAlign w:val="subscript"/>
              </w:rPr>
              <w:t>2</w:t>
            </w:r>
            <w:r>
              <w:rPr>
                <w:rFonts w:hint="eastAsia"/>
                <w:bCs/>
                <w:kern w:val="4"/>
                <w:sz w:val="24"/>
              </w:rPr>
              <w:t>），监测时间为</w:t>
            </w:r>
            <w:r>
              <w:rPr>
                <w:sz w:val="24"/>
                <w:szCs w:val="32"/>
              </w:rPr>
              <w:t>202</w:t>
            </w:r>
            <w:r>
              <w:rPr>
                <w:rFonts w:hint="eastAsia"/>
                <w:sz w:val="24"/>
                <w:szCs w:val="32"/>
              </w:rPr>
              <w:t>3</w:t>
            </w:r>
            <w:r>
              <w:rPr>
                <w:sz w:val="24"/>
                <w:szCs w:val="32"/>
              </w:rPr>
              <w:t>年</w:t>
            </w:r>
            <w:r>
              <w:rPr>
                <w:rFonts w:hint="eastAsia"/>
                <w:sz w:val="24"/>
                <w:szCs w:val="32"/>
              </w:rPr>
              <w:t>8</w:t>
            </w:r>
            <w:r>
              <w:rPr>
                <w:sz w:val="24"/>
                <w:szCs w:val="32"/>
              </w:rPr>
              <w:t>月</w:t>
            </w:r>
            <w:r>
              <w:rPr>
                <w:rFonts w:hint="eastAsia"/>
                <w:sz w:val="24"/>
                <w:szCs w:val="32"/>
              </w:rPr>
              <w:t>9</w:t>
            </w:r>
            <w:r>
              <w:rPr>
                <w:sz w:val="24"/>
                <w:szCs w:val="32"/>
              </w:rPr>
              <w:t>日-</w:t>
            </w:r>
            <w:r>
              <w:rPr>
                <w:rFonts w:hint="eastAsia"/>
                <w:sz w:val="24"/>
                <w:szCs w:val="32"/>
              </w:rPr>
              <w:t>8</w:t>
            </w:r>
            <w:r>
              <w:rPr>
                <w:sz w:val="24"/>
                <w:szCs w:val="32"/>
              </w:rPr>
              <w:t>月</w:t>
            </w:r>
            <w:r>
              <w:rPr>
                <w:rFonts w:hint="eastAsia"/>
                <w:sz w:val="24"/>
                <w:szCs w:val="32"/>
              </w:rPr>
              <w:t>11</w:t>
            </w:r>
            <w:r>
              <w:rPr>
                <w:sz w:val="24"/>
                <w:szCs w:val="32"/>
              </w:rPr>
              <w:t>日</w:t>
            </w:r>
            <w:r>
              <w:rPr>
                <w:rFonts w:hint="eastAsia"/>
                <w:bCs/>
                <w:kern w:val="4"/>
                <w:sz w:val="24"/>
              </w:rPr>
              <w:t>，其具体监测结果见表</w:t>
            </w:r>
            <w:r>
              <w:rPr>
                <w:sz w:val="24"/>
              </w:rPr>
              <w:t>3-3。</w:t>
            </w:r>
          </w:p>
          <w:p w14:paraId="35A7E829">
            <w:pPr>
              <w:adjustRightInd w:val="0"/>
              <w:snapToGrid w:val="0"/>
              <w:jc w:val="center"/>
              <w:rPr>
                <w:rFonts w:hint="eastAsia" w:hAnsi="宋体"/>
                <w:b/>
                <w:snapToGrid w:val="0"/>
                <w:sz w:val="24"/>
              </w:rPr>
            </w:pPr>
            <w:r>
              <w:rPr>
                <w:rFonts w:hint="eastAsia" w:hAnsi="宋体"/>
                <w:b/>
                <w:snapToGrid w:val="0"/>
                <w:sz w:val="24"/>
              </w:rPr>
              <w:t>表3-3  监测断面水质监测结果统计</w:t>
            </w:r>
            <w:r>
              <w:rPr>
                <w:rFonts w:hAnsi="宋体"/>
                <w:b/>
                <w:snapToGrid w:val="0"/>
                <w:sz w:val="24"/>
              </w:rPr>
              <w:t xml:space="preserve">  单位：mg/l（pH除外）</w:t>
            </w:r>
          </w:p>
          <w:tbl>
            <w:tblPr>
              <w:tblStyle w:val="3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307"/>
              <w:gridCol w:w="1093"/>
              <w:gridCol w:w="570"/>
              <w:gridCol w:w="707"/>
              <w:gridCol w:w="769"/>
              <w:gridCol w:w="706"/>
              <w:gridCol w:w="491"/>
              <w:gridCol w:w="714"/>
              <w:gridCol w:w="788"/>
              <w:gridCol w:w="712"/>
            </w:tblGrid>
            <w:tr w14:paraId="4AD14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12" w:type="pct"/>
                  <w:noWrap w:val="0"/>
                  <w:vAlign w:val="center"/>
                </w:tcPr>
                <w:p w14:paraId="5606CA8B">
                  <w:pPr>
                    <w:widowControl/>
                    <w:spacing w:line="0" w:lineRule="atLeast"/>
                    <w:jc w:val="center"/>
                    <w:rPr>
                      <w:rFonts w:hint="default" w:ascii="Times New Roman" w:hAnsi="Times New Roman" w:cs="Times New Roman"/>
                      <w:b/>
                      <w:bCs/>
                    </w:rPr>
                  </w:pPr>
                  <w:r>
                    <w:rPr>
                      <w:rFonts w:hint="default" w:ascii="Times New Roman" w:hAnsi="Times New Roman" w:cs="Times New Roman"/>
                      <w:b/>
                      <w:bCs/>
                    </w:rPr>
                    <w:t>河流名称</w:t>
                  </w:r>
                </w:p>
              </w:tc>
              <w:tc>
                <w:tcPr>
                  <w:tcW w:w="763" w:type="pct"/>
                  <w:noWrap w:val="0"/>
                  <w:vAlign w:val="center"/>
                </w:tcPr>
                <w:p w14:paraId="1E8CA73F">
                  <w:pPr>
                    <w:spacing w:line="0" w:lineRule="atLeast"/>
                    <w:jc w:val="center"/>
                    <w:rPr>
                      <w:rFonts w:hint="default" w:ascii="Times New Roman" w:hAnsi="Times New Roman" w:cs="Times New Roman"/>
                      <w:b/>
                    </w:rPr>
                  </w:pPr>
                  <w:r>
                    <w:rPr>
                      <w:rFonts w:hint="default" w:ascii="Times New Roman" w:hAnsi="Times New Roman" w:cs="Times New Roman"/>
                      <w:b/>
                    </w:rPr>
                    <w:t>监测断面</w:t>
                  </w:r>
                </w:p>
              </w:tc>
              <w:tc>
                <w:tcPr>
                  <w:tcW w:w="638" w:type="pct"/>
                  <w:noWrap w:val="0"/>
                  <w:vAlign w:val="center"/>
                </w:tcPr>
                <w:p w14:paraId="4E56A1BB">
                  <w:pPr>
                    <w:pStyle w:val="103"/>
                    <w:spacing w:line="0" w:lineRule="atLeast"/>
                    <w:ind w:left="-53" w:leftChars="-25" w:right="-53" w:rightChars="-25"/>
                    <w:rPr>
                      <w:rFonts w:hint="default" w:ascii="Times New Roman" w:hAnsi="Times New Roman" w:cs="Times New Roman"/>
                      <w:b/>
                      <w:szCs w:val="21"/>
                    </w:rPr>
                  </w:pPr>
                  <w:r>
                    <w:rPr>
                      <w:rFonts w:hint="default" w:ascii="Times New Roman" w:hAnsi="Times New Roman" w:cs="Times New Roman"/>
                      <w:b/>
                      <w:szCs w:val="21"/>
                    </w:rPr>
                    <w:t>采样时间</w:t>
                  </w:r>
                </w:p>
              </w:tc>
              <w:tc>
                <w:tcPr>
                  <w:tcW w:w="333" w:type="pct"/>
                  <w:noWrap w:val="0"/>
                  <w:vAlign w:val="center"/>
                </w:tcPr>
                <w:p w14:paraId="037D7263">
                  <w:pPr>
                    <w:jc w:val="center"/>
                    <w:rPr>
                      <w:rFonts w:hint="default" w:ascii="Times New Roman" w:hAnsi="Times New Roman" w:cs="Times New Roman"/>
                      <w:b/>
                    </w:rPr>
                  </w:pPr>
                  <w:r>
                    <w:rPr>
                      <w:rFonts w:hint="default" w:ascii="Times New Roman" w:hAnsi="Times New Roman" w:cs="Times New Roman"/>
                      <w:b/>
                    </w:rPr>
                    <w:t>pH值</w:t>
                  </w:r>
                </w:p>
              </w:tc>
              <w:tc>
                <w:tcPr>
                  <w:tcW w:w="413" w:type="pct"/>
                  <w:noWrap w:val="0"/>
                  <w:vAlign w:val="center"/>
                </w:tcPr>
                <w:p w14:paraId="4F81C0D5">
                  <w:pPr>
                    <w:jc w:val="center"/>
                    <w:rPr>
                      <w:rFonts w:hint="default" w:ascii="Times New Roman" w:hAnsi="Times New Roman" w:cs="Times New Roman"/>
                      <w:b/>
                    </w:rPr>
                  </w:pPr>
                  <w:r>
                    <w:rPr>
                      <w:rFonts w:hint="default" w:ascii="Times New Roman" w:hAnsi="Times New Roman" w:cs="Times New Roman"/>
                      <w:b/>
                    </w:rPr>
                    <w:t>COD</w:t>
                  </w:r>
                </w:p>
              </w:tc>
              <w:tc>
                <w:tcPr>
                  <w:tcW w:w="449" w:type="pct"/>
                  <w:noWrap w:val="0"/>
                  <w:vAlign w:val="center"/>
                </w:tcPr>
                <w:p w14:paraId="7194B8CC">
                  <w:pPr>
                    <w:jc w:val="center"/>
                    <w:rPr>
                      <w:rFonts w:hint="default" w:ascii="Times New Roman" w:hAnsi="Times New Roman" w:cs="Times New Roman"/>
                      <w:b/>
                    </w:rPr>
                  </w:pPr>
                  <w:bookmarkStart w:id="14" w:name="_Hlk163482441"/>
                  <w:r>
                    <w:rPr>
                      <w:rFonts w:hint="default" w:ascii="Times New Roman" w:hAnsi="Times New Roman" w:cs="Times New Roman"/>
                      <w:b/>
                    </w:rPr>
                    <w:t>BOD</w:t>
                  </w:r>
                  <w:r>
                    <w:rPr>
                      <w:rFonts w:hint="default" w:ascii="Times New Roman" w:hAnsi="Times New Roman" w:cs="Times New Roman"/>
                      <w:b/>
                      <w:vertAlign w:val="subscript"/>
                    </w:rPr>
                    <w:t>5</w:t>
                  </w:r>
                  <w:bookmarkEnd w:id="14"/>
                </w:p>
              </w:tc>
              <w:tc>
                <w:tcPr>
                  <w:tcW w:w="412" w:type="pct"/>
                  <w:noWrap w:val="0"/>
                  <w:vAlign w:val="center"/>
                </w:tcPr>
                <w:p w14:paraId="7141ED12">
                  <w:pPr>
                    <w:jc w:val="center"/>
                    <w:rPr>
                      <w:rFonts w:hint="default" w:ascii="Times New Roman" w:hAnsi="Times New Roman" w:cs="Times New Roman"/>
                      <w:b/>
                    </w:rPr>
                  </w:pPr>
                  <w:r>
                    <w:rPr>
                      <w:rFonts w:hint="default" w:ascii="Times New Roman" w:hAnsi="Times New Roman" w:cs="Times New Roman"/>
                      <w:b/>
                    </w:rPr>
                    <w:t>DO</w:t>
                  </w:r>
                </w:p>
              </w:tc>
              <w:tc>
                <w:tcPr>
                  <w:tcW w:w="287" w:type="pct"/>
                  <w:noWrap w:val="0"/>
                  <w:vAlign w:val="center"/>
                </w:tcPr>
                <w:p w14:paraId="2107044C">
                  <w:pPr>
                    <w:jc w:val="center"/>
                    <w:rPr>
                      <w:rFonts w:hint="default" w:ascii="Times New Roman" w:hAnsi="Times New Roman" w:cs="Times New Roman"/>
                      <w:b/>
                    </w:rPr>
                  </w:pPr>
                  <w:r>
                    <w:rPr>
                      <w:rFonts w:hint="default" w:ascii="Times New Roman" w:hAnsi="Times New Roman" w:cs="Times New Roman"/>
                      <w:b/>
                    </w:rPr>
                    <w:t>SS</w:t>
                  </w:r>
                </w:p>
              </w:tc>
              <w:tc>
                <w:tcPr>
                  <w:tcW w:w="417" w:type="pct"/>
                  <w:noWrap w:val="0"/>
                  <w:vAlign w:val="center"/>
                </w:tcPr>
                <w:p w14:paraId="408D1D66">
                  <w:pPr>
                    <w:jc w:val="center"/>
                    <w:rPr>
                      <w:rFonts w:hint="default" w:ascii="Times New Roman" w:hAnsi="Times New Roman" w:cs="Times New Roman"/>
                      <w:b/>
                    </w:rPr>
                  </w:pPr>
                  <w:r>
                    <w:rPr>
                      <w:rFonts w:hint="default" w:ascii="Times New Roman" w:hAnsi="Times New Roman" w:cs="Times New Roman"/>
                      <w:b/>
                    </w:rPr>
                    <w:t>氨氮</w:t>
                  </w:r>
                </w:p>
              </w:tc>
              <w:tc>
                <w:tcPr>
                  <w:tcW w:w="460" w:type="pct"/>
                  <w:noWrap w:val="0"/>
                  <w:vAlign w:val="center"/>
                </w:tcPr>
                <w:p w14:paraId="379C5AA9">
                  <w:pPr>
                    <w:jc w:val="center"/>
                    <w:rPr>
                      <w:rFonts w:hint="default" w:ascii="Times New Roman" w:hAnsi="Times New Roman" w:cs="Times New Roman"/>
                      <w:b/>
                    </w:rPr>
                  </w:pPr>
                  <w:r>
                    <w:rPr>
                      <w:rFonts w:hint="default" w:ascii="Times New Roman" w:hAnsi="Times New Roman" w:cs="Times New Roman"/>
                      <w:b/>
                    </w:rPr>
                    <w:t>总氮</w:t>
                  </w:r>
                </w:p>
              </w:tc>
              <w:tc>
                <w:tcPr>
                  <w:tcW w:w="417" w:type="pct"/>
                  <w:noWrap w:val="0"/>
                  <w:vAlign w:val="center"/>
                </w:tcPr>
                <w:p w14:paraId="2F770A01">
                  <w:pPr>
                    <w:jc w:val="center"/>
                    <w:rPr>
                      <w:rFonts w:hint="default" w:ascii="Times New Roman" w:hAnsi="Times New Roman" w:cs="Times New Roman"/>
                      <w:b/>
                    </w:rPr>
                  </w:pPr>
                  <w:r>
                    <w:rPr>
                      <w:rFonts w:hint="default" w:ascii="Times New Roman" w:hAnsi="Times New Roman" w:cs="Times New Roman"/>
                      <w:b/>
                    </w:rPr>
                    <w:t>总磷</w:t>
                  </w:r>
                </w:p>
              </w:tc>
            </w:tr>
            <w:tr w14:paraId="454FE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restart"/>
                  <w:noWrap w:val="0"/>
                  <w:vAlign w:val="center"/>
                </w:tcPr>
                <w:p w14:paraId="277C68E7">
                  <w:pPr>
                    <w:spacing w:line="0" w:lineRule="atLeast"/>
                    <w:jc w:val="center"/>
                    <w:rPr>
                      <w:rFonts w:hint="default" w:ascii="Times New Roman" w:hAnsi="Times New Roman" w:cs="Times New Roman"/>
                      <w:bCs/>
                    </w:rPr>
                  </w:pPr>
                  <w:r>
                    <w:rPr>
                      <w:rFonts w:hint="default" w:ascii="Times New Roman" w:hAnsi="Times New Roman" w:cs="Times New Roman"/>
                      <w:bCs/>
                    </w:rPr>
                    <w:t>京杭大运河</w:t>
                  </w:r>
                </w:p>
              </w:tc>
              <w:tc>
                <w:tcPr>
                  <w:tcW w:w="763" w:type="pct"/>
                  <w:vMerge w:val="restart"/>
                  <w:noWrap w:val="0"/>
                  <w:vAlign w:val="center"/>
                </w:tcPr>
                <w:p w14:paraId="6A00D026">
                  <w:pPr>
                    <w:spacing w:line="0" w:lineRule="atLeast"/>
                    <w:jc w:val="center"/>
                    <w:rPr>
                      <w:rFonts w:hint="default" w:ascii="Times New Roman" w:hAnsi="Times New Roman" w:cs="Times New Roman"/>
                      <w:bCs/>
                    </w:rPr>
                  </w:pPr>
                  <w:r>
                    <w:rPr>
                      <w:rFonts w:hint="default" w:ascii="Times New Roman" w:hAnsi="Times New Roman" w:cs="Times New Roman"/>
                      <w:bCs/>
                    </w:rPr>
                    <w:t>W1</w:t>
                  </w:r>
                </w:p>
                <w:p w14:paraId="24EFF80B">
                  <w:pPr>
                    <w:spacing w:line="0" w:lineRule="atLeast"/>
                    <w:jc w:val="center"/>
                    <w:rPr>
                      <w:rFonts w:hint="default" w:ascii="Times New Roman" w:hAnsi="Times New Roman" w:cs="Times New Roman"/>
                      <w:bCs/>
                    </w:rPr>
                  </w:pPr>
                  <w:r>
                    <w:rPr>
                      <w:rFonts w:hint="default" w:ascii="Times New Roman" w:hAnsi="Times New Roman" w:cs="Times New Roman"/>
                      <w:bCs/>
                    </w:rPr>
                    <w:t>新城水处理厂排放口污水厂排口上游500m</w:t>
                  </w:r>
                </w:p>
              </w:tc>
              <w:tc>
                <w:tcPr>
                  <w:tcW w:w="638" w:type="pct"/>
                  <w:noWrap w:val="0"/>
                  <w:vAlign w:val="center"/>
                </w:tcPr>
                <w:p w14:paraId="470619E4">
                  <w:pPr>
                    <w:adjustRightInd w:val="0"/>
                    <w:snapToGrid w:val="0"/>
                    <w:jc w:val="center"/>
                    <w:rPr>
                      <w:rFonts w:hint="default" w:ascii="Times New Roman" w:hAnsi="Times New Roman" w:cs="Times New Roman"/>
                      <w:bCs/>
                    </w:rPr>
                  </w:pPr>
                  <w:r>
                    <w:rPr>
                      <w:rFonts w:hint="default" w:ascii="Times New Roman" w:hAnsi="Times New Roman" w:cs="Times New Roman"/>
                      <w:bCs/>
                    </w:rPr>
                    <w:t>2023.8.9</w:t>
                  </w:r>
                </w:p>
              </w:tc>
              <w:tc>
                <w:tcPr>
                  <w:tcW w:w="333" w:type="pct"/>
                  <w:noWrap w:val="0"/>
                  <w:vAlign w:val="center"/>
                </w:tcPr>
                <w:p w14:paraId="5EEB8302">
                  <w:pPr>
                    <w:adjustRightInd w:val="0"/>
                    <w:snapToGrid w:val="0"/>
                    <w:jc w:val="center"/>
                    <w:rPr>
                      <w:rFonts w:hint="default" w:ascii="Times New Roman" w:hAnsi="Times New Roman" w:cs="Times New Roman"/>
                      <w:bCs/>
                    </w:rPr>
                  </w:pPr>
                  <w:r>
                    <w:rPr>
                      <w:rFonts w:hint="default" w:ascii="Times New Roman" w:hAnsi="Times New Roman" w:cs="Times New Roman"/>
                      <w:bCs/>
                    </w:rPr>
                    <w:t>7.7</w:t>
                  </w:r>
                </w:p>
              </w:tc>
              <w:tc>
                <w:tcPr>
                  <w:tcW w:w="413" w:type="pct"/>
                  <w:noWrap w:val="0"/>
                  <w:vAlign w:val="center"/>
                </w:tcPr>
                <w:p w14:paraId="47582242">
                  <w:pPr>
                    <w:adjustRightInd w:val="0"/>
                    <w:snapToGrid w:val="0"/>
                    <w:jc w:val="center"/>
                    <w:rPr>
                      <w:rFonts w:hint="default" w:ascii="Times New Roman" w:hAnsi="Times New Roman" w:cs="Times New Roman"/>
                      <w:bCs/>
                    </w:rPr>
                  </w:pPr>
                  <w:r>
                    <w:rPr>
                      <w:rFonts w:hint="default" w:ascii="Times New Roman" w:hAnsi="Times New Roman" w:cs="Times New Roman"/>
                      <w:bCs/>
                    </w:rPr>
                    <w:t>27</w:t>
                  </w:r>
                </w:p>
              </w:tc>
              <w:tc>
                <w:tcPr>
                  <w:tcW w:w="449" w:type="pct"/>
                  <w:noWrap w:val="0"/>
                  <w:vAlign w:val="center"/>
                </w:tcPr>
                <w:p w14:paraId="0C4B5447">
                  <w:pPr>
                    <w:adjustRightInd w:val="0"/>
                    <w:snapToGrid w:val="0"/>
                    <w:jc w:val="center"/>
                    <w:rPr>
                      <w:rFonts w:hint="default" w:ascii="Times New Roman" w:hAnsi="Times New Roman" w:cs="Times New Roman"/>
                      <w:bCs/>
                    </w:rPr>
                  </w:pPr>
                  <w:r>
                    <w:rPr>
                      <w:rFonts w:hint="default" w:ascii="Times New Roman" w:hAnsi="Times New Roman" w:cs="Times New Roman"/>
                      <w:bCs/>
                    </w:rPr>
                    <w:t>4.3</w:t>
                  </w:r>
                </w:p>
              </w:tc>
              <w:tc>
                <w:tcPr>
                  <w:tcW w:w="412" w:type="pct"/>
                  <w:noWrap w:val="0"/>
                  <w:vAlign w:val="center"/>
                </w:tcPr>
                <w:p w14:paraId="0848CF64">
                  <w:pPr>
                    <w:adjustRightInd w:val="0"/>
                    <w:snapToGrid w:val="0"/>
                    <w:jc w:val="center"/>
                    <w:rPr>
                      <w:rFonts w:hint="default" w:ascii="Times New Roman" w:hAnsi="Times New Roman" w:cs="Times New Roman"/>
                      <w:bCs/>
                    </w:rPr>
                  </w:pPr>
                  <w:r>
                    <w:rPr>
                      <w:rFonts w:hint="default" w:ascii="Times New Roman" w:hAnsi="Times New Roman" w:cs="Times New Roman"/>
                      <w:bCs/>
                    </w:rPr>
                    <w:t>6.1</w:t>
                  </w:r>
                </w:p>
              </w:tc>
              <w:tc>
                <w:tcPr>
                  <w:tcW w:w="287" w:type="pct"/>
                  <w:noWrap w:val="0"/>
                  <w:vAlign w:val="center"/>
                </w:tcPr>
                <w:p w14:paraId="5EEE8685">
                  <w:pPr>
                    <w:adjustRightInd w:val="0"/>
                    <w:snapToGrid w:val="0"/>
                    <w:jc w:val="center"/>
                    <w:rPr>
                      <w:rFonts w:hint="default" w:ascii="Times New Roman" w:hAnsi="Times New Roman" w:cs="Times New Roman"/>
                      <w:bCs/>
                    </w:rPr>
                  </w:pPr>
                  <w:r>
                    <w:rPr>
                      <w:rFonts w:hint="default" w:ascii="Times New Roman" w:hAnsi="Times New Roman" w:cs="Times New Roman"/>
                      <w:bCs/>
                    </w:rPr>
                    <w:t>34</w:t>
                  </w:r>
                </w:p>
              </w:tc>
              <w:tc>
                <w:tcPr>
                  <w:tcW w:w="417" w:type="pct"/>
                  <w:noWrap w:val="0"/>
                  <w:vAlign w:val="center"/>
                </w:tcPr>
                <w:p w14:paraId="488E17F7">
                  <w:pPr>
                    <w:adjustRightInd w:val="0"/>
                    <w:snapToGrid w:val="0"/>
                    <w:jc w:val="center"/>
                    <w:rPr>
                      <w:rFonts w:hint="default" w:ascii="Times New Roman" w:hAnsi="Times New Roman" w:cs="Times New Roman"/>
                      <w:bCs/>
                    </w:rPr>
                  </w:pPr>
                  <w:r>
                    <w:rPr>
                      <w:rFonts w:hint="default" w:ascii="Times New Roman" w:hAnsi="Times New Roman" w:cs="Times New Roman"/>
                      <w:bCs/>
                    </w:rPr>
                    <w:t>0.822</w:t>
                  </w:r>
                </w:p>
              </w:tc>
              <w:tc>
                <w:tcPr>
                  <w:tcW w:w="460" w:type="pct"/>
                  <w:noWrap w:val="0"/>
                  <w:vAlign w:val="center"/>
                </w:tcPr>
                <w:p w14:paraId="677790EB">
                  <w:pPr>
                    <w:adjustRightInd w:val="0"/>
                    <w:snapToGrid w:val="0"/>
                    <w:jc w:val="center"/>
                    <w:rPr>
                      <w:rFonts w:hint="default" w:ascii="Times New Roman" w:hAnsi="Times New Roman" w:cs="Times New Roman"/>
                      <w:bCs/>
                    </w:rPr>
                  </w:pPr>
                  <w:r>
                    <w:rPr>
                      <w:rFonts w:hint="default" w:ascii="Times New Roman" w:hAnsi="Times New Roman" w:cs="Times New Roman"/>
                      <w:bCs/>
                    </w:rPr>
                    <w:t>2.92</w:t>
                  </w:r>
                </w:p>
              </w:tc>
              <w:tc>
                <w:tcPr>
                  <w:tcW w:w="417" w:type="pct"/>
                  <w:noWrap w:val="0"/>
                  <w:vAlign w:val="center"/>
                </w:tcPr>
                <w:p w14:paraId="2D5DE328">
                  <w:pPr>
                    <w:adjustRightInd w:val="0"/>
                    <w:snapToGrid w:val="0"/>
                    <w:jc w:val="center"/>
                    <w:rPr>
                      <w:rFonts w:hint="default" w:ascii="Times New Roman" w:hAnsi="Times New Roman" w:cs="Times New Roman"/>
                      <w:bCs/>
                    </w:rPr>
                  </w:pPr>
                  <w:r>
                    <w:rPr>
                      <w:rFonts w:hint="default" w:ascii="Times New Roman" w:hAnsi="Times New Roman" w:cs="Times New Roman"/>
                      <w:bCs/>
                    </w:rPr>
                    <w:t>0.12</w:t>
                  </w:r>
                </w:p>
              </w:tc>
            </w:tr>
            <w:tr w14:paraId="37CBE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noWrap w:val="0"/>
                  <w:vAlign w:val="center"/>
                </w:tcPr>
                <w:p w14:paraId="4F8A1204">
                  <w:pPr>
                    <w:spacing w:line="0" w:lineRule="atLeast"/>
                    <w:jc w:val="center"/>
                    <w:rPr>
                      <w:rFonts w:hint="default" w:ascii="Times New Roman" w:hAnsi="Times New Roman" w:cs="Times New Roman"/>
                      <w:bCs/>
                    </w:rPr>
                  </w:pPr>
                </w:p>
              </w:tc>
              <w:tc>
                <w:tcPr>
                  <w:tcW w:w="763" w:type="pct"/>
                  <w:vMerge w:val="continue"/>
                  <w:noWrap w:val="0"/>
                  <w:vAlign w:val="center"/>
                </w:tcPr>
                <w:p w14:paraId="4B864C3F">
                  <w:pPr>
                    <w:spacing w:line="0" w:lineRule="atLeast"/>
                    <w:jc w:val="center"/>
                    <w:rPr>
                      <w:rFonts w:hint="default" w:ascii="Times New Roman" w:hAnsi="Times New Roman" w:cs="Times New Roman"/>
                      <w:bCs/>
                    </w:rPr>
                  </w:pPr>
                </w:p>
              </w:tc>
              <w:tc>
                <w:tcPr>
                  <w:tcW w:w="638" w:type="pct"/>
                  <w:noWrap w:val="0"/>
                  <w:vAlign w:val="center"/>
                </w:tcPr>
                <w:p w14:paraId="4310D030">
                  <w:pPr>
                    <w:adjustRightInd w:val="0"/>
                    <w:snapToGrid w:val="0"/>
                    <w:jc w:val="center"/>
                    <w:rPr>
                      <w:rFonts w:hint="default" w:ascii="Times New Roman" w:hAnsi="Times New Roman" w:cs="Times New Roman"/>
                      <w:bCs/>
                    </w:rPr>
                  </w:pPr>
                  <w:r>
                    <w:rPr>
                      <w:rFonts w:hint="default" w:ascii="Times New Roman" w:hAnsi="Times New Roman" w:cs="Times New Roman"/>
                      <w:bCs/>
                    </w:rPr>
                    <w:t>2023.8.10</w:t>
                  </w:r>
                </w:p>
              </w:tc>
              <w:tc>
                <w:tcPr>
                  <w:tcW w:w="333" w:type="pct"/>
                  <w:noWrap w:val="0"/>
                  <w:vAlign w:val="center"/>
                </w:tcPr>
                <w:p w14:paraId="20C180DA">
                  <w:pPr>
                    <w:adjustRightInd w:val="0"/>
                    <w:snapToGrid w:val="0"/>
                    <w:jc w:val="center"/>
                    <w:rPr>
                      <w:rFonts w:hint="default" w:ascii="Times New Roman" w:hAnsi="Times New Roman" w:cs="Times New Roman"/>
                      <w:bCs/>
                    </w:rPr>
                  </w:pPr>
                  <w:r>
                    <w:rPr>
                      <w:rFonts w:hint="default" w:ascii="Times New Roman" w:hAnsi="Times New Roman" w:cs="Times New Roman"/>
                      <w:bCs/>
                    </w:rPr>
                    <w:t>7.6</w:t>
                  </w:r>
                </w:p>
              </w:tc>
              <w:tc>
                <w:tcPr>
                  <w:tcW w:w="413" w:type="pct"/>
                  <w:noWrap w:val="0"/>
                  <w:vAlign w:val="center"/>
                </w:tcPr>
                <w:p w14:paraId="26FA7DD6">
                  <w:pPr>
                    <w:adjustRightInd w:val="0"/>
                    <w:snapToGrid w:val="0"/>
                    <w:jc w:val="center"/>
                    <w:rPr>
                      <w:rFonts w:hint="default" w:ascii="Times New Roman" w:hAnsi="Times New Roman" w:cs="Times New Roman"/>
                      <w:bCs/>
                    </w:rPr>
                  </w:pPr>
                  <w:r>
                    <w:rPr>
                      <w:rFonts w:hint="default" w:ascii="Times New Roman" w:hAnsi="Times New Roman" w:cs="Times New Roman"/>
                      <w:bCs/>
                    </w:rPr>
                    <w:t>24</w:t>
                  </w:r>
                </w:p>
              </w:tc>
              <w:tc>
                <w:tcPr>
                  <w:tcW w:w="449" w:type="pct"/>
                  <w:noWrap w:val="0"/>
                  <w:vAlign w:val="center"/>
                </w:tcPr>
                <w:p w14:paraId="6ADC5B9C">
                  <w:pPr>
                    <w:adjustRightInd w:val="0"/>
                    <w:snapToGrid w:val="0"/>
                    <w:jc w:val="center"/>
                    <w:rPr>
                      <w:rFonts w:hint="default" w:ascii="Times New Roman" w:hAnsi="Times New Roman" w:cs="Times New Roman"/>
                      <w:bCs/>
                    </w:rPr>
                  </w:pPr>
                  <w:r>
                    <w:rPr>
                      <w:rFonts w:hint="default" w:ascii="Times New Roman" w:hAnsi="Times New Roman" w:cs="Times New Roman"/>
                      <w:bCs/>
                    </w:rPr>
                    <w:t>4.3</w:t>
                  </w:r>
                </w:p>
              </w:tc>
              <w:tc>
                <w:tcPr>
                  <w:tcW w:w="412" w:type="pct"/>
                  <w:noWrap w:val="0"/>
                  <w:vAlign w:val="center"/>
                </w:tcPr>
                <w:p w14:paraId="58F2D41D">
                  <w:pPr>
                    <w:adjustRightInd w:val="0"/>
                    <w:snapToGrid w:val="0"/>
                    <w:jc w:val="center"/>
                    <w:rPr>
                      <w:rFonts w:hint="default" w:ascii="Times New Roman" w:hAnsi="Times New Roman" w:cs="Times New Roman"/>
                      <w:bCs/>
                    </w:rPr>
                  </w:pPr>
                  <w:r>
                    <w:rPr>
                      <w:rFonts w:hint="default" w:ascii="Times New Roman" w:hAnsi="Times New Roman" w:cs="Times New Roman"/>
                      <w:bCs/>
                    </w:rPr>
                    <w:t>5.9</w:t>
                  </w:r>
                </w:p>
              </w:tc>
              <w:tc>
                <w:tcPr>
                  <w:tcW w:w="287" w:type="pct"/>
                  <w:noWrap w:val="0"/>
                  <w:vAlign w:val="center"/>
                </w:tcPr>
                <w:p w14:paraId="3DE8144D">
                  <w:pPr>
                    <w:adjustRightInd w:val="0"/>
                    <w:snapToGrid w:val="0"/>
                    <w:jc w:val="center"/>
                    <w:rPr>
                      <w:rFonts w:hint="default" w:ascii="Times New Roman" w:hAnsi="Times New Roman" w:cs="Times New Roman"/>
                      <w:bCs/>
                    </w:rPr>
                  </w:pPr>
                  <w:r>
                    <w:rPr>
                      <w:rFonts w:hint="default" w:ascii="Times New Roman" w:hAnsi="Times New Roman" w:cs="Times New Roman"/>
                      <w:bCs/>
                    </w:rPr>
                    <w:t>36</w:t>
                  </w:r>
                </w:p>
              </w:tc>
              <w:tc>
                <w:tcPr>
                  <w:tcW w:w="417" w:type="pct"/>
                  <w:noWrap w:val="0"/>
                  <w:vAlign w:val="center"/>
                </w:tcPr>
                <w:p w14:paraId="6E8704BC">
                  <w:pPr>
                    <w:adjustRightInd w:val="0"/>
                    <w:snapToGrid w:val="0"/>
                    <w:jc w:val="center"/>
                    <w:rPr>
                      <w:rFonts w:hint="default" w:ascii="Times New Roman" w:hAnsi="Times New Roman" w:cs="Times New Roman"/>
                      <w:bCs/>
                    </w:rPr>
                  </w:pPr>
                  <w:r>
                    <w:rPr>
                      <w:rFonts w:hint="default" w:ascii="Times New Roman" w:hAnsi="Times New Roman" w:cs="Times New Roman"/>
                      <w:bCs/>
                    </w:rPr>
                    <w:t>0.717</w:t>
                  </w:r>
                </w:p>
              </w:tc>
              <w:tc>
                <w:tcPr>
                  <w:tcW w:w="460" w:type="pct"/>
                  <w:noWrap w:val="0"/>
                  <w:vAlign w:val="center"/>
                </w:tcPr>
                <w:p w14:paraId="40E194CB">
                  <w:pPr>
                    <w:adjustRightInd w:val="0"/>
                    <w:snapToGrid w:val="0"/>
                    <w:jc w:val="center"/>
                    <w:rPr>
                      <w:rFonts w:hint="default" w:ascii="Times New Roman" w:hAnsi="Times New Roman" w:cs="Times New Roman"/>
                      <w:bCs/>
                    </w:rPr>
                  </w:pPr>
                  <w:r>
                    <w:rPr>
                      <w:rFonts w:hint="default" w:ascii="Times New Roman" w:hAnsi="Times New Roman" w:cs="Times New Roman"/>
                      <w:bCs/>
                    </w:rPr>
                    <w:t>2.35</w:t>
                  </w:r>
                </w:p>
              </w:tc>
              <w:tc>
                <w:tcPr>
                  <w:tcW w:w="417" w:type="pct"/>
                  <w:noWrap w:val="0"/>
                  <w:vAlign w:val="center"/>
                </w:tcPr>
                <w:p w14:paraId="440D1C6F">
                  <w:pPr>
                    <w:adjustRightInd w:val="0"/>
                    <w:snapToGrid w:val="0"/>
                    <w:jc w:val="center"/>
                    <w:rPr>
                      <w:rFonts w:hint="default" w:ascii="Times New Roman" w:hAnsi="Times New Roman" w:cs="Times New Roman"/>
                      <w:bCs/>
                    </w:rPr>
                  </w:pPr>
                  <w:r>
                    <w:rPr>
                      <w:rFonts w:hint="default" w:ascii="Times New Roman" w:hAnsi="Times New Roman" w:cs="Times New Roman"/>
                      <w:bCs/>
                    </w:rPr>
                    <w:t>0.16</w:t>
                  </w:r>
                </w:p>
              </w:tc>
            </w:tr>
            <w:tr w14:paraId="561F6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noWrap w:val="0"/>
                  <w:vAlign w:val="center"/>
                </w:tcPr>
                <w:p w14:paraId="00C8C30F">
                  <w:pPr>
                    <w:spacing w:line="0" w:lineRule="atLeast"/>
                    <w:jc w:val="center"/>
                    <w:rPr>
                      <w:rFonts w:hint="default" w:ascii="Times New Roman" w:hAnsi="Times New Roman" w:cs="Times New Roman"/>
                      <w:bCs/>
                    </w:rPr>
                  </w:pPr>
                </w:p>
              </w:tc>
              <w:tc>
                <w:tcPr>
                  <w:tcW w:w="763" w:type="pct"/>
                  <w:vMerge w:val="continue"/>
                  <w:noWrap w:val="0"/>
                  <w:vAlign w:val="center"/>
                </w:tcPr>
                <w:p w14:paraId="0C18C7E1">
                  <w:pPr>
                    <w:spacing w:line="0" w:lineRule="atLeast"/>
                    <w:jc w:val="center"/>
                    <w:rPr>
                      <w:rFonts w:hint="default" w:ascii="Times New Roman" w:hAnsi="Times New Roman" w:cs="Times New Roman"/>
                      <w:bCs/>
                    </w:rPr>
                  </w:pPr>
                </w:p>
              </w:tc>
              <w:tc>
                <w:tcPr>
                  <w:tcW w:w="638" w:type="pct"/>
                  <w:noWrap w:val="0"/>
                  <w:vAlign w:val="center"/>
                </w:tcPr>
                <w:p w14:paraId="58FD8D2E">
                  <w:pPr>
                    <w:adjustRightInd w:val="0"/>
                    <w:snapToGrid w:val="0"/>
                    <w:jc w:val="center"/>
                    <w:rPr>
                      <w:rFonts w:hint="default" w:ascii="Times New Roman" w:hAnsi="Times New Roman" w:cs="Times New Roman"/>
                      <w:bCs/>
                    </w:rPr>
                  </w:pPr>
                  <w:r>
                    <w:rPr>
                      <w:rFonts w:hint="default" w:ascii="Times New Roman" w:hAnsi="Times New Roman" w:cs="Times New Roman"/>
                      <w:bCs/>
                    </w:rPr>
                    <w:t>2023.8.11</w:t>
                  </w:r>
                </w:p>
              </w:tc>
              <w:tc>
                <w:tcPr>
                  <w:tcW w:w="333" w:type="pct"/>
                  <w:noWrap w:val="0"/>
                  <w:vAlign w:val="center"/>
                </w:tcPr>
                <w:p w14:paraId="27E70B3F">
                  <w:pPr>
                    <w:adjustRightInd w:val="0"/>
                    <w:snapToGrid w:val="0"/>
                    <w:jc w:val="center"/>
                    <w:rPr>
                      <w:rFonts w:hint="default" w:ascii="Times New Roman" w:hAnsi="Times New Roman" w:cs="Times New Roman"/>
                      <w:bCs/>
                    </w:rPr>
                  </w:pPr>
                  <w:r>
                    <w:rPr>
                      <w:rFonts w:hint="default" w:ascii="Times New Roman" w:hAnsi="Times New Roman" w:cs="Times New Roman"/>
                      <w:bCs/>
                    </w:rPr>
                    <w:t>7.6</w:t>
                  </w:r>
                </w:p>
              </w:tc>
              <w:tc>
                <w:tcPr>
                  <w:tcW w:w="413" w:type="pct"/>
                  <w:noWrap w:val="0"/>
                  <w:vAlign w:val="center"/>
                </w:tcPr>
                <w:p w14:paraId="321BB916">
                  <w:pPr>
                    <w:adjustRightInd w:val="0"/>
                    <w:snapToGrid w:val="0"/>
                    <w:jc w:val="center"/>
                    <w:rPr>
                      <w:rFonts w:hint="default" w:ascii="Times New Roman" w:hAnsi="Times New Roman" w:cs="Times New Roman"/>
                      <w:bCs/>
                    </w:rPr>
                  </w:pPr>
                  <w:r>
                    <w:rPr>
                      <w:rFonts w:hint="default" w:ascii="Times New Roman" w:hAnsi="Times New Roman" w:cs="Times New Roman"/>
                      <w:bCs/>
                    </w:rPr>
                    <w:t>19</w:t>
                  </w:r>
                </w:p>
              </w:tc>
              <w:tc>
                <w:tcPr>
                  <w:tcW w:w="449" w:type="pct"/>
                  <w:noWrap w:val="0"/>
                  <w:vAlign w:val="center"/>
                </w:tcPr>
                <w:p w14:paraId="724A688D">
                  <w:pPr>
                    <w:adjustRightInd w:val="0"/>
                    <w:snapToGrid w:val="0"/>
                    <w:jc w:val="center"/>
                    <w:rPr>
                      <w:rFonts w:hint="default" w:ascii="Times New Roman" w:hAnsi="Times New Roman" w:cs="Times New Roman"/>
                      <w:bCs/>
                    </w:rPr>
                  </w:pPr>
                  <w:r>
                    <w:rPr>
                      <w:rFonts w:hint="default" w:ascii="Times New Roman" w:hAnsi="Times New Roman" w:cs="Times New Roman"/>
                      <w:bCs/>
                    </w:rPr>
                    <w:t>4.2</w:t>
                  </w:r>
                </w:p>
              </w:tc>
              <w:tc>
                <w:tcPr>
                  <w:tcW w:w="412" w:type="pct"/>
                  <w:noWrap w:val="0"/>
                  <w:vAlign w:val="center"/>
                </w:tcPr>
                <w:p w14:paraId="215BFBE7">
                  <w:pPr>
                    <w:adjustRightInd w:val="0"/>
                    <w:snapToGrid w:val="0"/>
                    <w:jc w:val="center"/>
                    <w:rPr>
                      <w:rFonts w:hint="default" w:ascii="Times New Roman" w:hAnsi="Times New Roman" w:cs="Times New Roman"/>
                      <w:bCs/>
                    </w:rPr>
                  </w:pPr>
                  <w:r>
                    <w:rPr>
                      <w:rFonts w:hint="default" w:ascii="Times New Roman" w:hAnsi="Times New Roman" w:cs="Times New Roman"/>
                      <w:bCs/>
                    </w:rPr>
                    <w:t>6.3</w:t>
                  </w:r>
                </w:p>
              </w:tc>
              <w:tc>
                <w:tcPr>
                  <w:tcW w:w="287" w:type="pct"/>
                  <w:noWrap w:val="0"/>
                  <w:vAlign w:val="center"/>
                </w:tcPr>
                <w:p w14:paraId="1A89B269">
                  <w:pPr>
                    <w:adjustRightInd w:val="0"/>
                    <w:snapToGrid w:val="0"/>
                    <w:jc w:val="center"/>
                    <w:rPr>
                      <w:rFonts w:hint="default" w:ascii="Times New Roman" w:hAnsi="Times New Roman" w:cs="Times New Roman"/>
                      <w:bCs/>
                    </w:rPr>
                  </w:pPr>
                  <w:r>
                    <w:rPr>
                      <w:rFonts w:hint="default" w:ascii="Times New Roman" w:hAnsi="Times New Roman" w:cs="Times New Roman"/>
                      <w:bCs/>
                    </w:rPr>
                    <w:t>30</w:t>
                  </w:r>
                </w:p>
              </w:tc>
              <w:tc>
                <w:tcPr>
                  <w:tcW w:w="417" w:type="pct"/>
                  <w:noWrap w:val="0"/>
                  <w:vAlign w:val="center"/>
                </w:tcPr>
                <w:p w14:paraId="1F9878F0">
                  <w:pPr>
                    <w:adjustRightInd w:val="0"/>
                    <w:snapToGrid w:val="0"/>
                    <w:jc w:val="center"/>
                    <w:rPr>
                      <w:rFonts w:hint="default" w:ascii="Times New Roman" w:hAnsi="Times New Roman" w:cs="Times New Roman"/>
                      <w:bCs/>
                    </w:rPr>
                  </w:pPr>
                  <w:r>
                    <w:rPr>
                      <w:rFonts w:hint="default" w:ascii="Times New Roman" w:hAnsi="Times New Roman" w:cs="Times New Roman"/>
                      <w:bCs/>
                    </w:rPr>
                    <w:t>0.717</w:t>
                  </w:r>
                </w:p>
              </w:tc>
              <w:tc>
                <w:tcPr>
                  <w:tcW w:w="460" w:type="pct"/>
                  <w:noWrap w:val="0"/>
                  <w:vAlign w:val="center"/>
                </w:tcPr>
                <w:p w14:paraId="10D747C3">
                  <w:pPr>
                    <w:adjustRightInd w:val="0"/>
                    <w:snapToGrid w:val="0"/>
                    <w:jc w:val="center"/>
                    <w:rPr>
                      <w:rFonts w:hint="default" w:ascii="Times New Roman" w:hAnsi="Times New Roman" w:cs="Times New Roman"/>
                      <w:bCs/>
                    </w:rPr>
                  </w:pPr>
                  <w:r>
                    <w:rPr>
                      <w:rFonts w:hint="default" w:ascii="Times New Roman" w:hAnsi="Times New Roman" w:cs="Times New Roman"/>
                      <w:bCs/>
                    </w:rPr>
                    <w:t>2.64</w:t>
                  </w:r>
                </w:p>
              </w:tc>
              <w:tc>
                <w:tcPr>
                  <w:tcW w:w="417" w:type="pct"/>
                  <w:noWrap w:val="0"/>
                  <w:vAlign w:val="center"/>
                </w:tcPr>
                <w:p w14:paraId="1CE3D7DB">
                  <w:pPr>
                    <w:adjustRightInd w:val="0"/>
                    <w:snapToGrid w:val="0"/>
                    <w:jc w:val="center"/>
                    <w:rPr>
                      <w:rFonts w:hint="default" w:ascii="Times New Roman" w:hAnsi="Times New Roman" w:cs="Times New Roman"/>
                      <w:bCs/>
                    </w:rPr>
                  </w:pPr>
                  <w:r>
                    <w:rPr>
                      <w:rFonts w:hint="default" w:ascii="Times New Roman" w:hAnsi="Times New Roman" w:cs="Times New Roman"/>
                      <w:bCs/>
                    </w:rPr>
                    <w:t>0.17</w:t>
                  </w:r>
                </w:p>
              </w:tc>
            </w:tr>
            <w:tr w14:paraId="3FE46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noWrap w:val="0"/>
                  <w:vAlign w:val="center"/>
                </w:tcPr>
                <w:p w14:paraId="79AC50FD">
                  <w:pPr>
                    <w:spacing w:line="0" w:lineRule="atLeast"/>
                    <w:jc w:val="center"/>
                    <w:rPr>
                      <w:rFonts w:hint="default" w:ascii="Times New Roman" w:hAnsi="Times New Roman" w:cs="Times New Roman"/>
                      <w:bCs/>
                    </w:rPr>
                  </w:pPr>
                </w:p>
              </w:tc>
              <w:tc>
                <w:tcPr>
                  <w:tcW w:w="763" w:type="pct"/>
                  <w:vMerge w:val="continue"/>
                  <w:noWrap w:val="0"/>
                  <w:vAlign w:val="center"/>
                </w:tcPr>
                <w:p w14:paraId="6637B12E">
                  <w:pPr>
                    <w:spacing w:line="0" w:lineRule="atLeast"/>
                    <w:jc w:val="center"/>
                    <w:rPr>
                      <w:rFonts w:hint="default" w:ascii="Times New Roman" w:hAnsi="Times New Roman" w:cs="Times New Roman"/>
                      <w:bCs/>
                    </w:rPr>
                  </w:pPr>
                </w:p>
              </w:tc>
              <w:tc>
                <w:tcPr>
                  <w:tcW w:w="638" w:type="pct"/>
                  <w:noWrap w:val="0"/>
                  <w:vAlign w:val="center"/>
                </w:tcPr>
                <w:p w14:paraId="3132C512">
                  <w:pPr>
                    <w:adjustRightInd w:val="0"/>
                    <w:snapToGrid w:val="0"/>
                    <w:spacing w:line="0" w:lineRule="atLeast"/>
                    <w:jc w:val="center"/>
                    <w:rPr>
                      <w:rFonts w:hint="default" w:ascii="Times New Roman" w:hAnsi="Times New Roman" w:cs="Times New Roman"/>
                      <w:bCs/>
                    </w:rPr>
                  </w:pPr>
                  <w:r>
                    <w:rPr>
                      <w:rFonts w:hint="default" w:ascii="Times New Roman" w:hAnsi="Times New Roman" w:cs="Times New Roman"/>
                      <w:bCs/>
                    </w:rPr>
                    <w:t>平均值</w:t>
                  </w:r>
                </w:p>
              </w:tc>
              <w:tc>
                <w:tcPr>
                  <w:tcW w:w="333" w:type="pct"/>
                  <w:noWrap w:val="0"/>
                  <w:vAlign w:val="center"/>
                </w:tcPr>
                <w:p w14:paraId="4338C211">
                  <w:pPr>
                    <w:widowControl/>
                    <w:jc w:val="center"/>
                    <w:rPr>
                      <w:rFonts w:hint="default" w:ascii="Times New Roman" w:hAnsi="Times New Roman" w:cs="Times New Roman"/>
                      <w:bCs/>
                    </w:rPr>
                  </w:pPr>
                  <w:r>
                    <w:rPr>
                      <w:rFonts w:hint="default" w:ascii="Times New Roman" w:hAnsi="Times New Roman" w:cs="Times New Roman"/>
                      <w:bCs/>
                    </w:rPr>
                    <w:t>7.6</w:t>
                  </w:r>
                </w:p>
              </w:tc>
              <w:tc>
                <w:tcPr>
                  <w:tcW w:w="413" w:type="pct"/>
                  <w:noWrap w:val="0"/>
                  <w:vAlign w:val="center"/>
                </w:tcPr>
                <w:p w14:paraId="2702BA49">
                  <w:pPr>
                    <w:widowControl/>
                    <w:jc w:val="center"/>
                    <w:rPr>
                      <w:rFonts w:hint="default" w:ascii="Times New Roman" w:hAnsi="Times New Roman" w:cs="Times New Roman"/>
                      <w:bCs/>
                    </w:rPr>
                  </w:pPr>
                  <w:r>
                    <w:rPr>
                      <w:rFonts w:hint="default" w:ascii="Times New Roman" w:hAnsi="Times New Roman" w:cs="Times New Roman"/>
                      <w:bCs/>
                    </w:rPr>
                    <w:t>23</w:t>
                  </w:r>
                </w:p>
              </w:tc>
              <w:tc>
                <w:tcPr>
                  <w:tcW w:w="449" w:type="pct"/>
                  <w:noWrap w:val="0"/>
                  <w:vAlign w:val="center"/>
                </w:tcPr>
                <w:p w14:paraId="1BE5102F">
                  <w:pPr>
                    <w:widowControl/>
                    <w:jc w:val="center"/>
                    <w:rPr>
                      <w:rFonts w:hint="default" w:ascii="Times New Roman" w:hAnsi="Times New Roman" w:cs="Times New Roman"/>
                      <w:bCs/>
                    </w:rPr>
                  </w:pPr>
                  <w:r>
                    <w:rPr>
                      <w:rFonts w:hint="default" w:ascii="Times New Roman" w:hAnsi="Times New Roman" w:cs="Times New Roman"/>
                      <w:bCs/>
                    </w:rPr>
                    <w:t>4.3</w:t>
                  </w:r>
                </w:p>
              </w:tc>
              <w:tc>
                <w:tcPr>
                  <w:tcW w:w="412" w:type="pct"/>
                  <w:noWrap w:val="0"/>
                  <w:vAlign w:val="center"/>
                </w:tcPr>
                <w:p w14:paraId="098FBE74">
                  <w:pPr>
                    <w:widowControl/>
                    <w:jc w:val="center"/>
                    <w:rPr>
                      <w:rFonts w:hint="default" w:ascii="Times New Roman" w:hAnsi="Times New Roman" w:cs="Times New Roman"/>
                      <w:bCs/>
                    </w:rPr>
                  </w:pPr>
                  <w:r>
                    <w:rPr>
                      <w:rFonts w:hint="default" w:ascii="Times New Roman" w:hAnsi="Times New Roman" w:cs="Times New Roman"/>
                      <w:bCs/>
                    </w:rPr>
                    <w:t>6.1</w:t>
                  </w:r>
                </w:p>
              </w:tc>
              <w:tc>
                <w:tcPr>
                  <w:tcW w:w="287" w:type="pct"/>
                  <w:noWrap w:val="0"/>
                  <w:vAlign w:val="center"/>
                </w:tcPr>
                <w:p w14:paraId="45DFD2C8">
                  <w:pPr>
                    <w:jc w:val="center"/>
                    <w:rPr>
                      <w:rFonts w:hint="default" w:ascii="Times New Roman" w:hAnsi="Times New Roman" w:cs="Times New Roman"/>
                      <w:bCs/>
                    </w:rPr>
                  </w:pPr>
                  <w:r>
                    <w:rPr>
                      <w:rFonts w:hint="default" w:ascii="Times New Roman" w:hAnsi="Times New Roman" w:cs="Times New Roman"/>
                      <w:bCs/>
                    </w:rPr>
                    <w:t>33</w:t>
                  </w:r>
                </w:p>
              </w:tc>
              <w:tc>
                <w:tcPr>
                  <w:tcW w:w="417" w:type="pct"/>
                  <w:noWrap w:val="0"/>
                  <w:vAlign w:val="center"/>
                </w:tcPr>
                <w:p w14:paraId="4A98D7BE">
                  <w:pPr>
                    <w:widowControl/>
                    <w:jc w:val="center"/>
                    <w:rPr>
                      <w:rFonts w:hint="default" w:ascii="Times New Roman" w:hAnsi="Times New Roman" w:cs="Times New Roman"/>
                      <w:bCs/>
                    </w:rPr>
                  </w:pPr>
                  <w:r>
                    <w:rPr>
                      <w:rFonts w:hint="default" w:ascii="Times New Roman" w:hAnsi="Times New Roman" w:cs="Times New Roman"/>
                      <w:bCs/>
                    </w:rPr>
                    <w:t>0.752</w:t>
                  </w:r>
                </w:p>
              </w:tc>
              <w:tc>
                <w:tcPr>
                  <w:tcW w:w="460" w:type="pct"/>
                  <w:noWrap w:val="0"/>
                  <w:vAlign w:val="center"/>
                </w:tcPr>
                <w:p w14:paraId="261742E1">
                  <w:pPr>
                    <w:jc w:val="center"/>
                    <w:rPr>
                      <w:rFonts w:hint="default" w:ascii="Times New Roman" w:hAnsi="Times New Roman" w:cs="Times New Roman"/>
                      <w:bCs/>
                    </w:rPr>
                  </w:pPr>
                  <w:r>
                    <w:rPr>
                      <w:rFonts w:hint="default" w:ascii="Times New Roman" w:hAnsi="Times New Roman" w:cs="Times New Roman"/>
                      <w:bCs/>
                    </w:rPr>
                    <w:t>2.64</w:t>
                  </w:r>
                </w:p>
              </w:tc>
              <w:tc>
                <w:tcPr>
                  <w:tcW w:w="417" w:type="pct"/>
                  <w:noWrap w:val="0"/>
                  <w:vAlign w:val="center"/>
                </w:tcPr>
                <w:p w14:paraId="36642152">
                  <w:pPr>
                    <w:widowControl/>
                    <w:jc w:val="center"/>
                    <w:rPr>
                      <w:rFonts w:hint="default" w:ascii="Times New Roman" w:hAnsi="Times New Roman" w:cs="Times New Roman"/>
                      <w:bCs/>
                    </w:rPr>
                  </w:pPr>
                  <w:r>
                    <w:rPr>
                      <w:rFonts w:hint="default" w:ascii="Times New Roman" w:hAnsi="Times New Roman" w:cs="Times New Roman"/>
                      <w:bCs/>
                    </w:rPr>
                    <w:t>0.15</w:t>
                  </w:r>
                </w:p>
              </w:tc>
            </w:tr>
            <w:tr w14:paraId="0CA0E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noWrap w:val="0"/>
                  <w:vAlign w:val="center"/>
                </w:tcPr>
                <w:p w14:paraId="65A7E776">
                  <w:pPr>
                    <w:spacing w:line="0" w:lineRule="atLeast"/>
                    <w:jc w:val="center"/>
                    <w:rPr>
                      <w:rFonts w:hint="default" w:ascii="Times New Roman" w:hAnsi="Times New Roman" w:cs="Times New Roman"/>
                      <w:bCs/>
                    </w:rPr>
                  </w:pPr>
                </w:p>
              </w:tc>
              <w:tc>
                <w:tcPr>
                  <w:tcW w:w="763" w:type="pct"/>
                  <w:vMerge w:val="continue"/>
                  <w:noWrap w:val="0"/>
                  <w:vAlign w:val="center"/>
                </w:tcPr>
                <w:p w14:paraId="42663D31">
                  <w:pPr>
                    <w:spacing w:line="0" w:lineRule="atLeast"/>
                    <w:jc w:val="center"/>
                    <w:rPr>
                      <w:rFonts w:hint="default" w:ascii="Times New Roman" w:hAnsi="Times New Roman" w:cs="Times New Roman"/>
                      <w:bCs/>
                    </w:rPr>
                  </w:pPr>
                </w:p>
              </w:tc>
              <w:tc>
                <w:tcPr>
                  <w:tcW w:w="638" w:type="pct"/>
                  <w:noWrap w:val="0"/>
                  <w:vAlign w:val="center"/>
                </w:tcPr>
                <w:p w14:paraId="6A0CBE98">
                  <w:pPr>
                    <w:adjustRightInd w:val="0"/>
                    <w:snapToGrid w:val="0"/>
                    <w:spacing w:line="0" w:lineRule="atLeast"/>
                    <w:jc w:val="center"/>
                    <w:rPr>
                      <w:rFonts w:hint="default" w:ascii="Times New Roman" w:hAnsi="Times New Roman" w:cs="Times New Roman"/>
                      <w:bCs/>
                    </w:rPr>
                  </w:pPr>
                  <w:r>
                    <w:rPr>
                      <w:rFonts w:hint="default" w:ascii="Times New Roman" w:hAnsi="Times New Roman" w:cs="Times New Roman"/>
                      <w:bCs/>
                    </w:rPr>
                    <w:t>最大值</w:t>
                  </w:r>
                </w:p>
              </w:tc>
              <w:tc>
                <w:tcPr>
                  <w:tcW w:w="333" w:type="pct"/>
                  <w:noWrap w:val="0"/>
                  <w:vAlign w:val="center"/>
                </w:tcPr>
                <w:p w14:paraId="0BFF47E6">
                  <w:pPr>
                    <w:jc w:val="center"/>
                    <w:rPr>
                      <w:rFonts w:hint="default" w:ascii="Times New Roman" w:hAnsi="Times New Roman" w:cs="Times New Roman"/>
                      <w:bCs/>
                    </w:rPr>
                  </w:pPr>
                  <w:r>
                    <w:rPr>
                      <w:rFonts w:hint="default" w:ascii="Times New Roman" w:hAnsi="Times New Roman" w:cs="Times New Roman"/>
                      <w:bCs/>
                    </w:rPr>
                    <w:t>7.7</w:t>
                  </w:r>
                </w:p>
              </w:tc>
              <w:tc>
                <w:tcPr>
                  <w:tcW w:w="413" w:type="pct"/>
                  <w:noWrap w:val="0"/>
                  <w:vAlign w:val="center"/>
                </w:tcPr>
                <w:p w14:paraId="1F740438">
                  <w:pPr>
                    <w:jc w:val="center"/>
                    <w:rPr>
                      <w:rFonts w:hint="default" w:ascii="Times New Roman" w:hAnsi="Times New Roman" w:cs="Times New Roman"/>
                      <w:bCs/>
                    </w:rPr>
                  </w:pPr>
                  <w:r>
                    <w:rPr>
                      <w:rFonts w:hint="default" w:ascii="Times New Roman" w:hAnsi="Times New Roman" w:cs="Times New Roman"/>
                      <w:bCs/>
                    </w:rPr>
                    <w:t>27</w:t>
                  </w:r>
                </w:p>
              </w:tc>
              <w:tc>
                <w:tcPr>
                  <w:tcW w:w="449" w:type="pct"/>
                  <w:noWrap w:val="0"/>
                  <w:vAlign w:val="center"/>
                </w:tcPr>
                <w:p w14:paraId="6886BC9D">
                  <w:pPr>
                    <w:jc w:val="center"/>
                    <w:rPr>
                      <w:rFonts w:hint="default" w:ascii="Times New Roman" w:hAnsi="Times New Roman" w:cs="Times New Roman"/>
                      <w:bCs/>
                    </w:rPr>
                  </w:pPr>
                  <w:r>
                    <w:rPr>
                      <w:rFonts w:hint="default" w:ascii="Times New Roman" w:hAnsi="Times New Roman" w:cs="Times New Roman"/>
                      <w:bCs/>
                    </w:rPr>
                    <w:t>4.3</w:t>
                  </w:r>
                </w:p>
              </w:tc>
              <w:tc>
                <w:tcPr>
                  <w:tcW w:w="412" w:type="pct"/>
                  <w:noWrap w:val="0"/>
                  <w:vAlign w:val="center"/>
                </w:tcPr>
                <w:p w14:paraId="0D3A0121">
                  <w:pPr>
                    <w:jc w:val="center"/>
                    <w:rPr>
                      <w:rFonts w:hint="default" w:ascii="Times New Roman" w:hAnsi="Times New Roman" w:cs="Times New Roman"/>
                      <w:bCs/>
                    </w:rPr>
                  </w:pPr>
                  <w:r>
                    <w:rPr>
                      <w:rFonts w:hint="default" w:ascii="Times New Roman" w:hAnsi="Times New Roman" w:cs="Times New Roman"/>
                      <w:bCs/>
                    </w:rPr>
                    <w:t>6.3</w:t>
                  </w:r>
                </w:p>
              </w:tc>
              <w:tc>
                <w:tcPr>
                  <w:tcW w:w="287" w:type="pct"/>
                  <w:noWrap w:val="0"/>
                  <w:vAlign w:val="center"/>
                </w:tcPr>
                <w:p w14:paraId="4F0588A6">
                  <w:pPr>
                    <w:jc w:val="center"/>
                    <w:rPr>
                      <w:rFonts w:hint="default" w:ascii="Times New Roman" w:hAnsi="Times New Roman" w:cs="Times New Roman"/>
                      <w:bCs/>
                    </w:rPr>
                  </w:pPr>
                  <w:r>
                    <w:rPr>
                      <w:rFonts w:hint="default" w:ascii="Times New Roman" w:hAnsi="Times New Roman" w:cs="Times New Roman"/>
                      <w:bCs/>
                    </w:rPr>
                    <w:t>36</w:t>
                  </w:r>
                </w:p>
              </w:tc>
              <w:tc>
                <w:tcPr>
                  <w:tcW w:w="417" w:type="pct"/>
                  <w:noWrap w:val="0"/>
                  <w:vAlign w:val="center"/>
                </w:tcPr>
                <w:p w14:paraId="32AA4A0E">
                  <w:pPr>
                    <w:jc w:val="center"/>
                    <w:rPr>
                      <w:rFonts w:hint="default" w:ascii="Times New Roman" w:hAnsi="Times New Roman" w:cs="Times New Roman"/>
                      <w:bCs/>
                    </w:rPr>
                  </w:pPr>
                  <w:r>
                    <w:rPr>
                      <w:rFonts w:hint="default" w:ascii="Times New Roman" w:hAnsi="Times New Roman" w:cs="Times New Roman"/>
                      <w:bCs/>
                    </w:rPr>
                    <w:t>0.822</w:t>
                  </w:r>
                </w:p>
              </w:tc>
              <w:tc>
                <w:tcPr>
                  <w:tcW w:w="460" w:type="pct"/>
                  <w:noWrap w:val="0"/>
                  <w:vAlign w:val="center"/>
                </w:tcPr>
                <w:p w14:paraId="4DFEB0C6">
                  <w:pPr>
                    <w:jc w:val="center"/>
                    <w:rPr>
                      <w:rFonts w:hint="default" w:ascii="Times New Roman" w:hAnsi="Times New Roman" w:cs="Times New Roman"/>
                      <w:bCs/>
                    </w:rPr>
                  </w:pPr>
                  <w:r>
                    <w:rPr>
                      <w:rFonts w:hint="default" w:ascii="Times New Roman" w:hAnsi="Times New Roman" w:cs="Times New Roman"/>
                      <w:bCs/>
                    </w:rPr>
                    <w:t>2.92</w:t>
                  </w:r>
                </w:p>
              </w:tc>
              <w:tc>
                <w:tcPr>
                  <w:tcW w:w="417" w:type="pct"/>
                  <w:noWrap w:val="0"/>
                  <w:vAlign w:val="center"/>
                </w:tcPr>
                <w:p w14:paraId="5A4C1013">
                  <w:pPr>
                    <w:jc w:val="center"/>
                    <w:rPr>
                      <w:rFonts w:hint="default" w:ascii="Times New Roman" w:hAnsi="Times New Roman" w:cs="Times New Roman"/>
                      <w:bCs/>
                    </w:rPr>
                  </w:pPr>
                  <w:r>
                    <w:rPr>
                      <w:rFonts w:hint="default" w:ascii="Times New Roman" w:hAnsi="Times New Roman" w:cs="Times New Roman"/>
                      <w:bCs/>
                    </w:rPr>
                    <w:t>0.17</w:t>
                  </w:r>
                </w:p>
              </w:tc>
            </w:tr>
            <w:tr w14:paraId="4E577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noWrap w:val="0"/>
                  <w:vAlign w:val="center"/>
                </w:tcPr>
                <w:p w14:paraId="5019D80C">
                  <w:pPr>
                    <w:spacing w:line="0" w:lineRule="atLeast"/>
                    <w:jc w:val="center"/>
                    <w:rPr>
                      <w:rFonts w:hint="default" w:ascii="Times New Roman" w:hAnsi="Times New Roman" w:cs="Times New Roman"/>
                      <w:bCs/>
                    </w:rPr>
                  </w:pPr>
                </w:p>
              </w:tc>
              <w:tc>
                <w:tcPr>
                  <w:tcW w:w="763" w:type="pct"/>
                  <w:vMerge w:val="continue"/>
                  <w:noWrap w:val="0"/>
                  <w:vAlign w:val="center"/>
                </w:tcPr>
                <w:p w14:paraId="147D3FBC">
                  <w:pPr>
                    <w:spacing w:line="0" w:lineRule="atLeast"/>
                    <w:jc w:val="center"/>
                    <w:rPr>
                      <w:rFonts w:hint="default" w:ascii="Times New Roman" w:hAnsi="Times New Roman" w:cs="Times New Roman"/>
                      <w:bCs/>
                    </w:rPr>
                  </w:pPr>
                </w:p>
              </w:tc>
              <w:tc>
                <w:tcPr>
                  <w:tcW w:w="638" w:type="pct"/>
                  <w:noWrap w:val="0"/>
                  <w:vAlign w:val="center"/>
                </w:tcPr>
                <w:p w14:paraId="0454EFA6">
                  <w:pPr>
                    <w:autoSpaceDN w:val="0"/>
                    <w:spacing w:line="0" w:lineRule="atLeast"/>
                    <w:jc w:val="center"/>
                    <w:textAlignment w:val="center"/>
                    <w:rPr>
                      <w:rFonts w:hint="default" w:ascii="Times New Roman" w:hAnsi="Times New Roman" w:cs="Times New Roman"/>
                      <w:bCs/>
                    </w:rPr>
                  </w:pPr>
                  <w:r>
                    <w:rPr>
                      <w:rFonts w:hint="default" w:ascii="Times New Roman" w:hAnsi="Times New Roman" w:cs="Times New Roman"/>
                      <w:bCs/>
                    </w:rPr>
                    <w:t>超标率</w:t>
                  </w:r>
                </w:p>
              </w:tc>
              <w:tc>
                <w:tcPr>
                  <w:tcW w:w="333" w:type="pct"/>
                  <w:noWrap w:val="0"/>
                  <w:vAlign w:val="center"/>
                </w:tcPr>
                <w:p w14:paraId="0FDD8325">
                  <w:pPr>
                    <w:autoSpaceDN w:val="0"/>
                    <w:spacing w:line="360" w:lineRule="exact"/>
                    <w:jc w:val="center"/>
                    <w:textAlignment w:val="center"/>
                    <w:rPr>
                      <w:rFonts w:hint="default" w:ascii="Times New Roman" w:hAnsi="Times New Roman" w:cs="Times New Roman"/>
                      <w:bCs/>
                    </w:rPr>
                  </w:pPr>
                  <w:r>
                    <w:rPr>
                      <w:rFonts w:hint="default" w:ascii="Times New Roman" w:hAnsi="Times New Roman" w:cs="Times New Roman"/>
                      <w:bCs/>
                    </w:rPr>
                    <w:t>0</w:t>
                  </w:r>
                </w:p>
              </w:tc>
              <w:tc>
                <w:tcPr>
                  <w:tcW w:w="413" w:type="pct"/>
                  <w:noWrap w:val="0"/>
                  <w:vAlign w:val="center"/>
                </w:tcPr>
                <w:p w14:paraId="7228DB9A">
                  <w:pPr>
                    <w:autoSpaceDN w:val="0"/>
                    <w:spacing w:line="360" w:lineRule="exact"/>
                    <w:jc w:val="center"/>
                    <w:textAlignment w:val="center"/>
                    <w:rPr>
                      <w:rFonts w:hint="default" w:ascii="Times New Roman" w:hAnsi="Times New Roman" w:cs="Times New Roman"/>
                      <w:bCs/>
                    </w:rPr>
                  </w:pPr>
                  <w:r>
                    <w:rPr>
                      <w:rFonts w:hint="default" w:ascii="Times New Roman" w:hAnsi="Times New Roman" w:cs="Times New Roman"/>
                      <w:bCs/>
                    </w:rPr>
                    <w:t>0</w:t>
                  </w:r>
                </w:p>
              </w:tc>
              <w:tc>
                <w:tcPr>
                  <w:tcW w:w="449" w:type="pct"/>
                  <w:noWrap w:val="0"/>
                  <w:vAlign w:val="center"/>
                </w:tcPr>
                <w:p w14:paraId="3B2960A2">
                  <w:pPr>
                    <w:autoSpaceDN w:val="0"/>
                    <w:spacing w:line="360" w:lineRule="exact"/>
                    <w:jc w:val="center"/>
                    <w:textAlignment w:val="center"/>
                    <w:rPr>
                      <w:rFonts w:hint="default" w:ascii="Times New Roman" w:hAnsi="Times New Roman" w:cs="Times New Roman"/>
                      <w:bCs/>
                    </w:rPr>
                  </w:pPr>
                  <w:r>
                    <w:rPr>
                      <w:rFonts w:hint="default" w:ascii="Times New Roman" w:hAnsi="Times New Roman" w:cs="Times New Roman"/>
                      <w:bCs/>
                    </w:rPr>
                    <w:t>0</w:t>
                  </w:r>
                </w:p>
              </w:tc>
              <w:tc>
                <w:tcPr>
                  <w:tcW w:w="412" w:type="pct"/>
                  <w:noWrap w:val="0"/>
                  <w:vAlign w:val="center"/>
                </w:tcPr>
                <w:p w14:paraId="090A52CB">
                  <w:pPr>
                    <w:autoSpaceDN w:val="0"/>
                    <w:spacing w:line="360" w:lineRule="exact"/>
                    <w:jc w:val="center"/>
                    <w:textAlignment w:val="center"/>
                    <w:rPr>
                      <w:rFonts w:hint="default" w:ascii="Times New Roman" w:hAnsi="Times New Roman" w:cs="Times New Roman"/>
                      <w:bCs/>
                    </w:rPr>
                  </w:pPr>
                  <w:r>
                    <w:rPr>
                      <w:rFonts w:hint="default" w:ascii="Times New Roman" w:hAnsi="Times New Roman" w:cs="Times New Roman"/>
                      <w:bCs/>
                    </w:rPr>
                    <w:t>0</w:t>
                  </w:r>
                </w:p>
              </w:tc>
              <w:tc>
                <w:tcPr>
                  <w:tcW w:w="287" w:type="pct"/>
                  <w:noWrap w:val="0"/>
                  <w:vAlign w:val="center"/>
                </w:tcPr>
                <w:p w14:paraId="2443C2B7">
                  <w:pPr>
                    <w:autoSpaceDN w:val="0"/>
                    <w:spacing w:line="0" w:lineRule="atLeast"/>
                    <w:jc w:val="center"/>
                    <w:textAlignment w:val="center"/>
                    <w:rPr>
                      <w:rFonts w:hint="default" w:ascii="Times New Roman" w:hAnsi="Times New Roman" w:cs="Times New Roman"/>
                      <w:bCs/>
                    </w:rPr>
                  </w:pPr>
                  <w:r>
                    <w:rPr>
                      <w:rFonts w:hint="default" w:ascii="Times New Roman" w:hAnsi="Times New Roman" w:cs="Times New Roman"/>
                      <w:bCs/>
                    </w:rPr>
                    <w:t>0</w:t>
                  </w:r>
                </w:p>
              </w:tc>
              <w:tc>
                <w:tcPr>
                  <w:tcW w:w="417" w:type="pct"/>
                  <w:noWrap w:val="0"/>
                  <w:vAlign w:val="center"/>
                </w:tcPr>
                <w:p w14:paraId="0638DB25">
                  <w:pPr>
                    <w:autoSpaceDN w:val="0"/>
                    <w:spacing w:line="360" w:lineRule="exact"/>
                    <w:jc w:val="center"/>
                    <w:textAlignment w:val="center"/>
                    <w:rPr>
                      <w:rFonts w:hint="default" w:ascii="Times New Roman" w:hAnsi="Times New Roman" w:cs="Times New Roman"/>
                      <w:bCs/>
                    </w:rPr>
                  </w:pPr>
                  <w:r>
                    <w:rPr>
                      <w:rFonts w:hint="default" w:ascii="Times New Roman" w:hAnsi="Times New Roman" w:cs="Times New Roman"/>
                      <w:bCs/>
                    </w:rPr>
                    <w:t>0</w:t>
                  </w:r>
                </w:p>
              </w:tc>
              <w:tc>
                <w:tcPr>
                  <w:tcW w:w="460" w:type="pct"/>
                  <w:noWrap w:val="0"/>
                  <w:vAlign w:val="center"/>
                </w:tcPr>
                <w:p w14:paraId="0185D834">
                  <w:pPr>
                    <w:autoSpaceDN w:val="0"/>
                    <w:spacing w:line="0" w:lineRule="atLeast"/>
                    <w:jc w:val="center"/>
                    <w:textAlignment w:val="center"/>
                    <w:rPr>
                      <w:rFonts w:hint="default" w:ascii="Times New Roman" w:hAnsi="Times New Roman" w:cs="Times New Roman"/>
                      <w:bCs/>
                    </w:rPr>
                  </w:pPr>
                  <w:r>
                    <w:rPr>
                      <w:rFonts w:hint="default" w:ascii="Times New Roman" w:hAnsi="Times New Roman" w:cs="Times New Roman"/>
                      <w:bCs/>
                    </w:rPr>
                    <w:t>0</w:t>
                  </w:r>
                </w:p>
              </w:tc>
              <w:tc>
                <w:tcPr>
                  <w:tcW w:w="417" w:type="pct"/>
                  <w:noWrap w:val="0"/>
                  <w:vAlign w:val="center"/>
                </w:tcPr>
                <w:p w14:paraId="408A4A2F">
                  <w:pPr>
                    <w:autoSpaceDN w:val="0"/>
                    <w:spacing w:line="360" w:lineRule="exact"/>
                    <w:jc w:val="center"/>
                    <w:textAlignment w:val="center"/>
                    <w:rPr>
                      <w:rFonts w:hint="default" w:ascii="Times New Roman" w:hAnsi="Times New Roman" w:cs="Times New Roman"/>
                      <w:bCs/>
                    </w:rPr>
                  </w:pPr>
                  <w:r>
                    <w:rPr>
                      <w:rFonts w:hint="default" w:ascii="Times New Roman" w:hAnsi="Times New Roman" w:cs="Times New Roman"/>
                      <w:bCs/>
                    </w:rPr>
                    <w:t>0</w:t>
                  </w:r>
                </w:p>
              </w:tc>
            </w:tr>
            <w:tr w14:paraId="4228D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noWrap w:val="0"/>
                  <w:vAlign w:val="center"/>
                </w:tcPr>
                <w:p w14:paraId="51A515EF">
                  <w:pPr>
                    <w:spacing w:line="0" w:lineRule="atLeast"/>
                    <w:jc w:val="center"/>
                    <w:rPr>
                      <w:rFonts w:hint="default" w:ascii="Times New Roman" w:hAnsi="Times New Roman" w:cs="Times New Roman"/>
                      <w:bCs/>
                    </w:rPr>
                  </w:pPr>
                </w:p>
              </w:tc>
              <w:tc>
                <w:tcPr>
                  <w:tcW w:w="763" w:type="pct"/>
                  <w:vMerge w:val="restart"/>
                  <w:noWrap w:val="0"/>
                  <w:vAlign w:val="center"/>
                </w:tcPr>
                <w:p w14:paraId="09CD0CED">
                  <w:pPr>
                    <w:spacing w:line="0" w:lineRule="atLeast"/>
                    <w:jc w:val="center"/>
                    <w:rPr>
                      <w:rFonts w:hint="default" w:ascii="Times New Roman" w:hAnsi="Times New Roman" w:cs="Times New Roman"/>
                      <w:bCs/>
                    </w:rPr>
                  </w:pPr>
                  <w:r>
                    <w:rPr>
                      <w:rFonts w:hint="default" w:ascii="Times New Roman" w:hAnsi="Times New Roman" w:cs="Times New Roman"/>
                      <w:bCs/>
                    </w:rPr>
                    <w:t>W2</w:t>
                  </w:r>
                </w:p>
                <w:p w14:paraId="1A825CD9">
                  <w:pPr>
                    <w:jc w:val="center"/>
                    <w:rPr>
                      <w:rFonts w:hint="default" w:ascii="Times New Roman" w:hAnsi="Times New Roman" w:cs="Times New Roman"/>
                      <w:bCs/>
                    </w:rPr>
                  </w:pPr>
                  <w:r>
                    <w:rPr>
                      <w:rFonts w:hint="default" w:ascii="Times New Roman" w:hAnsi="Times New Roman" w:cs="Times New Roman"/>
                      <w:bCs/>
                    </w:rPr>
                    <w:t>新城水处理厂排放口</w:t>
                  </w:r>
                </w:p>
                <w:p w14:paraId="13AA79A1">
                  <w:pPr>
                    <w:spacing w:line="0" w:lineRule="atLeast"/>
                    <w:jc w:val="center"/>
                    <w:rPr>
                      <w:rFonts w:hint="default" w:ascii="Times New Roman" w:hAnsi="Times New Roman" w:cs="Times New Roman"/>
                      <w:bCs/>
                    </w:rPr>
                  </w:pPr>
                  <w:r>
                    <w:rPr>
                      <w:rFonts w:hint="default" w:ascii="Times New Roman" w:hAnsi="Times New Roman" w:cs="Times New Roman"/>
                      <w:bCs/>
                    </w:rPr>
                    <w:t>下游1000米处</w:t>
                  </w:r>
                </w:p>
              </w:tc>
              <w:tc>
                <w:tcPr>
                  <w:tcW w:w="638" w:type="pct"/>
                  <w:noWrap w:val="0"/>
                  <w:vAlign w:val="center"/>
                </w:tcPr>
                <w:p w14:paraId="663BE146">
                  <w:pPr>
                    <w:adjustRightInd w:val="0"/>
                    <w:snapToGrid w:val="0"/>
                    <w:jc w:val="center"/>
                    <w:rPr>
                      <w:rFonts w:hint="default" w:ascii="Times New Roman" w:hAnsi="Times New Roman" w:cs="Times New Roman"/>
                      <w:bCs/>
                    </w:rPr>
                  </w:pPr>
                  <w:r>
                    <w:rPr>
                      <w:rFonts w:hint="default" w:ascii="Times New Roman" w:hAnsi="Times New Roman" w:cs="Times New Roman"/>
                      <w:bCs/>
                    </w:rPr>
                    <w:t>2023.8.9</w:t>
                  </w:r>
                </w:p>
              </w:tc>
              <w:tc>
                <w:tcPr>
                  <w:tcW w:w="333" w:type="pct"/>
                  <w:noWrap w:val="0"/>
                  <w:vAlign w:val="center"/>
                </w:tcPr>
                <w:p w14:paraId="7C2099DF">
                  <w:pPr>
                    <w:adjustRightInd w:val="0"/>
                    <w:snapToGrid w:val="0"/>
                    <w:jc w:val="center"/>
                    <w:rPr>
                      <w:rFonts w:hint="default" w:ascii="Times New Roman" w:hAnsi="Times New Roman" w:cs="Times New Roman"/>
                      <w:bCs/>
                    </w:rPr>
                  </w:pPr>
                  <w:r>
                    <w:rPr>
                      <w:rFonts w:hint="default" w:ascii="Times New Roman" w:hAnsi="Times New Roman" w:cs="Times New Roman"/>
                      <w:bCs/>
                    </w:rPr>
                    <w:t>7.6</w:t>
                  </w:r>
                </w:p>
              </w:tc>
              <w:tc>
                <w:tcPr>
                  <w:tcW w:w="413" w:type="pct"/>
                  <w:noWrap w:val="0"/>
                  <w:vAlign w:val="center"/>
                </w:tcPr>
                <w:p w14:paraId="7789451E">
                  <w:pPr>
                    <w:adjustRightInd w:val="0"/>
                    <w:snapToGrid w:val="0"/>
                    <w:jc w:val="center"/>
                    <w:rPr>
                      <w:rFonts w:hint="default" w:ascii="Times New Roman" w:hAnsi="Times New Roman" w:cs="Times New Roman"/>
                      <w:bCs/>
                    </w:rPr>
                  </w:pPr>
                  <w:r>
                    <w:rPr>
                      <w:rFonts w:hint="default" w:ascii="Times New Roman" w:hAnsi="Times New Roman" w:cs="Times New Roman"/>
                      <w:bCs/>
                    </w:rPr>
                    <w:t>23</w:t>
                  </w:r>
                </w:p>
              </w:tc>
              <w:tc>
                <w:tcPr>
                  <w:tcW w:w="449" w:type="pct"/>
                  <w:noWrap w:val="0"/>
                  <w:vAlign w:val="center"/>
                </w:tcPr>
                <w:p w14:paraId="1F011A9C">
                  <w:pPr>
                    <w:adjustRightInd w:val="0"/>
                    <w:snapToGrid w:val="0"/>
                    <w:jc w:val="center"/>
                    <w:rPr>
                      <w:rFonts w:hint="default" w:ascii="Times New Roman" w:hAnsi="Times New Roman" w:cs="Times New Roman"/>
                      <w:bCs/>
                    </w:rPr>
                  </w:pPr>
                  <w:r>
                    <w:rPr>
                      <w:rFonts w:hint="default" w:ascii="Times New Roman" w:hAnsi="Times New Roman" w:cs="Times New Roman"/>
                      <w:bCs/>
                    </w:rPr>
                    <w:t>4.2</w:t>
                  </w:r>
                </w:p>
              </w:tc>
              <w:tc>
                <w:tcPr>
                  <w:tcW w:w="412" w:type="pct"/>
                  <w:noWrap w:val="0"/>
                  <w:vAlign w:val="center"/>
                </w:tcPr>
                <w:p w14:paraId="41141493">
                  <w:pPr>
                    <w:adjustRightInd w:val="0"/>
                    <w:snapToGrid w:val="0"/>
                    <w:jc w:val="center"/>
                    <w:rPr>
                      <w:rFonts w:hint="default" w:ascii="Times New Roman" w:hAnsi="Times New Roman" w:cs="Times New Roman"/>
                      <w:bCs/>
                    </w:rPr>
                  </w:pPr>
                  <w:r>
                    <w:rPr>
                      <w:rFonts w:hint="default" w:ascii="Times New Roman" w:hAnsi="Times New Roman" w:cs="Times New Roman"/>
                      <w:bCs/>
                    </w:rPr>
                    <w:t>5.3</w:t>
                  </w:r>
                </w:p>
              </w:tc>
              <w:tc>
                <w:tcPr>
                  <w:tcW w:w="287" w:type="pct"/>
                  <w:noWrap w:val="0"/>
                  <w:vAlign w:val="center"/>
                </w:tcPr>
                <w:p w14:paraId="0645FC31">
                  <w:pPr>
                    <w:adjustRightInd w:val="0"/>
                    <w:snapToGrid w:val="0"/>
                    <w:jc w:val="center"/>
                    <w:rPr>
                      <w:rFonts w:hint="default" w:ascii="Times New Roman" w:hAnsi="Times New Roman" w:cs="Times New Roman"/>
                      <w:bCs/>
                    </w:rPr>
                  </w:pPr>
                  <w:r>
                    <w:rPr>
                      <w:rFonts w:hint="default" w:ascii="Times New Roman" w:hAnsi="Times New Roman" w:cs="Times New Roman"/>
                      <w:bCs/>
                    </w:rPr>
                    <w:t>33</w:t>
                  </w:r>
                </w:p>
              </w:tc>
              <w:tc>
                <w:tcPr>
                  <w:tcW w:w="417" w:type="pct"/>
                  <w:noWrap w:val="0"/>
                  <w:vAlign w:val="center"/>
                </w:tcPr>
                <w:p w14:paraId="0E47BA83">
                  <w:pPr>
                    <w:adjustRightInd w:val="0"/>
                    <w:snapToGrid w:val="0"/>
                    <w:jc w:val="center"/>
                    <w:rPr>
                      <w:rFonts w:hint="default" w:ascii="Times New Roman" w:hAnsi="Times New Roman" w:cs="Times New Roman"/>
                      <w:bCs/>
                    </w:rPr>
                  </w:pPr>
                  <w:r>
                    <w:rPr>
                      <w:rFonts w:hint="default" w:ascii="Times New Roman" w:hAnsi="Times New Roman" w:cs="Times New Roman"/>
                      <w:bCs/>
                    </w:rPr>
                    <w:t>0.528</w:t>
                  </w:r>
                </w:p>
              </w:tc>
              <w:tc>
                <w:tcPr>
                  <w:tcW w:w="460" w:type="pct"/>
                  <w:noWrap w:val="0"/>
                  <w:vAlign w:val="center"/>
                </w:tcPr>
                <w:p w14:paraId="619143AC">
                  <w:pPr>
                    <w:adjustRightInd w:val="0"/>
                    <w:snapToGrid w:val="0"/>
                    <w:jc w:val="center"/>
                    <w:rPr>
                      <w:rFonts w:hint="default" w:ascii="Times New Roman" w:hAnsi="Times New Roman" w:cs="Times New Roman"/>
                      <w:bCs/>
                    </w:rPr>
                  </w:pPr>
                  <w:r>
                    <w:rPr>
                      <w:rFonts w:hint="default" w:ascii="Times New Roman" w:hAnsi="Times New Roman" w:cs="Times New Roman"/>
                      <w:bCs/>
                    </w:rPr>
                    <w:t>3.02</w:t>
                  </w:r>
                </w:p>
              </w:tc>
              <w:tc>
                <w:tcPr>
                  <w:tcW w:w="417" w:type="pct"/>
                  <w:noWrap w:val="0"/>
                  <w:vAlign w:val="center"/>
                </w:tcPr>
                <w:p w14:paraId="4248076C">
                  <w:pPr>
                    <w:adjustRightInd w:val="0"/>
                    <w:snapToGrid w:val="0"/>
                    <w:jc w:val="center"/>
                    <w:rPr>
                      <w:rFonts w:hint="default" w:ascii="Times New Roman" w:hAnsi="Times New Roman" w:cs="Times New Roman"/>
                      <w:bCs/>
                    </w:rPr>
                  </w:pPr>
                  <w:r>
                    <w:rPr>
                      <w:rFonts w:hint="default" w:ascii="Times New Roman" w:hAnsi="Times New Roman" w:cs="Times New Roman"/>
                      <w:bCs/>
                    </w:rPr>
                    <w:t>0.18</w:t>
                  </w:r>
                </w:p>
              </w:tc>
            </w:tr>
            <w:tr w14:paraId="3C301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noWrap w:val="0"/>
                  <w:vAlign w:val="center"/>
                </w:tcPr>
                <w:p w14:paraId="687D15A4">
                  <w:pPr>
                    <w:spacing w:line="0" w:lineRule="atLeast"/>
                    <w:jc w:val="center"/>
                    <w:rPr>
                      <w:rFonts w:hint="default" w:ascii="Times New Roman" w:hAnsi="Times New Roman" w:cs="Times New Roman"/>
                      <w:bCs/>
                    </w:rPr>
                  </w:pPr>
                </w:p>
              </w:tc>
              <w:tc>
                <w:tcPr>
                  <w:tcW w:w="763" w:type="pct"/>
                  <w:vMerge w:val="continue"/>
                  <w:noWrap w:val="0"/>
                  <w:vAlign w:val="center"/>
                </w:tcPr>
                <w:p w14:paraId="3E94BFF5">
                  <w:pPr>
                    <w:spacing w:line="0" w:lineRule="atLeast"/>
                    <w:jc w:val="center"/>
                    <w:rPr>
                      <w:rFonts w:hint="default" w:ascii="Times New Roman" w:hAnsi="Times New Roman" w:cs="Times New Roman"/>
                      <w:bCs/>
                    </w:rPr>
                  </w:pPr>
                </w:p>
              </w:tc>
              <w:tc>
                <w:tcPr>
                  <w:tcW w:w="638" w:type="pct"/>
                  <w:noWrap w:val="0"/>
                  <w:vAlign w:val="center"/>
                </w:tcPr>
                <w:p w14:paraId="1BC9E28E">
                  <w:pPr>
                    <w:adjustRightInd w:val="0"/>
                    <w:snapToGrid w:val="0"/>
                    <w:jc w:val="center"/>
                    <w:rPr>
                      <w:rFonts w:hint="default" w:ascii="Times New Roman" w:hAnsi="Times New Roman" w:cs="Times New Roman"/>
                      <w:bCs/>
                    </w:rPr>
                  </w:pPr>
                  <w:r>
                    <w:rPr>
                      <w:rFonts w:hint="default" w:ascii="Times New Roman" w:hAnsi="Times New Roman" w:cs="Times New Roman"/>
                      <w:bCs/>
                    </w:rPr>
                    <w:t>2023.8.10</w:t>
                  </w:r>
                </w:p>
              </w:tc>
              <w:tc>
                <w:tcPr>
                  <w:tcW w:w="333" w:type="pct"/>
                  <w:noWrap w:val="0"/>
                  <w:vAlign w:val="center"/>
                </w:tcPr>
                <w:p w14:paraId="12C6B4AC">
                  <w:pPr>
                    <w:adjustRightInd w:val="0"/>
                    <w:snapToGrid w:val="0"/>
                    <w:jc w:val="center"/>
                    <w:rPr>
                      <w:rFonts w:hint="default" w:ascii="Times New Roman" w:hAnsi="Times New Roman" w:cs="Times New Roman"/>
                      <w:bCs/>
                    </w:rPr>
                  </w:pPr>
                  <w:r>
                    <w:rPr>
                      <w:rFonts w:hint="default" w:ascii="Times New Roman" w:hAnsi="Times New Roman" w:cs="Times New Roman"/>
                      <w:bCs/>
                    </w:rPr>
                    <w:t>7.5</w:t>
                  </w:r>
                </w:p>
              </w:tc>
              <w:tc>
                <w:tcPr>
                  <w:tcW w:w="413" w:type="pct"/>
                  <w:noWrap w:val="0"/>
                  <w:vAlign w:val="center"/>
                </w:tcPr>
                <w:p w14:paraId="57E84CAC">
                  <w:pPr>
                    <w:adjustRightInd w:val="0"/>
                    <w:snapToGrid w:val="0"/>
                    <w:jc w:val="center"/>
                    <w:rPr>
                      <w:rFonts w:hint="default" w:ascii="Times New Roman" w:hAnsi="Times New Roman" w:cs="Times New Roman"/>
                      <w:bCs/>
                    </w:rPr>
                  </w:pPr>
                  <w:r>
                    <w:rPr>
                      <w:rFonts w:hint="default" w:ascii="Times New Roman" w:hAnsi="Times New Roman" w:cs="Times New Roman"/>
                      <w:bCs/>
                    </w:rPr>
                    <w:t>25</w:t>
                  </w:r>
                </w:p>
              </w:tc>
              <w:tc>
                <w:tcPr>
                  <w:tcW w:w="449" w:type="pct"/>
                  <w:noWrap w:val="0"/>
                  <w:vAlign w:val="center"/>
                </w:tcPr>
                <w:p w14:paraId="0674A271">
                  <w:pPr>
                    <w:adjustRightInd w:val="0"/>
                    <w:snapToGrid w:val="0"/>
                    <w:jc w:val="center"/>
                    <w:rPr>
                      <w:rFonts w:hint="default" w:ascii="Times New Roman" w:hAnsi="Times New Roman" w:cs="Times New Roman"/>
                      <w:bCs/>
                    </w:rPr>
                  </w:pPr>
                  <w:r>
                    <w:rPr>
                      <w:rFonts w:hint="default" w:ascii="Times New Roman" w:hAnsi="Times New Roman" w:cs="Times New Roman"/>
                      <w:bCs/>
                    </w:rPr>
                    <w:t>3.6</w:t>
                  </w:r>
                </w:p>
              </w:tc>
              <w:tc>
                <w:tcPr>
                  <w:tcW w:w="412" w:type="pct"/>
                  <w:noWrap w:val="0"/>
                  <w:vAlign w:val="center"/>
                </w:tcPr>
                <w:p w14:paraId="769FD68C">
                  <w:pPr>
                    <w:adjustRightInd w:val="0"/>
                    <w:snapToGrid w:val="0"/>
                    <w:jc w:val="center"/>
                    <w:rPr>
                      <w:rFonts w:hint="default" w:ascii="Times New Roman" w:hAnsi="Times New Roman" w:cs="Times New Roman"/>
                      <w:bCs/>
                    </w:rPr>
                  </w:pPr>
                  <w:r>
                    <w:rPr>
                      <w:rFonts w:hint="default" w:ascii="Times New Roman" w:hAnsi="Times New Roman" w:cs="Times New Roman"/>
                      <w:bCs/>
                    </w:rPr>
                    <w:t>5.0</w:t>
                  </w:r>
                </w:p>
              </w:tc>
              <w:tc>
                <w:tcPr>
                  <w:tcW w:w="287" w:type="pct"/>
                  <w:noWrap w:val="0"/>
                  <w:vAlign w:val="center"/>
                </w:tcPr>
                <w:p w14:paraId="4B4C95A6">
                  <w:pPr>
                    <w:adjustRightInd w:val="0"/>
                    <w:snapToGrid w:val="0"/>
                    <w:jc w:val="center"/>
                    <w:rPr>
                      <w:rFonts w:hint="default" w:ascii="Times New Roman" w:hAnsi="Times New Roman" w:cs="Times New Roman"/>
                      <w:bCs/>
                    </w:rPr>
                  </w:pPr>
                  <w:r>
                    <w:rPr>
                      <w:rFonts w:hint="default" w:ascii="Times New Roman" w:hAnsi="Times New Roman" w:cs="Times New Roman"/>
                      <w:bCs/>
                    </w:rPr>
                    <w:t>31</w:t>
                  </w:r>
                </w:p>
              </w:tc>
              <w:tc>
                <w:tcPr>
                  <w:tcW w:w="417" w:type="pct"/>
                  <w:noWrap w:val="0"/>
                  <w:vAlign w:val="center"/>
                </w:tcPr>
                <w:p w14:paraId="37123B0D">
                  <w:pPr>
                    <w:adjustRightInd w:val="0"/>
                    <w:snapToGrid w:val="0"/>
                    <w:jc w:val="center"/>
                    <w:rPr>
                      <w:rFonts w:hint="default" w:ascii="Times New Roman" w:hAnsi="Times New Roman" w:cs="Times New Roman"/>
                      <w:bCs/>
                    </w:rPr>
                  </w:pPr>
                  <w:r>
                    <w:rPr>
                      <w:rFonts w:hint="default" w:ascii="Times New Roman" w:hAnsi="Times New Roman" w:cs="Times New Roman"/>
                      <w:bCs/>
                    </w:rPr>
                    <w:t>0.788</w:t>
                  </w:r>
                </w:p>
              </w:tc>
              <w:tc>
                <w:tcPr>
                  <w:tcW w:w="460" w:type="pct"/>
                  <w:noWrap w:val="0"/>
                  <w:vAlign w:val="center"/>
                </w:tcPr>
                <w:p w14:paraId="5F667EFE">
                  <w:pPr>
                    <w:adjustRightInd w:val="0"/>
                    <w:snapToGrid w:val="0"/>
                    <w:jc w:val="center"/>
                    <w:rPr>
                      <w:rFonts w:hint="default" w:ascii="Times New Roman" w:hAnsi="Times New Roman" w:cs="Times New Roman"/>
                      <w:bCs/>
                    </w:rPr>
                  </w:pPr>
                  <w:r>
                    <w:rPr>
                      <w:rFonts w:hint="default" w:ascii="Times New Roman" w:hAnsi="Times New Roman" w:cs="Times New Roman"/>
                      <w:bCs/>
                    </w:rPr>
                    <w:t>2.75</w:t>
                  </w:r>
                </w:p>
              </w:tc>
              <w:tc>
                <w:tcPr>
                  <w:tcW w:w="417" w:type="pct"/>
                  <w:noWrap w:val="0"/>
                  <w:vAlign w:val="center"/>
                </w:tcPr>
                <w:p w14:paraId="06DFEBA2">
                  <w:pPr>
                    <w:adjustRightInd w:val="0"/>
                    <w:snapToGrid w:val="0"/>
                    <w:jc w:val="center"/>
                    <w:rPr>
                      <w:rFonts w:hint="default" w:ascii="Times New Roman" w:hAnsi="Times New Roman" w:cs="Times New Roman"/>
                      <w:bCs/>
                    </w:rPr>
                  </w:pPr>
                  <w:r>
                    <w:rPr>
                      <w:rFonts w:hint="default" w:ascii="Times New Roman" w:hAnsi="Times New Roman" w:cs="Times New Roman"/>
                      <w:bCs/>
                    </w:rPr>
                    <w:t>0.14</w:t>
                  </w:r>
                </w:p>
              </w:tc>
            </w:tr>
            <w:tr w14:paraId="3BDC6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noWrap w:val="0"/>
                  <w:vAlign w:val="center"/>
                </w:tcPr>
                <w:p w14:paraId="3C7CF9DC">
                  <w:pPr>
                    <w:spacing w:line="0" w:lineRule="atLeast"/>
                    <w:jc w:val="center"/>
                    <w:rPr>
                      <w:rFonts w:hint="default" w:ascii="Times New Roman" w:hAnsi="Times New Roman" w:cs="Times New Roman"/>
                      <w:bCs/>
                    </w:rPr>
                  </w:pPr>
                </w:p>
              </w:tc>
              <w:tc>
                <w:tcPr>
                  <w:tcW w:w="763" w:type="pct"/>
                  <w:vMerge w:val="continue"/>
                  <w:noWrap w:val="0"/>
                  <w:vAlign w:val="center"/>
                </w:tcPr>
                <w:p w14:paraId="4A6251E6">
                  <w:pPr>
                    <w:spacing w:line="0" w:lineRule="atLeast"/>
                    <w:jc w:val="center"/>
                    <w:rPr>
                      <w:rFonts w:hint="default" w:ascii="Times New Roman" w:hAnsi="Times New Roman" w:cs="Times New Roman"/>
                      <w:bCs/>
                    </w:rPr>
                  </w:pPr>
                </w:p>
              </w:tc>
              <w:tc>
                <w:tcPr>
                  <w:tcW w:w="638" w:type="pct"/>
                  <w:noWrap w:val="0"/>
                  <w:vAlign w:val="center"/>
                </w:tcPr>
                <w:p w14:paraId="5FAC3138">
                  <w:pPr>
                    <w:adjustRightInd w:val="0"/>
                    <w:snapToGrid w:val="0"/>
                    <w:jc w:val="center"/>
                    <w:rPr>
                      <w:rFonts w:hint="default" w:ascii="Times New Roman" w:hAnsi="Times New Roman" w:cs="Times New Roman"/>
                      <w:bCs/>
                    </w:rPr>
                  </w:pPr>
                  <w:r>
                    <w:rPr>
                      <w:rFonts w:hint="default" w:ascii="Times New Roman" w:hAnsi="Times New Roman" w:cs="Times New Roman"/>
                      <w:bCs/>
                    </w:rPr>
                    <w:t>2023.8.11</w:t>
                  </w:r>
                </w:p>
              </w:tc>
              <w:tc>
                <w:tcPr>
                  <w:tcW w:w="333" w:type="pct"/>
                  <w:noWrap w:val="0"/>
                  <w:vAlign w:val="center"/>
                </w:tcPr>
                <w:p w14:paraId="65E41B64">
                  <w:pPr>
                    <w:adjustRightInd w:val="0"/>
                    <w:snapToGrid w:val="0"/>
                    <w:jc w:val="center"/>
                    <w:rPr>
                      <w:rFonts w:hint="default" w:ascii="Times New Roman" w:hAnsi="Times New Roman" w:cs="Times New Roman"/>
                      <w:bCs/>
                    </w:rPr>
                  </w:pPr>
                  <w:r>
                    <w:rPr>
                      <w:rFonts w:hint="default" w:ascii="Times New Roman" w:hAnsi="Times New Roman" w:cs="Times New Roman"/>
                      <w:bCs/>
                    </w:rPr>
                    <w:t>7.6</w:t>
                  </w:r>
                </w:p>
              </w:tc>
              <w:tc>
                <w:tcPr>
                  <w:tcW w:w="413" w:type="pct"/>
                  <w:noWrap w:val="0"/>
                  <w:vAlign w:val="center"/>
                </w:tcPr>
                <w:p w14:paraId="79FEA4B6">
                  <w:pPr>
                    <w:adjustRightInd w:val="0"/>
                    <w:snapToGrid w:val="0"/>
                    <w:jc w:val="center"/>
                    <w:rPr>
                      <w:rFonts w:hint="default" w:ascii="Times New Roman" w:hAnsi="Times New Roman" w:cs="Times New Roman"/>
                      <w:bCs/>
                    </w:rPr>
                  </w:pPr>
                  <w:r>
                    <w:rPr>
                      <w:rFonts w:hint="default" w:ascii="Times New Roman" w:hAnsi="Times New Roman" w:cs="Times New Roman"/>
                      <w:bCs/>
                    </w:rPr>
                    <w:t>17</w:t>
                  </w:r>
                </w:p>
              </w:tc>
              <w:tc>
                <w:tcPr>
                  <w:tcW w:w="449" w:type="pct"/>
                  <w:noWrap w:val="0"/>
                  <w:vAlign w:val="center"/>
                </w:tcPr>
                <w:p w14:paraId="3F78032A">
                  <w:pPr>
                    <w:adjustRightInd w:val="0"/>
                    <w:snapToGrid w:val="0"/>
                    <w:jc w:val="center"/>
                    <w:rPr>
                      <w:rFonts w:hint="default" w:ascii="Times New Roman" w:hAnsi="Times New Roman" w:cs="Times New Roman"/>
                      <w:bCs/>
                    </w:rPr>
                  </w:pPr>
                  <w:r>
                    <w:rPr>
                      <w:rFonts w:hint="default" w:ascii="Times New Roman" w:hAnsi="Times New Roman" w:cs="Times New Roman"/>
                      <w:bCs/>
                    </w:rPr>
                    <w:t>4.2</w:t>
                  </w:r>
                </w:p>
              </w:tc>
              <w:tc>
                <w:tcPr>
                  <w:tcW w:w="412" w:type="pct"/>
                  <w:noWrap w:val="0"/>
                  <w:vAlign w:val="center"/>
                </w:tcPr>
                <w:p w14:paraId="63342CDE">
                  <w:pPr>
                    <w:adjustRightInd w:val="0"/>
                    <w:snapToGrid w:val="0"/>
                    <w:jc w:val="center"/>
                    <w:rPr>
                      <w:rFonts w:hint="default" w:ascii="Times New Roman" w:hAnsi="Times New Roman" w:cs="Times New Roman"/>
                      <w:bCs/>
                    </w:rPr>
                  </w:pPr>
                  <w:r>
                    <w:rPr>
                      <w:rFonts w:hint="default" w:ascii="Times New Roman" w:hAnsi="Times New Roman" w:cs="Times New Roman"/>
                      <w:bCs/>
                    </w:rPr>
                    <w:t>5.5</w:t>
                  </w:r>
                </w:p>
              </w:tc>
              <w:tc>
                <w:tcPr>
                  <w:tcW w:w="287" w:type="pct"/>
                  <w:noWrap w:val="0"/>
                  <w:vAlign w:val="center"/>
                </w:tcPr>
                <w:p w14:paraId="1B42B4B2">
                  <w:pPr>
                    <w:adjustRightInd w:val="0"/>
                    <w:snapToGrid w:val="0"/>
                    <w:jc w:val="center"/>
                    <w:rPr>
                      <w:rFonts w:hint="default" w:ascii="Times New Roman" w:hAnsi="Times New Roman" w:cs="Times New Roman"/>
                      <w:bCs/>
                    </w:rPr>
                  </w:pPr>
                  <w:r>
                    <w:rPr>
                      <w:rFonts w:hint="default" w:ascii="Times New Roman" w:hAnsi="Times New Roman" w:cs="Times New Roman"/>
                      <w:bCs/>
                    </w:rPr>
                    <w:t>34</w:t>
                  </w:r>
                </w:p>
              </w:tc>
              <w:tc>
                <w:tcPr>
                  <w:tcW w:w="417" w:type="pct"/>
                  <w:noWrap w:val="0"/>
                  <w:vAlign w:val="center"/>
                </w:tcPr>
                <w:p w14:paraId="4C759F91">
                  <w:pPr>
                    <w:adjustRightInd w:val="0"/>
                    <w:snapToGrid w:val="0"/>
                    <w:jc w:val="center"/>
                    <w:rPr>
                      <w:rFonts w:hint="default" w:ascii="Times New Roman" w:hAnsi="Times New Roman" w:cs="Times New Roman"/>
                      <w:bCs/>
                    </w:rPr>
                  </w:pPr>
                  <w:r>
                    <w:rPr>
                      <w:rFonts w:hint="default" w:ascii="Times New Roman" w:hAnsi="Times New Roman" w:cs="Times New Roman"/>
                      <w:bCs/>
                    </w:rPr>
                    <w:t>0.592</w:t>
                  </w:r>
                </w:p>
              </w:tc>
              <w:tc>
                <w:tcPr>
                  <w:tcW w:w="460" w:type="pct"/>
                  <w:noWrap w:val="0"/>
                  <w:vAlign w:val="center"/>
                </w:tcPr>
                <w:p w14:paraId="191B6B13">
                  <w:pPr>
                    <w:adjustRightInd w:val="0"/>
                    <w:snapToGrid w:val="0"/>
                    <w:jc w:val="center"/>
                    <w:rPr>
                      <w:rFonts w:hint="default" w:ascii="Times New Roman" w:hAnsi="Times New Roman" w:cs="Times New Roman"/>
                      <w:bCs/>
                    </w:rPr>
                  </w:pPr>
                  <w:r>
                    <w:rPr>
                      <w:rFonts w:hint="default" w:ascii="Times New Roman" w:hAnsi="Times New Roman" w:cs="Times New Roman"/>
                      <w:bCs/>
                    </w:rPr>
                    <w:t>2.29</w:t>
                  </w:r>
                </w:p>
              </w:tc>
              <w:tc>
                <w:tcPr>
                  <w:tcW w:w="417" w:type="pct"/>
                  <w:noWrap w:val="0"/>
                  <w:vAlign w:val="center"/>
                </w:tcPr>
                <w:p w14:paraId="19812DC4">
                  <w:pPr>
                    <w:adjustRightInd w:val="0"/>
                    <w:snapToGrid w:val="0"/>
                    <w:jc w:val="center"/>
                    <w:rPr>
                      <w:rFonts w:hint="default" w:ascii="Times New Roman" w:hAnsi="Times New Roman" w:cs="Times New Roman"/>
                      <w:bCs/>
                    </w:rPr>
                  </w:pPr>
                  <w:r>
                    <w:rPr>
                      <w:rFonts w:hint="default" w:ascii="Times New Roman" w:hAnsi="Times New Roman" w:cs="Times New Roman"/>
                      <w:bCs/>
                    </w:rPr>
                    <w:t>0.18</w:t>
                  </w:r>
                </w:p>
              </w:tc>
            </w:tr>
            <w:tr w14:paraId="6BADD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noWrap w:val="0"/>
                  <w:vAlign w:val="center"/>
                </w:tcPr>
                <w:p w14:paraId="4BC21B28">
                  <w:pPr>
                    <w:spacing w:line="0" w:lineRule="atLeast"/>
                    <w:jc w:val="center"/>
                    <w:rPr>
                      <w:rFonts w:hint="default" w:ascii="Times New Roman" w:hAnsi="Times New Roman" w:cs="Times New Roman"/>
                      <w:bCs/>
                    </w:rPr>
                  </w:pPr>
                </w:p>
              </w:tc>
              <w:tc>
                <w:tcPr>
                  <w:tcW w:w="763" w:type="pct"/>
                  <w:vMerge w:val="continue"/>
                  <w:noWrap w:val="0"/>
                  <w:vAlign w:val="center"/>
                </w:tcPr>
                <w:p w14:paraId="240E19D5">
                  <w:pPr>
                    <w:spacing w:line="0" w:lineRule="atLeast"/>
                    <w:jc w:val="center"/>
                    <w:rPr>
                      <w:rFonts w:hint="default" w:ascii="Times New Roman" w:hAnsi="Times New Roman" w:cs="Times New Roman"/>
                      <w:bCs/>
                    </w:rPr>
                  </w:pPr>
                </w:p>
              </w:tc>
              <w:tc>
                <w:tcPr>
                  <w:tcW w:w="638" w:type="pct"/>
                  <w:noWrap w:val="0"/>
                  <w:vAlign w:val="center"/>
                </w:tcPr>
                <w:p w14:paraId="7AFD5365">
                  <w:pPr>
                    <w:adjustRightInd w:val="0"/>
                    <w:snapToGrid w:val="0"/>
                    <w:spacing w:line="0" w:lineRule="atLeast"/>
                    <w:jc w:val="center"/>
                    <w:rPr>
                      <w:rFonts w:hint="default" w:ascii="Times New Roman" w:hAnsi="Times New Roman" w:cs="Times New Roman"/>
                      <w:bCs/>
                    </w:rPr>
                  </w:pPr>
                  <w:r>
                    <w:rPr>
                      <w:rFonts w:hint="default" w:ascii="Times New Roman" w:hAnsi="Times New Roman" w:cs="Times New Roman"/>
                      <w:bCs/>
                    </w:rPr>
                    <w:t>平均值</w:t>
                  </w:r>
                </w:p>
              </w:tc>
              <w:tc>
                <w:tcPr>
                  <w:tcW w:w="333" w:type="pct"/>
                  <w:noWrap w:val="0"/>
                  <w:vAlign w:val="center"/>
                </w:tcPr>
                <w:p w14:paraId="586D5BD6">
                  <w:pPr>
                    <w:widowControl/>
                    <w:jc w:val="center"/>
                    <w:rPr>
                      <w:rFonts w:hint="default" w:ascii="Times New Roman" w:hAnsi="Times New Roman" w:cs="Times New Roman"/>
                      <w:bCs/>
                    </w:rPr>
                  </w:pPr>
                  <w:r>
                    <w:rPr>
                      <w:rFonts w:hint="default" w:ascii="Times New Roman" w:hAnsi="Times New Roman" w:cs="Times New Roman"/>
                      <w:bCs/>
                    </w:rPr>
                    <w:t>7.6</w:t>
                  </w:r>
                </w:p>
              </w:tc>
              <w:tc>
                <w:tcPr>
                  <w:tcW w:w="413" w:type="pct"/>
                  <w:noWrap w:val="0"/>
                  <w:vAlign w:val="center"/>
                </w:tcPr>
                <w:p w14:paraId="7DE455DC">
                  <w:pPr>
                    <w:widowControl/>
                    <w:jc w:val="center"/>
                    <w:rPr>
                      <w:rFonts w:hint="default" w:ascii="Times New Roman" w:hAnsi="Times New Roman" w:cs="Times New Roman"/>
                      <w:bCs/>
                    </w:rPr>
                  </w:pPr>
                  <w:r>
                    <w:rPr>
                      <w:rFonts w:hint="default" w:ascii="Times New Roman" w:hAnsi="Times New Roman" w:cs="Times New Roman"/>
                      <w:bCs/>
                    </w:rPr>
                    <w:t>22</w:t>
                  </w:r>
                </w:p>
              </w:tc>
              <w:tc>
                <w:tcPr>
                  <w:tcW w:w="449" w:type="pct"/>
                  <w:noWrap w:val="0"/>
                  <w:vAlign w:val="center"/>
                </w:tcPr>
                <w:p w14:paraId="70ADBB69">
                  <w:pPr>
                    <w:widowControl/>
                    <w:jc w:val="center"/>
                    <w:rPr>
                      <w:rFonts w:hint="default" w:ascii="Times New Roman" w:hAnsi="Times New Roman" w:cs="Times New Roman"/>
                      <w:bCs/>
                    </w:rPr>
                  </w:pPr>
                  <w:r>
                    <w:rPr>
                      <w:rFonts w:hint="default" w:ascii="Times New Roman" w:hAnsi="Times New Roman" w:cs="Times New Roman"/>
                      <w:bCs/>
                    </w:rPr>
                    <w:t>4.0</w:t>
                  </w:r>
                </w:p>
              </w:tc>
              <w:tc>
                <w:tcPr>
                  <w:tcW w:w="412" w:type="pct"/>
                  <w:noWrap w:val="0"/>
                  <w:vAlign w:val="center"/>
                </w:tcPr>
                <w:p w14:paraId="1C5F86DF">
                  <w:pPr>
                    <w:widowControl/>
                    <w:jc w:val="center"/>
                    <w:rPr>
                      <w:rFonts w:hint="default" w:ascii="Times New Roman" w:hAnsi="Times New Roman" w:cs="Times New Roman"/>
                      <w:bCs/>
                    </w:rPr>
                  </w:pPr>
                  <w:r>
                    <w:rPr>
                      <w:rFonts w:hint="default" w:ascii="Times New Roman" w:hAnsi="Times New Roman" w:cs="Times New Roman"/>
                      <w:bCs/>
                    </w:rPr>
                    <w:t>5.3</w:t>
                  </w:r>
                </w:p>
              </w:tc>
              <w:tc>
                <w:tcPr>
                  <w:tcW w:w="287" w:type="pct"/>
                  <w:noWrap w:val="0"/>
                  <w:vAlign w:val="center"/>
                </w:tcPr>
                <w:p w14:paraId="1EC9C46E">
                  <w:pPr>
                    <w:jc w:val="center"/>
                    <w:rPr>
                      <w:rFonts w:hint="default" w:ascii="Times New Roman" w:hAnsi="Times New Roman" w:cs="Times New Roman"/>
                      <w:bCs/>
                    </w:rPr>
                  </w:pPr>
                  <w:r>
                    <w:rPr>
                      <w:rFonts w:hint="default" w:ascii="Times New Roman" w:hAnsi="Times New Roman" w:cs="Times New Roman"/>
                      <w:bCs/>
                    </w:rPr>
                    <w:t>33</w:t>
                  </w:r>
                </w:p>
              </w:tc>
              <w:tc>
                <w:tcPr>
                  <w:tcW w:w="417" w:type="pct"/>
                  <w:noWrap w:val="0"/>
                  <w:vAlign w:val="center"/>
                </w:tcPr>
                <w:p w14:paraId="1F0B43E9">
                  <w:pPr>
                    <w:widowControl/>
                    <w:jc w:val="center"/>
                    <w:rPr>
                      <w:rFonts w:hint="default" w:ascii="Times New Roman" w:hAnsi="Times New Roman" w:cs="Times New Roman"/>
                      <w:bCs/>
                    </w:rPr>
                  </w:pPr>
                  <w:r>
                    <w:rPr>
                      <w:rFonts w:hint="default" w:ascii="Times New Roman" w:hAnsi="Times New Roman" w:cs="Times New Roman"/>
                      <w:bCs/>
                    </w:rPr>
                    <w:t>0.636</w:t>
                  </w:r>
                </w:p>
              </w:tc>
              <w:tc>
                <w:tcPr>
                  <w:tcW w:w="460" w:type="pct"/>
                  <w:noWrap w:val="0"/>
                  <w:vAlign w:val="center"/>
                </w:tcPr>
                <w:p w14:paraId="64572FB0">
                  <w:pPr>
                    <w:jc w:val="center"/>
                    <w:rPr>
                      <w:rFonts w:hint="default" w:ascii="Times New Roman" w:hAnsi="Times New Roman" w:cs="Times New Roman"/>
                      <w:bCs/>
                    </w:rPr>
                  </w:pPr>
                  <w:r>
                    <w:rPr>
                      <w:rFonts w:hint="default" w:ascii="Times New Roman" w:hAnsi="Times New Roman" w:cs="Times New Roman"/>
                      <w:bCs/>
                    </w:rPr>
                    <w:t>2.69</w:t>
                  </w:r>
                </w:p>
              </w:tc>
              <w:tc>
                <w:tcPr>
                  <w:tcW w:w="417" w:type="pct"/>
                  <w:noWrap w:val="0"/>
                  <w:vAlign w:val="center"/>
                </w:tcPr>
                <w:p w14:paraId="2F6926BC">
                  <w:pPr>
                    <w:widowControl/>
                    <w:jc w:val="center"/>
                    <w:rPr>
                      <w:rFonts w:hint="default" w:ascii="Times New Roman" w:hAnsi="Times New Roman" w:cs="Times New Roman"/>
                      <w:bCs/>
                    </w:rPr>
                  </w:pPr>
                  <w:r>
                    <w:rPr>
                      <w:rFonts w:hint="default" w:ascii="Times New Roman" w:hAnsi="Times New Roman" w:cs="Times New Roman"/>
                      <w:bCs/>
                    </w:rPr>
                    <w:t>0.17</w:t>
                  </w:r>
                </w:p>
              </w:tc>
            </w:tr>
            <w:tr w14:paraId="20856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noWrap w:val="0"/>
                  <w:vAlign w:val="center"/>
                </w:tcPr>
                <w:p w14:paraId="58DCC449">
                  <w:pPr>
                    <w:spacing w:line="0" w:lineRule="atLeast"/>
                    <w:jc w:val="center"/>
                    <w:rPr>
                      <w:rFonts w:hint="default" w:ascii="Times New Roman" w:hAnsi="Times New Roman" w:cs="Times New Roman"/>
                      <w:bCs/>
                    </w:rPr>
                  </w:pPr>
                </w:p>
              </w:tc>
              <w:tc>
                <w:tcPr>
                  <w:tcW w:w="763" w:type="pct"/>
                  <w:vMerge w:val="continue"/>
                  <w:noWrap w:val="0"/>
                  <w:vAlign w:val="center"/>
                </w:tcPr>
                <w:p w14:paraId="5F31D67B">
                  <w:pPr>
                    <w:spacing w:line="0" w:lineRule="atLeast"/>
                    <w:jc w:val="center"/>
                    <w:rPr>
                      <w:rFonts w:hint="default" w:ascii="Times New Roman" w:hAnsi="Times New Roman" w:cs="Times New Roman"/>
                      <w:bCs/>
                    </w:rPr>
                  </w:pPr>
                </w:p>
              </w:tc>
              <w:tc>
                <w:tcPr>
                  <w:tcW w:w="638" w:type="pct"/>
                  <w:noWrap w:val="0"/>
                  <w:vAlign w:val="center"/>
                </w:tcPr>
                <w:p w14:paraId="78EB01BA">
                  <w:pPr>
                    <w:adjustRightInd w:val="0"/>
                    <w:snapToGrid w:val="0"/>
                    <w:spacing w:line="0" w:lineRule="atLeast"/>
                    <w:jc w:val="center"/>
                    <w:rPr>
                      <w:rFonts w:hint="default" w:ascii="Times New Roman" w:hAnsi="Times New Roman" w:cs="Times New Roman"/>
                      <w:bCs/>
                    </w:rPr>
                  </w:pPr>
                  <w:r>
                    <w:rPr>
                      <w:rFonts w:hint="default" w:ascii="Times New Roman" w:hAnsi="Times New Roman" w:cs="Times New Roman"/>
                      <w:bCs/>
                    </w:rPr>
                    <w:t>最大值</w:t>
                  </w:r>
                </w:p>
              </w:tc>
              <w:tc>
                <w:tcPr>
                  <w:tcW w:w="333" w:type="pct"/>
                  <w:noWrap w:val="0"/>
                  <w:vAlign w:val="center"/>
                </w:tcPr>
                <w:p w14:paraId="45DC98DD">
                  <w:pPr>
                    <w:jc w:val="center"/>
                    <w:rPr>
                      <w:rFonts w:hint="default" w:ascii="Times New Roman" w:hAnsi="Times New Roman" w:cs="Times New Roman"/>
                      <w:bCs/>
                    </w:rPr>
                  </w:pPr>
                  <w:r>
                    <w:rPr>
                      <w:rFonts w:hint="default" w:ascii="Times New Roman" w:hAnsi="Times New Roman" w:cs="Times New Roman"/>
                      <w:bCs/>
                    </w:rPr>
                    <w:t>7.6</w:t>
                  </w:r>
                </w:p>
              </w:tc>
              <w:tc>
                <w:tcPr>
                  <w:tcW w:w="413" w:type="pct"/>
                  <w:noWrap w:val="0"/>
                  <w:vAlign w:val="center"/>
                </w:tcPr>
                <w:p w14:paraId="79F8FB0B">
                  <w:pPr>
                    <w:jc w:val="center"/>
                    <w:rPr>
                      <w:rFonts w:hint="default" w:ascii="Times New Roman" w:hAnsi="Times New Roman" w:cs="Times New Roman"/>
                      <w:bCs/>
                    </w:rPr>
                  </w:pPr>
                  <w:r>
                    <w:rPr>
                      <w:rFonts w:hint="default" w:ascii="Times New Roman" w:hAnsi="Times New Roman" w:cs="Times New Roman"/>
                      <w:bCs/>
                    </w:rPr>
                    <w:t>25</w:t>
                  </w:r>
                </w:p>
              </w:tc>
              <w:tc>
                <w:tcPr>
                  <w:tcW w:w="449" w:type="pct"/>
                  <w:noWrap w:val="0"/>
                  <w:vAlign w:val="center"/>
                </w:tcPr>
                <w:p w14:paraId="5F162B85">
                  <w:pPr>
                    <w:jc w:val="center"/>
                    <w:rPr>
                      <w:rFonts w:hint="default" w:ascii="Times New Roman" w:hAnsi="Times New Roman" w:cs="Times New Roman"/>
                      <w:bCs/>
                    </w:rPr>
                  </w:pPr>
                  <w:r>
                    <w:rPr>
                      <w:rFonts w:hint="default" w:ascii="Times New Roman" w:hAnsi="Times New Roman" w:cs="Times New Roman"/>
                      <w:bCs/>
                    </w:rPr>
                    <w:t>4.2</w:t>
                  </w:r>
                </w:p>
              </w:tc>
              <w:tc>
                <w:tcPr>
                  <w:tcW w:w="412" w:type="pct"/>
                  <w:noWrap w:val="0"/>
                  <w:vAlign w:val="center"/>
                </w:tcPr>
                <w:p w14:paraId="3531FF35">
                  <w:pPr>
                    <w:jc w:val="center"/>
                    <w:rPr>
                      <w:rFonts w:hint="default" w:ascii="Times New Roman" w:hAnsi="Times New Roman" w:cs="Times New Roman"/>
                      <w:bCs/>
                    </w:rPr>
                  </w:pPr>
                  <w:r>
                    <w:rPr>
                      <w:rFonts w:hint="default" w:ascii="Times New Roman" w:hAnsi="Times New Roman" w:cs="Times New Roman"/>
                      <w:bCs/>
                    </w:rPr>
                    <w:t>5.5</w:t>
                  </w:r>
                </w:p>
              </w:tc>
              <w:tc>
                <w:tcPr>
                  <w:tcW w:w="287" w:type="pct"/>
                  <w:noWrap w:val="0"/>
                  <w:vAlign w:val="center"/>
                </w:tcPr>
                <w:p w14:paraId="1210C5FA">
                  <w:pPr>
                    <w:jc w:val="center"/>
                    <w:rPr>
                      <w:rFonts w:hint="default" w:ascii="Times New Roman" w:hAnsi="Times New Roman" w:cs="Times New Roman"/>
                      <w:bCs/>
                    </w:rPr>
                  </w:pPr>
                  <w:r>
                    <w:rPr>
                      <w:rFonts w:hint="default" w:ascii="Times New Roman" w:hAnsi="Times New Roman" w:cs="Times New Roman"/>
                      <w:bCs/>
                    </w:rPr>
                    <w:t>34</w:t>
                  </w:r>
                </w:p>
              </w:tc>
              <w:tc>
                <w:tcPr>
                  <w:tcW w:w="417" w:type="pct"/>
                  <w:noWrap w:val="0"/>
                  <w:vAlign w:val="center"/>
                </w:tcPr>
                <w:p w14:paraId="550D3F14">
                  <w:pPr>
                    <w:jc w:val="center"/>
                    <w:rPr>
                      <w:rFonts w:hint="default" w:ascii="Times New Roman" w:hAnsi="Times New Roman" w:cs="Times New Roman"/>
                      <w:bCs/>
                    </w:rPr>
                  </w:pPr>
                  <w:r>
                    <w:rPr>
                      <w:rFonts w:hint="default" w:ascii="Times New Roman" w:hAnsi="Times New Roman" w:cs="Times New Roman"/>
                      <w:bCs/>
                    </w:rPr>
                    <w:t>0.788</w:t>
                  </w:r>
                </w:p>
              </w:tc>
              <w:tc>
                <w:tcPr>
                  <w:tcW w:w="460" w:type="pct"/>
                  <w:noWrap w:val="0"/>
                  <w:vAlign w:val="center"/>
                </w:tcPr>
                <w:p w14:paraId="5A4DAE91">
                  <w:pPr>
                    <w:jc w:val="center"/>
                    <w:rPr>
                      <w:rFonts w:hint="default" w:ascii="Times New Roman" w:hAnsi="Times New Roman" w:cs="Times New Roman"/>
                      <w:bCs/>
                    </w:rPr>
                  </w:pPr>
                  <w:r>
                    <w:rPr>
                      <w:rFonts w:hint="default" w:ascii="Times New Roman" w:hAnsi="Times New Roman" w:cs="Times New Roman"/>
                      <w:bCs/>
                    </w:rPr>
                    <w:t>3.02</w:t>
                  </w:r>
                </w:p>
              </w:tc>
              <w:tc>
                <w:tcPr>
                  <w:tcW w:w="417" w:type="pct"/>
                  <w:noWrap w:val="0"/>
                  <w:vAlign w:val="center"/>
                </w:tcPr>
                <w:p w14:paraId="77A8CB44">
                  <w:pPr>
                    <w:jc w:val="center"/>
                    <w:rPr>
                      <w:rFonts w:hint="default" w:ascii="Times New Roman" w:hAnsi="Times New Roman" w:cs="Times New Roman"/>
                      <w:bCs/>
                    </w:rPr>
                  </w:pPr>
                  <w:r>
                    <w:rPr>
                      <w:rFonts w:hint="default" w:ascii="Times New Roman" w:hAnsi="Times New Roman" w:cs="Times New Roman"/>
                      <w:bCs/>
                    </w:rPr>
                    <w:t>0.18</w:t>
                  </w:r>
                </w:p>
              </w:tc>
            </w:tr>
            <w:tr w14:paraId="7E7A9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12" w:type="pct"/>
                  <w:vMerge w:val="continue"/>
                  <w:noWrap w:val="0"/>
                  <w:vAlign w:val="center"/>
                </w:tcPr>
                <w:p w14:paraId="72AC2FEE">
                  <w:pPr>
                    <w:spacing w:line="0" w:lineRule="atLeast"/>
                    <w:jc w:val="center"/>
                    <w:rPr>
                      <w:rFonts w:hint="default" w:ascii="Times New Roman" w:hAnsi="Times New Roman" w:cs="Times New Roman"/>
                      <w:bCs/>
                    </w:rPr>
                  </w:pPr>
                </w:p>
              </w:tc>
              <w:tc>
                <w:tcPr>
                  <w:tcW w:w="763" w:type="pct"/>
                  <w:vMerge w:val="continue"/>
                  <w:noWrap w:val="0"/>
                  <w:vAlign w:val="center"/>
                </w:tcPr>
                <w:p w14:paraId="76FADDDC">
                  <w:pPr>
                    <w:spacing w:line="0" w:lineRule="atLeast"/>
                    <w:jc w:val="center"/>
                    <w:rPr>
                      <w:rFonts w:hint="default" w:ascii="Times New Roman" w:hAnsi="Times New Roman" w:cs="Times New Roman"/>
                      <w:bCs/>
                    </w:rPr>
                  </w:pPr>
                </w:p>
              </w:tc>
              <w:tc>
                <w:tcPr>
                  <w:tcW w:w="638" w:type="pct"/>
                  <w:noWrap w:val="0"/>
                  <w:vAlign w:val="center"/>
                </w:tcPr>
                <w:p w14:paraId="77334BB9">
                  <w:pPr>
                    <w:adjustRightInd w:val="0"/>
                    <w:snapToGrid w:val="0"/>
                    <w:spacing w:line="0" w:lineRule="atLeast"/>
                    <w:jc w:val="center"/>
                    <w:rPr>
                      <w:rFonts w:hint="default" w:ascii="Times New Roman" w:hAnsi="Times New Roman" w:cs="Times New Roman"/>
                      <w:bCs/>
                    </w:rPr>
                  </w:pPr>
                  <w:r>
                    <w:rPr>
                      <w:rFonts w:hint="default" w:ascii="Times New Roman" w:hAnsi="Times New Roman" w:cs="Times New Roman"/>
                      <w:bCs/>
                    </w:rPr>
                    <w:t>超标率</w:t>
                  </w:r>
                </w:p>
              </w:tc>
              <w:tc>
                <w:tcPr>
                  <w:tcW w:w="333" w:type="pct"/>
                  <w:noWrap w:val="0"/>
                  <w:vAlign w:val="center"/>
                </w:tcPr>
                <w:p w14:paraId="01AB001D">
                  <w:pPr>
                    <w:autoSpaceDN w:val="0"/>
                    <w:spacing w:line="0" w:lineRule="atLeast"/>
                    <w:jc w:val="center"/>
                    <w:textAlignment w:val="center"/>
                    <w:rPr>
                      <w:rFonts w:hint="default" w:ascii="Times New Roman" w:hAnsi="Times New Roman" w:cs="Times New Roman"/>
                      <w:bCs/>
                    </w:rPr>
                  </w:pPr>
                  <w:r>
                    <w:rPr>
                      <w:rFonts w:hint="default" w:ascii="Times New Roman" w:hAnsi="Times New Roman" w:cs="Times New Roman"/>
                      <w:bCs/>
                    </w:rPr>
                    <w:t>0</w:t>
                  </w:r>
                </w:p>
              </w:tc>
              <w:tc>
                <w:tcPr>
                  <w:tcW w:w="413" w:type="pct"/>
                  <w:noWrap w:val="0"/>
                  <w:vAlign w:val="center"/>
                </w:tcPr>
                <w:p w14:paraId="624553DC">
                  <w:pPr>
                    <w:autoSpaceDN w:val="0"/>
                    <w:spacing w:line="0" w:lineRule="atLeast"/>
                    <w:jc w:val="center"/>
                    <w:textAlignment w:val="center"/>
                    <w:rPr>
                      <w:rFonts w:hint="default" w:ascii="Times New Roman" w:hAnsi="Times New Roman" w:cs="Times New Roman"/>
                      <w:bCs/>
                    </w:rPr>
                  </w:pPr>
                  <w:r>
                    <w:rPr>
                      <w:rFonts w:hint="default" w:ascii="Times New Roman" w:hAnsi="Times New Roman" w:cs="Times New Roman"/>
                      <w:bCs/>
                    </w:rPr>
                    <w:t>0</w:t>
                  </w:r>
                </w:p>
              </w:tc>
              <w:tc>
                <w:tcPr>
                  <w:tcW w:w="449" w:type="pct"/>
                  <w:noWrap w:val="0"/>
                  <w:vAlign w:val="center"/>
                </w:tcPr>
                <w:p w14:paraId="7478D06D">
                  <w:pPr>
                    <w:autoSpaceDN w:val="0"/>
                    <w:spacing w:line="0" w:lineRule="atLeast"/>
                    <w:jc w:val="center"/>
                    <w:textAlignment w:val="center"/>
                    <w:rPr>
                      <w:rFonts w:hint="default" w:ascii="Times New Roman" w:hAnsi="Times New Roman" w:cs="Times New Roman"/>
                      <w:bCs/>
                    </w:rPr>
                  </w:pPr>
                  <w:r>
                    <w:rPr>
                      <w:rFonts w:hint="default" w:ascii="Times New Roman" w:hAnsi="Times New Roman" w:cs="Times New Roman"/>
                      <w:bCs/>
                    </w:rPr>
                    <w:t>0</w:t>
                  </w:r>
                </w:p>
              </w:tc>
              <w:tc>
                <w:tcPr>
                  <w:tcW w:w="412" w:type="pct"/>
                  <w:noWrap w:val="0"/>
                  <w:vAlign w:val="center"/>
                </w:tcPr>
                <w:p w14:paraId="5F591B76">
                  <w:pPr>
                    <w:autoSpaceDN w:val="0"/>
                    <w:spacing w:line="0" w:lineRule="atLeast"/>
                    <w:jc w:val="center"/>
                    <w:textAlignment w:val="center"/>
                    <w:rPr>
                      <w:rFonts w:hint="default" w:ascii="Times New Roman" w:hAnsi="Times New Roman" w:cs="Times New Roman"/>
                      <w:bCs/>
                    </w:rPr>
                  </w:pPr>
                  <w:r>
                    <w:rPr>
                      <w:rFonts w:hint="default" w:ascii="Times New Roman" w:hAnsi="Times New Roman" w:cs="Times New Roman"/>
                      <w:bCs/>
                    </w:rPr>
                    <w:t>0</w:t>
                  </w:r>
                </w:p>
              </w:tc>
              <w:tc>
                <w:tcPr>
                  <w:tcW w:w="287" w:type="pct"/>
                  <w:noWrap w:val="0"/>
                  <w:vAlign w:val="center"/>
                </w:tcPr>
                <w:p w14:paraId="6A8EFF03">
                  <w:pPr>
                    <w:autoSpaceDN w:val="0"/>
                    <w:spacing w:line="0" w:lineRule="atLeast"/>
                    <w:jc w:val="center"/>
                    <w:textAlignment w:val="center"/>
                    <w:rPr>
                      <w:rFonts w:hint="default" w:ascii="Times New Roman" w:hAnsi="Times New Roman" w:cs="Times New Roman"/>
                      <w:bCs/>
                    </w:rPr>
                  </w:pPr>
                  <w:r>
                    <w:rPr>
                      <w:rFonts w:hint="default" w:ascii="Times New Roman" w:hAnsi="Times New Roman" w:cs="Times New Roman"/>
                      <w:bCs/>
                    </w:rPr>
                    <w:t>0</w:t>
                  </w:r>
                </w:p>
              </w:tc>
              <w:tc>
                <w:tcPr>
                  <w:tcW w:w="417" w:type="pct"/>
                  <w:noWrap w:val="0"/>
                  <w:vAlign w:val="center"/>
                </w:tcPr>
                <w:p w14:paraId="6A826B1B">
                  <w:pPr>
                    <w:autoSpaceDN w:val="0"/>
                    <w:spacing w:line="0" w:lineRule="atLeast"/>
                    <w:jc w:val="center"/>
                    <w:textAlignment w:val="center"/>
                    <w:rPr>
                      <w:rFonts w:hint="default" w:ascii="Times New Roman" w:hAnsi="Times New Roman" w:cs="Times New Roman"/>
                      <w:bCs/>
                    </w:rPr>
                  </w:pPr>
                  <w:r>
                    <w:rPr>
                      <w:rFonts w:hint="default" w:ascii="Times New Roman" w:hAnsi="Times New Roman" w:cs="Times New Roman"/>
                      <w:bCs/>
                    </w:rPr>
                    <w:t>0</w:t>
                  </w:r>
                </w:p>
              </w:tc>
              <w:tc>
                <w:tcPr>
                  <w:tcW w:w="460" w:type="pct"/>
                  <w:noWrap w:val="0"/>
                  <w:vAlign w:val="center"/>
                </w:tcPr>
                <w:p w14:paraId="4CA7B03B">
                  <w:pPr>
                    <w:autoSpaceDN w:val="0"/>
                    <w:spacing w:line="0" w:lineRule="atLeast"/>
                    <w:jc w:val="center"/>
                    <w:textAlignment w:val="center"/>
                    <w:rPr>
                      <w:rFonts w:hint="default" w:ascii="Times New Roman" w:hAnsi="Times New Roman" w:cs="Times New Roman"/>
                      <w:bCs/>
                    </w:rPr>
                  </w:pPr>
                  <w:r>
                    <w:rPr>
                      <w:rFonts w:hint="default" w:ascii="Times New Roman" w:hAnsi="Times New Roman" w:cs="Times New Roman"/>
                      <w:bCs/>
                    </w:rPr>
                    <w:t>0</w:t>
                  </w:r>
                </w:p>
              </w:tc>
              <w:tc>
                <w:tcPr>
                  <w:tcW w:w="417" w:type="pct"/>
                  <w:noWrap w:val="0"/>
                  <w:vAlign w:val="center"/>
                </w:tcPr>
                <w:p w14:paraId="154C42BE">
                  <w:pPr>
                    <w:autoSpaceDN w:val="0"/>
                    <w:spacing w:line="0" w:lineRule="atLeast"/>
                    <w:jc w:val="center"/>
                    <w:textAlignment w:val="center"/>
                    <w:rPr>
                      <w:rFonts w:hint="default" w:ascii="Times New Roman" w:hAnsi="Times New Roman" w:cs="Times New Roman"/>
                      <w:bCs/>
                    </w:rPr>
                  </w:pPr>
                  <w:r>
                    <w:rPr>
                      <w:rFonts w:hint="default" w:ascii="Times New Roman" w:hAnsi="Times New Roman" w:cs="Times New Roman"/>
                      <w:bCs/>
                    </w:rPr>
                    <w:t>0</w:t>
                  </w:r>
                </w:p>
              </w:tc>
            </w:tr>
            <w:tr w14:paraId="4C4C7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813" w:type="pct"/>
                  <w:gridSpan w:val="3"/>
                  <w:noWrap w:val="0"/>
                  <w:vAlign w:val="center"/>
                </w:tcPr>
                <w:p w14:paraId="177050AE">
                  <w:pPr>
                    <w:adjustRightInd w:val="0"/>
                    <w:snapToGrid w:val="0"/>
                    <w:spacing w:line="0" w:lineRule="atLeast"/>
                    <w:jc w:val="center"/>
                    <w:rPr>
                      <w:rFonts w:hint="default" w:ascii="Times New Roman" w:hAnsi="Times New Roman" w:cs="Times New Roman"/>
                    </w:rPr>
                  </w:pPr>
                  <w:r>
                    <w:rPr>
                      <w:rFonts w:hint="default" w:ascii="Times New Roman" w:hAnsi="Times New Roman" w:cs="Times New Roman"/>
                    </w:rPr>
                    <w:t>Ⅳ类</w:t>
                  </w:r>
                  <w:r>
                    <w:rPr>
                      <w:rFonts w:hint="default" w:ascii="Times New Roman" w:hAnsi="Times New Roman" w:cs="Times New Roman"/>
                      <w:kern w:val="0"/>
                    </w:rPr>
                    <w:t>标准值</w:t>
                  </w:r>
                </w:p>
              </w:tc>
              <w:tc>
                <w:tcPr>
                  <w:tcW w:w="333" w:type="pct"/>
                  <w:noWrap w:val="0"/>
                  <w:vAlign w:val="center"/>
                </w:tcPr>
                <w:p w14:paraId="3B3A8DDB">
                  <w:pPr>
                    <w:autoSpaceDN w:val="0"/>
                    <w:spacing w:line="0" w:lineRule="atLeast"/>
                    <w:jc w:val="center"/>
                    <w:textAlignment w:val="center"/>
                    <w:rPr>
                      <w:rFonts w:hint="default" w:ascii="Times New Roman" w:hAnsi="Times New Roman" w:cs="Times New Roman"/>
                    </w:rPr>
                  </w:pPr>
                  <w:r>
                    <w:rPr>
                      <w:rFonts w:hint="default" w:ascii="Times New Roman" w:hAnsi="Times New Roman" w:cs="Times New Roman"/>
                    </w:rPr>
                    <w:t>6~9</w:t>
                  </w:r>
                </w:p>
              </w:tc>
              <w:tc>
                <w:tcPr>
                  <w:tcW w:w="413" w:type="pct"/>
                  <w:noWrap w:val="0"/>
                  <w:vAlign w:val="center"/>
                </w:tcPr>
                <w:p w14:paraId="46EC09CE">
                  <w:pPr>
                    <w:spacing w:line="0" w:lineRule="atLeast"/>
                    <w:jc w:val="center"/>
                    <w:rPr>
                      <w:rFonts w:hint="default" w:ascii="Times New Roman" w:hAnsi="Times New Roman" w:cs="Times New Roman"/>
                    </w:rPr>
                  </w:pPr>
                  <w:r>
                    <w:rPr>
                      <w:rFonts w:hint="default" w:ascii="Times New Roman" w:hAnsi="Times New Roman" w:cs="Times New Roman"/>
                    </w:rPr>
                    <w:t>≤30</w:t>
                  </w:r>
                </w:p>
              </w:tc>
              <w:tc>
                <w:tcPr>
                  <w:tcW w:w="449" w:type="pct"/>
                  <w:noWrap w:val="0"/>
                  <w:vAlign w:val="center"/>
                </w:tcPr>
                <w:p w14:paraId="4C46EFBC">
                  <w:pPr>
                    <w:spacing w:line="0" w:lineRule="atLeast"/>
                    <w:jc w:val="center"/>
                    <w:rPr>
                      <w:rFonts w:hint="default" w:ascii="Times New Roman" w:hAnsi="Times New Roman" w:cs="Times New Roman"/>
                    </w:rPr>
                  </w:pPr>
                  <w:r>
                    <w:rPr>
                      <w:rFonts w:hint="default" w:ascii="Times New Roman" w:hAnsi="Times New Roman" w:cs="Times New Roman"/>
                    </w:rPr>
                    <w:t>≤6</w:t>
                  </w:r>
                </w:p>
              </w:tc>
              <w:tc>
                <w:tcPr>
                  <w:tcW w:w="412" w:type="pct"/>
                  <w:noWrap w:val="0"/>
                  <w:vAlign w:val="center"/>
                </w:tcPr>
                <w:p w14:paraId="4829963D">
                  <w:pPr>
                    <w:spacing w:line="0" w:lineRule="atLeast"/>
                    <w:jc w:val="center"/>
                    <w:rPr>
                      <w:rFonts w:hint="default" w:ascii="Times New Roman" w:hAnsi="Times New Roman" w:cs="Times New Roman"/>
                    </w:rPr>
                  </w:pPr>
                  <w:r>
                    <w:rPr>
                      <w:rFonts w:hint="default" w:ascii="Times New Roman" w:hAnsi="Times New Roman" w:cs="Times New Roman"/>
                    </w:rPr>
                    <w:t>≥3</w:t>
                  </w:r>
                </w:p>
              </w:tc>
              <w:tc>
                <w:tcPr>
                  <w:tcW w:w="287" w:type="pct"/>
                  <w:noWrap w:val="0"/>
                  <w:vAlign w:val="center"/>
                </w:tcPr>
                <w:p w14:paraId="34292813">
                  <w:pPr>
                    <w:spacing w:line="0" w:lineRule="atLeast"/>
                    <w:jc w:val="center"/>
                    <w:rPr>
                      <w:rFonts w:hint="default" w:ascii="Times New Roman" w:hAnsi="Times New Roman" w:cs="Times New Roman"/>
                    </w:rPr>
                  </w:pPr>
                  <w:r>
                    <w:rPr>
                      <w:rFonts w:hint="default" w:ascii="Times New Roman" w:hAnsi="Times New Roman" w:cs="Times New Roman"/>
                    </w:rPr>
                    <w:t>/</w:t>
                  </w:r>
                </w:p>
              </w:tc>
              <w:tc>
                <w:tcPr>
                  <w:tcW w:w="417" w:type="pct"/>
                  <w:noWrap w:val="0"/>
                  <w:vAlign w:val="center"/>
                </w:tcPr>
                <w:p w14:paraId="2A276C87">
                  <w:pPr>
                    <w:spacing w:line="0" w:lineRule="atLeast"/>
                    <w:jc w:val="center"/>
                    <w:rPr>
                      <w:rFonts w:hint="default" w:ascii="Times New Roman" w:hAnsi="Times New Roman" w:cs="Times New Roman"/>
                    </w:rPr>
                  </w:pPr>
                  <w:r>
                    <w:rPr>
                      <w:rFonts w:hint="default" w:ascii="Times New Roman" w:hAnsi="Times New Roman" w:cs="Times New Roman"/>
                    </w:rPr>
                    <w:t>≤1.5</w:t>
                  </w:r>
                </w:p>
              </w:tc>
              <w:tc>
                <w:tcPr>
                  <w:tcW w:w="460" w:type="pct"/>
                  <w:noWrap w:val="0"/>
                  <w:vAlign w:val="center"/>
                </w:tcPr>
                <w:p w14:paraId="77515EB5">
                  <w:pPr>
                    <w:spacing w:line="0" w:lineRule="atLeast"/>
                    <w:jc w:val="center"/>
                    <w:rPr>
                      <w:rFonts w:hint="default" w:ascii="Times New Roman" w:hAnsi="Times New Roman" w:cs="Times New Roman"/>
                    </w:rPr>
                  </w:pPr>
                  <w:r>
                    <w:rPr>
                      <w:rFonts w:hint="default" w:ascii="Times New Roman" w:hAnsi="Times New Roman" w:cs="Times New Roman"/>
                    </w:rPr>
                    <w:t>/</w:t>
                  </w:r>
                </w:p>
              </w:tc>
              <w:tc>
                <w:tcPr>
                  <w:tcW w:w="417" w:type="pct"/>
                  <w:noWrap w:val="0"/>
                  <w:vAlign w:val="center"/>
                </w:tcPr>
                <w:p w14:paraId="1C7CF500">
                  <w:pPr>
                    <w:spacing w:line="0" w:lineRule="atLeast"/>
                    <w:jc w:val="center"/>
                    <w:rPr>
                      <w:rFonts w:hint="default" w:ascii="Times New Roman" w:hAnsi="Times New Roman" w:cs="Times New Roman"/>
                    </w:rPr>
                  </w:pPr>
                  <w:r>
                    <w:rPr>
                      <w:rFonts w:hint="default" w:ascii="Times New Roman" w:hAnsi="Times New Roman" w:cs="Times New Roman"/>
                    </w:rPr>
                    <w:t>≤0.3</w:t>
                  </w:r>
                </w:p>
              </w:tc>
            </w:tr>
          </w:tbl>
          <w:p w14:paraId="31EC8F22">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jc w:val="left"/>
              <w:textAlignment w:val="auto"/>
              <w:rPr>
                <w:b/>
                <w:kern w:val="0"/>
                <w:sz w:val="24"/>
                <w:szCs w:val="21"/>
              </w:rPr>
            </w:pPr>
            <w:r>
              <w:rPr>
                <w:snapToGrid w:val="0"/>
                <w:sz w:val="24"/>
              </w:rPr>
              <w:t>监测资料表明，</w:t>
            </w:r>
            <w:r>
              <w:rPr>
                <w:rFonts w:hint="eastAsia"/>
                <w:snapToGrid w:val="0"/>
                <w:sz w:val="24"/>
              </w:rPr>
              <w:t>监测期间</w:t>
            </w:r>
            <w:r>
              <w:rPr>
                <w:snapToGrid w:val="0"/>
                <w:sz w:val="24"/>
              </w:rPr>
              <w:t>各监测断面</w:t>
            </w:r>
            <w:r>
              <w:rPr>
                <w:rFonts w:hint="eastAsia"/>
                <w:snapToGrid w:val="0"/>
                <w:sz w:val="24"/>
              </w:rPr>
              <w:t>各</w:t>
            </w:r>
            <w:r>
              <w:rPr>
                <w:snapToGrid w:val="0"/>
                <w:sz w:val="24"/>
              </w:rPr>
              <w:t>监测因子均满足《地表水环境质量标准》（GB3838-2002）</w:t>
            </w:r>
            <w:r>
              <w:rPr>
                <w:rFonts w:hint="eastAsia"/>
                <w:snapToGrid w:val="0"/>
                <w:sz w:val="24"/>
              </w:rPr>
              <w:t>表1中</w:t>
            </w:r>
            <w:r>
              <w:rPr>
                <w:rFonts w:hint="eastAsia" w:cs="宋体"/>
                <w:sz w:val="24"/>
                <w:szCs w:val="24"/>
              </w:rPr>
              <w:t>Ⅳ</w:t>
            </w:r>
            <w:r>
              <w:rPr>
                <w:snapToGrid w:val="0"/>
                <w:sz w:val="24"/>
              </w:rPr>
              <w:t>类水质标准。</w:t>
            </w:r>
          </w:p>
          <w:p w14:paraId="1281ADFE">
            <w:pPr>
              <w:numPr>
                <w:ilvl w:val="0"/>
                <w:numId w:val="14"/>
              </w:numPr>
              <w:adjustRightInd w:val="0"/>
              <w:snapToGrid w:val="0"/>
              <w:spacing w:line="500" w:lineRule="exact"/>
              <w:ind w:firstLine="482" w:firstLineChars="200"/>
              <w:jc w:val="left"/>
              <w:rPr>
                <w:b/>
                <w:kern w:val="0"/>
                <w:sz w:val="24"/>
                <w:szCs w:val="21"/>
              </w:rPr>
            </w:pPr>
            <w:r>
              <w:rPr>
                <w:b/>
                <w:kern w:val="0"/>
                <w:sz w:val="24"/>
                <w:szCs w:val="21"/>
              </w:rPr>
              <w:t>声环境</w:t>
            </w:r>
          </w:p>
          <w:p w14:paraId="13FCAEBC">
            <w:pPr>
              <w:adjustRightInd w:val="0"/>
              <w:snapToGrid w:val="0"/>
              <w:spacing w:line="500" w:lineRule="exact"/>
              <w:ind w:firstLine="480" w:firstLineChars="200"/>
              <w:jc w:val="left"/>
              <w:rPr>
                <w:rFonts w:ascii="Calibri" w:hAnsi="Calibri"/>
                <w:sz w:val="24"/>
                <w:szCs w:val="22"/>
              </w:rPr>
            </w:pPr>
            <w:r>
              <w:rPr>
                <w:kern w:val="0"/>
                <w:sz w:val="24"/>
                <w:szCs w:val="21"/>
              </w:rPr>
              <w:t>本项目周围50米范围内没有声环境敏感目标。根据《无锡市区声环境功能区划分调整方案》（锡政办发〔2024﹞32号），项目所在地区域声环境功能为3类区，执行《声环境质量标准》（GB 3096-2008）中3类区标准</w:t>
            </w:r>
            <w:r>
              <w:rPr>
                <w:rFonts w:hint="eastAsia"/>
                <w:kern w:val="0"/>
                <w:sz w:val="24"/>
                <w:szCs w:val="21"/>
                <w:lang w:eastAsia="zh-CN"/>
              </w:rPr>
              <w:t>。</w:t>
            </w:r>
            <w:r>
              <w:rPr>
                <w:rFonts w:hint="eastAsia"/>
                <w:kern w:val="0"/>
                <w:sz w:val="24"/>
                <w:szCs w:val="21"/>
                <w:lang w:val="en-US" w:eastAsia="zh-CN"/>
              </w:rPr>
              <w:t>本项目北侧相邻为黄山路，南侧273米为岷山路，西侧132米为珠江路，东侧252米为长江路，黄山路、岷山路为城市次干路，长江路、珠江路为城市主干路</w:t>
            </w:r>
            <w:r>
              <w:rPr>
                <w:rFonts w:hint="eastAsia" w:ascii="Times New Roman" w:hAnsi="Times New Roman" w:eastAsia="宋体" w:cs="Times New Roman"/>
                <w:bCs/>
                <w:i w:val="0"/>
                <w:iCs w:val="0"/>
                <w:caps w:val="0"/>
                <w:spacing w:val="0"/>
                <w:kern w:val="4"/>
                <w:sz w:val="24"/>
                <w:szCs w:val="24"/>
                <w:shd w:val="clear" w:color="auto" w:fill="auto"/>
                <w:lang w:val="en-US" w:eastAsia="zh-CN"/>
              </w:rPr>
              <w:t>，本项目厂界均不在4a类</w:t>
            </w:r>
            <w:r>
              <w:rPr>
                <w:rFonts w:ascii="Times New Roman" w:hAnsi="Times New Roman" w:eastAsia="宋体" w:cs="Times New Roman"/>
                <w:bCs/>
                <w:kern w:val="4"/>
                <w:sz w:val="24"/>
                <w:szCs w:val="24"/>
              </w:rPr>
              <w:t>声环境功能</w:t>
            </w:r>
            <w:r>
              <w:rPr>
                <w:rFonts w:hint="eastAsia" w:ascii="Times New Roman" w:hAnsi="Times New Roman" w:eastAsia="宋体" w:cs="Times New Roman"/>
                <w:bCs/>
                <w:kern w:val="4"/>
                <w:sz w:val="24"/>
                <w:szCs w:val="24"/>
                <w:lang w:val="en-US" w:eastAsia="zh-CN"/>
              </w:rPr>
              <w:t>区</w:t>
            </w:r>
            <w:r>
              <w:rPr>
                <w:rFonts w:hint="eastAsia" w:ascii="Times New Roman" w:hAnsi="Times New Roman" w:eastAsia="宋体" w:cs="Times New Roman"/>
                <w:bCs/>
                <w:i w:val="0"/>
                <w:iCs w:val="0"/>
                <w:caps w:val="0"/>
                <w:spacing w:val="0"/>
                <w:kern w:val="4"/>
                <w:sz w:val="24"/>
                <w:szCs w:val="24"/>
                <w:shd w:val="clear" w:color="auto" w:fill="auto"/>
                <w:lang w:val="en-US" w:eastAsia="zh-CN"/>
              </w:rPr>
              <w:t>范围内</w:t>
            </w:r>
            <w:r>
              <w:rPr>
                <w:kern w:val="0"/>
                <w:sz w:val="24"/>
                <w:szCs w:val="21"/>
              </w:rPr>
              <w:t>。根据《2024年度无锡市生态环境状况公报》，2024 年，全市声环境质量总体较好，昼间声环境质量保持稳定。全市昼间区域环境噪声平均等效声级为55.5dB(A)。全市3类功能区声环境质量昼间、夜间达标率均为100%，达到《声环境质量标准》（GB 3096-2008）表1中3类标准要求，区域声环境质量状况良好。</w:t>
            </w:r>
          </w:p>
          <w:p w14:paraId="5FC82462">
            <w:pPr>
              <w:adjustRightInd w:val="0"/>
              <w:snapToGrid w:val="0"/>
              <w:spacing w:line="500" w:lineRule="exact"/>
              <w:ind w:firstLine="480"/>
              <w:jc w:val="left"/>
              <w:rPr>
                <w:b/>
                <w:kern w:val="0"/>
                <w:sz w:val="24"/>
                <w:szCs w:val="21"/>
              </w:rPr>
            </w:pPr>
            <w:r>
              <w:rPr>
                <w:rFonts w:hint="eastAsia"/>
                <w:b/>
                <w:kern w:val="0"/>
                <w:sz w:val="24"/>
                <w:szCs w:val="21"/>
              </w:rPr>
              <w:t>4、</w:t>
            </w:r>
            <w:r>
              <w:rPr>
                <w:b/>
                <w:kern w:val="0"/>
                <w:sz w:val="24"/>
                <w:szCs w:val="21"/>
              </w:rPr>
              <w:t>生态环境</w:t>
            </w:r>
          </w:p>
          <w:p w14:paraId="1C28A563">
            <w:pPr>
              <w:adjustRightInd w:val="0"/>
              <w:snapToGrid w:val="0"/>
              <w:spacing w:line="500" w:lineRule="exact"/>
              <w:jc w:val="left"/>
              <w:rPr>
                <w:kern w:val="0"/>
                <w:sz w:val="24"/>
                <w:szCs w:val="21"/>
              </w:rPr>
            </w:pPr>
            <w:r>
              <w:rPr>
                <w:rFonts w:hint="eastAsia"/>
                <w:b/>
                <w:kern w:val="0"/>
                <w:sz w:val="24"/>
                <w:szCs w:val="21"/>
              </w:rPr>
              <w:t xml:space="preserve">   </w:t>
            </w:r>
            <w:r>
              <w:rPr>
                <w:rFonts w:hint="eastAsia"/>
                <w:kern w:val="0"/>
                <w:sz w:val="24"/>
                <w:szCs w:val="21"/>
              </w:rPr>
              <w:t xml:space="preserve"> 本项目</w:t>
            </w:r>
            <w:r>
              <w:rPr>
                <w:kern w:val="0"/>
                <w:sz w:val="24"/>
                <w:szCs w:val="21"/>
              </w:rPr>
              <w:t>不涉及。</w:t>
            </w:r>
          </w:p>
          <w:p w14:paraId="5E5D7C03">
            <w:pPr>
              <w:adjustRightInd w:val="0"/>
              <w:snapToGrid w:val="0"/>
              <w:spacing w:line="500" w:lineRule="exact"/>
              <w:ind w:firstLine="480"/>
              <w:jc w:val="left"/>
              <w:rPr>
                <w:b/>
                <w:kern w:val="0"/>
                <w:sz w:val="24"/>
                <w:szCs w:val="21"/>
              </w:rPr>
            </w:pPr>
            <w:r>
              <w:rPr>
                <w:rFonts w:hint="eastAsia"/>
                <w:b/>
                <w:kern w:val="0"/>
                <w:sz w:val="24"/>
                <w:szCs w:val="21"/>
              </w:rPr>
              <w:t>5、</w:t>
            </w:r>
            <w:r>
              <w:rPr>
                <w:b/>
                <w:kern w:val="0"/>
                <w:sz w:val="24"/>
                <w:szCs w:val="21"/>
              </w:rPr>
              <w:t>电磁辐射</w:t>
            </w:r>
          </w:p>
          <w:p w14:paraId="436B7002">
            <w:pPr>
              <w:pStyle w:val="72"/>
              <w:ind w:firstLine="480"/>
              <w:rPr>
                <w:rFonts w:ascii="Times New Roman" w:hAnsi="Times New Roman"/>
                <w:kern w:val="0"/>
                <w:sz w:val="24"/>
                <w:szCs w:val="21"/>
              </w:rPr>
            </w:pPr>
            <w:r>
              <w:rPr>
                <w:rFonts w:hint="eastAsia" w:ascii="Times New Roman" w:hAnsi="Times New Roman"/>
                <w:kern w:val="0"/>
                <w:sz w:val="24"/>
                <w:szCs w:val="21"/>
              </w:rPr>
              <w:t>本项目</w:t>
            </w:r>
            <w:r>
              <w:rPr>
                <w:rFonts w:ascii="Times New Roman" w:hAnsi="Times New Roman"/>
                <w:kern w:val="0"/>
                <w:sz w:val="24"/>
                <w:szCs w:val="21"/>
              </w:rPr>
              <w:t>不涉及。</w:t>
            </w:r>
          </w:p>
          <w:p w14:paraId="320E7C11">
            <w:pPr>
              <w:adjustRightInd w:val="0"/>
              <w:snapToGrid w:val="0"/>
              <w:spacing w:line="500" w:lineRule="exact"/>
              <w:ind w:firstLine="480"/>
              <w:jc w:val="left"/>
              <w:rPr>
                <w:b/>
                <w:kern w:val="0"/>
                <w:sz w:val="24"/>
                <w:szCs w:val="21"/>
              </w:rPr>
            </w:pPr>
            <w:r>
              <w:rPr>
                <w:rFonts w:hint="eastAsia"/>
                <w:b/>
                <w:kern w:val="0"/>
                <w:sz w:val="24"/>
                <w:szCs w:val="21"/>
              </w:rPr>
              <w:t>6、</w:t>
            </w:r>
            <w:r>
              <w:rPr>
                <w:b/>
                <w:kern w:val="0"/>
                <w:sz w:val="24"/>
                <w:szCs w:val="21"/>
              </w:rPr>
              <w:t>地下水</w:t>
            </w:r>
            <w:r>
              <w:rPr>
                <w:rFonts w:hint="eastAsia"/>
                <w:b/>
                <w:kern w:val="0"/>
                <w:sz w:val="24"/>
                <w:szCs w:val="21"/>
              </w:rPr>
              <w:t>、</w:t>
            </w:r>
            <w:r>
              <w:rPr>
                <w:b/>
                <w:kern w:val="0"/>
                <w:sz w:val="24"/>
                <w:szCs w:val="21"/>
              </w:rPr>
              <w:t>土壤环境</w:t>
            </w:r>
          </w:p>
          <w:p w14:paraId="70BA66B3">
            <w:pPr>
              <w:adjustRightInd w:val="0"/>
              <w:snapToGrid w:val="0"/>
              <w:spacing w:line="500" w:lineRule="exact"/>
              <w:ind w:firstLine="480"/>
              <w:jc w:val="left"/>
              <w:rPr>
                <w:kern w:val="0"/>
                <w:sz w:val="24"/>
                <w:szCs w:val="21"/>
              </w:rPr>
            </w:pPr>
            <w:r>
              <w:rPr>
                <w:rFonts w:hint="eastAsia"/>
                <w:kern w:val="0"/>
                <w:sz w:val="24"/>
                <w:szCs w:val="21"/>
              </w:rPr>
              <w:t>（1）地下水</w:t>
            </w:r>
            <w:r>
              <w:rPr>
                <w:kern w:val="0"/>
                <w:sz w:val="24"/>
                <w:szCs w:val="21"/>
              </w:rPr>
              <w:t>环境</w:t>
            </w:r>
          </w:p>
          <w:p w14:paraId="3A02C8A7">
            <w:pPr>
              <w:adjustRightInd w:val="0"/>
              <w:snapToGrid w:val="0"/>
              <w:spacing w:line="500" w:lineRule="exact"/>
              <w:ind w:firstLine="480"/>
              <w:jc w:val="left"/>
              <w:rPr>
                <w:kern w:val="0"/>
                <w:sz w:val="24"/>
                <w:szCs w:val="21"/>
              </w:rPr>
            </w:pPr>
            <w:r>
              <w:rPr>
                <w:rFonts w:hint="eastAsia"/>
                <w:kern w:val="0"/>
                <w:sz w:val="24"/>
                <w:szCs w:val="21"/>
              </w:rPr>
              <w:t>本项目</w:t>
            </w:r>
            <w:r>
              <w:rPr>
                <w:kern w:val="0"/>
                <w:sz w:val="24"/>
                <w:szCs w:val="21"/>
              </w:rPr>
              <w:t>位于工业园区，</w:t>
            </w:r>
            <w:r>
              <w:rPr>
                <w:rFonts w:hint="eastAsia"/>
                <w:kern w:val="0"/>
                <w:sz w:val="24"/>
                <w:szCs w:val="21"/>
              </w:rPr>
              <w:t>利用</w:t>
            </w:r>
            <w:r>
              <w:rPr>
                <w:kern w:val="0"/>
                <w:sz w:val="24"/>
                <w:szCs w:val="21"/>
              </w:rPr>
              <w:t>标准厂房，原料暂存区域、危废暂存区域</w:t>
            </w:r>
            <w:r>
              <w:rPr>
                <w:rFonts w:hint="eastAsia"/>
                <w:kern w:val="0"/>
                <w:sz w:val="24"/>
                <w:szCs w:val="21"/>
              </w:rPr>
              <w:t>等</w:t>
            </w:r>
            <w:r>
              <w:rPr>
                <w:kern w:val="0"/>
                <w:sz w:val="24"/>
                <w:szCs w:val="21"/>
              </w:rPr>
              <w:t>涉及物料泄漏的区域</w:t>
            </w:r>
            <w:r>
              <w:rPr>
                <w:rFonts w:hint="eastAsia"/>
                <w:kern w:val="0"/>
                <w:sz w:val="24"/>
                <w:szCs w:val="21"/>
              </w:rPr>
              <w:t>均做好</w:t>
            </w:r>
            <w:r>
              <w:rPr>
                <w:kern w:val="0"/>
                <w:sz w:val="24"/>
                <w:szCs w:val="21"/>
              </w:rPr>
              <w:t>防腐防渗措施</w:t>
            </w:r>
            <w:r>
              <w:rPr>
                <w:rFonts w:hint="eastAsia"/>
                <w:kern w:val="0"/>
                <w:sz w:val="24"/>
                <w:szCs w:val="21"/>
              </w:rPr>
              <w:t>，正常工况</w:t>
            </w:r>
            <w:r>
              <w:rPr>
                <w:kern w:val="0"/>
                <w:sz w:val="24"/>
                <w:szCs w:val="21"/>
              </w:rPr>
              <w:t>下</w:t>
            </w:r>
            <w:r>
              <w:rPr>
                <w:rFonts w:hint="eastAsia"/>
                <w:kern w:val="0"/>
                <w:sz w:val="24"/>
                <w:szCs w:val="21"/>
              </w:rPr>
              <w:t>不存在</w:t>
            </w:r>
            <w:r>
              <w:rPr>
                <w:kern w:val="0"/>
                <w:sz w:val="24"/>
                <w:szCs w:val="21"/>
              </w:rPr>
              <w:t>地下水环境污染途径，</w:t>
            </w:r>
            <w:r>
              <w:rPr>
                <w:rFonts w:hint="eastAsia"/>
                <w:kern w:val="0"/>
                <w:sz w:val="24"/>
                <w:szCs w:val="21"/>
              </w:rPr>
              <w:t>本报告</w:t>
            </w:r>
            <w:r>
              <w:rPr>
                <w:kern w:val="0"/>
                <w:sz w:val="24"/>
                <w:szCs w:val="21"/>
              </w:rPr>
              <w:t>不开展地下水环境现状</w:t>
            </w:r>
            <w:r>
              <w:rPr>
                <w:rFonts w:hint="eastAsia"/>
                <w:kern w:val="0"/>
                <w:sz w:val="24"/>
                <w:szCs w:val="21"/>
              </w:rPr>
              <w:t>监测。</w:t>
            </w:r>
          </w:p>
          <w:p w14:paraId="17D8909A">
            <w:pPr>
              <w:adjustRightInd w:val="0"/>
              <w:snapToGrid w:val="0"/>
              <w:spacing w:line="500" w:lineRule="exact"/>
              <w:ind w:firstLine="480"/>
              <w:jc w:val="left"/>
              <w:rPr>
                <w:kern w:val="0"/>
                <w:sz w:val="24"/>
                <w:szCs w:val="21"/>
              </w:rPr>
            </w:pPr>
            <w:r>
              <w:rPr>
                <w:rFonts w:hint="eastAsia"/>
                <w:kern w:val="0"/>
                <w:sz w:val="24"/>
                <w:szCs w:val="21"/>
              </w:rPr>
              <w:t>（2）土壤</w:t>
            </w:r>
            <w:r>
              <w:rPr>
                <w:kern w:val="0"/>
                <w:sz w:val="24"/>
                <w:szCs w:val="21"/>
              </w:rPr>
              <w:t>环境</w:t>
            </w:r>
          </w:p>
          <w:p w14:paraId="6A3026EE">
            <w:pPr>
              <w:adjustRightInd w:val="0"/>
              <w:snapToGrid w:val="0"/>
              <w:spacing w:line="500" w:lineRule="exact"/>
              <w:ind w:firstLine="480"/>
              <w:jc w:val="left"/>
              <w:rPr>
                <w:kern w:val="0"/>
                <w:szCs w:val="21"/>
              </w:rPr>
            </w:pPr>
            <w:r>
              <w:rPr>
                <w:rFonts w:hint="eastAsia"/>
                <w:kern w:val="0"/>
                <w:sz w:val="24"/>
                <w:szCs w:val="21"/>
              </w:rPr>
              <w:t>土壤环境</w:t>
            </w:r>
            <w:r>
              <w:rPr>
                <w:kern w:val="0"/>
                <w:sz w:val="24"/>
                <w:szCs w:val="21"/>
              </w:rPr>
              <w:t>污染</w:t>
            </w:r>
            <w:r>
              <w:rPr>
                <w:rFonts w:hint="eastAsia"/>
                <w:kern w:val="0"/>
                <w:sz w:val="24"/>
                <w:szCs w:val="21"/>
              </w:rPr>
              <w:t>途径包括</w:t>
            </w:r>
            <w:r>
              <w:rPr>
                <w:kern w:val="0"/>
                <w:sz w:val="24"/>
                <w:szCs w:val="21"/>
              </w:rPr>
              <w:t>大气沉降、地面漫流、垂直入渗</w:t>
            </w:r>
            <w:r>
              <w:rPr>
                <w:rFonts w:hint="eastAsia"/>
                <w:kern w:val="0"/>
                <w:sz w:val="24"/>
                <w:szCs w:val="21"/>
              </w:rPr>
              <w:t>。本项目</w:t>
            </w:r>
            <w:r>
              <w:rPr>
                <w:kern w:val="0"/>
                <w:sz w:val="24"/>
                <w:szCs w:val="21"/>
              </w:rPr>
              <w:t>位于工业园区内，</w:t>
            </w:r>
            <w:r>
              <w:rPr>
                <w:rFonts w:hint="eastAsia"/>
                <w:kern w:val="0"/>
                <w:sz w:val="24"/>
                <w:szCs w:val="21"/>
              </w:rPr>
              <w:t>液态</w:t>
            </w:r>
            <w:r>
              <w:rPr>
                <w:kern w:val="0"/>
                <w:sz w:val="24"/>
                <w:szCs w:val="21"/>
              </w:rPr>
              <w:t>物料仓库、</w:t>
            </w:r>
            <w:r>
              <w:rPr>
                <w:rFonts w:hint="eastAsia"/>
                <w:kern w:val="0"/>
                <w:sz w:val="24"/>
                <w:szCs w:val="21"/>
              </w:rPr>
              <w:t>废液</w:t>
            </w:r>
            <w:r>
              <w:rPr>
                <w:kern w:val="0"/>
                <w:sz w:val="24"/>
                <w:szCs w:val="21"/>
              </w:rPr>
              <w:t>仓库和涉及液态物料的生产区域均</w:t>
            </w:r>
            <w:r>
              <w:rPr>
                <w:rFonts w:hint="eastAsia"/>
                <w:kern w:val="0"/>
                <w:sz w:val="24"/>
                <w:szCs w:val="21"/>
              </w:rPr>
              <w:t>做好</w:t>
            </w:r>
            <w:r>
              <w:rPr>
                <w:kern w:val="0"/>
                <w:sz w:val="24"/>
                <w:szCs w:val="21"/>
              </w:rPr>
              <w:t>防腐防渗和</w:t>
            </w:r>
            <w:r>
              <w:rPr>
                <w:rFonts w:hint="eastAsia"/>
                <w:kern w:val="0"/>
                <w:sz w:val="24"/>
                <w:szCs w:val="21"/>
              </w:rPr>
              <w:t>防</w:t>
            </w:r>
            <w:r>
              <w:rPr>
                <w:kern w:val="0"/>
                <w:sz w:val="24"/>
                <w:szCs w:val="21"/>
              </w:rPr>
              <w:t>泄漏措施，</w:t>
            </w:r>
            <w:r>
              <w:rPr>
                <w:rFonts w:hint="eastAsia"/>
                <w:kern w:val="0"/>
                <w:sz w:val="24"/>
                <w:szCs w:val="21"/>
              </w:rPr>
              <w:t>正常</w:t>
            </w:r>
            <w:r>
              <w:rPr>
                <w:kern w:val="0"/>
                <w:sz w:val="24"/>
                <w:szCs w:val="21"/>
              </w:rPr>
              <w:t>情况下不存在</w:t>
            </w:r>
            <w:r>
              <w:rPr>
                <w:rFonts w:hint="eastAsia"/>
                <w:kern w:val="0"/>
                <w:sz w:val="24"/>
                <w:szCs w:val="21"/>
              </w:rPr>
              <w:t>地面漫流</w:t>
            </w:r>
            <w:r>
              <w:rPr>
                <w:kern w:val="0"/>
                <w:sz w:val="24"/>
                <w:szCs w:val="21"/>
              </w:rPr>
              <w:t>的情况和</w:t>
            </w:r>
            <w:r>
              <w:rPr>
                <w:rFonts w:hint="eastAsia"/>
                <w:kern w:val="0"/>
                <w:sz w:val="24"/>
                <w:szCs w:val="21"/>
              </w:rPr>
              <w:t>垂直</w:t>
            </w:r>
            <w:r>
              <w:rPr>
                <w:kern w:val="0"/>
                <w:sz w:val="24"/>
                <w:szCs w:val="21"/>
              </w:rPr>
              <w:t>入渗的污染途径</w:t>
            </w:r>
            <w:r>
              <w:rPr>
                <w:rFonts w:hint="eastAsia"/>
                <w:kern w:val="0"/>
                <w:sz w:val="24"/>
                <w:szCs w:val="21"/>
              </w:rPr>
              <w:t>，</w:t>
            </w:r>
            <w:r>
              <w:rPr>
                <w:kern w:val="0"/>
                <w:sz w:val="24"/>
                <w:szCs w:val="21"/>
              </w:rPr>
              <w:t>仅</w:t>
            </w:r>
            <w:r>
              <w:rPr>
                <w:rFonts w:hint="eastAsia"/>
                <w:kern w:val="0"/>
                <w:sz w:val="24"/>
                <w:szCs w:val="21"/>
              </w:rPr>
              <w:t>防腐</w:t>
            </w:r>
            <w:r>
              <w:rPr>
                <w:kern w:val="0"/>
                <w:sz w:val="24"/>
                <w:szCs w:val="21"/>
              </w:rPr>
              <w:t>防渗措施失效时泄漏事故状态下会有少量泄漏</w:t>
            </w:r>
            <w:r>
              <w:rPr>
                <w:rFonts w:hint="eastAsia"/>
                <w:kern w:val="0"/>
                <w:sz w:val="24"/>
                <w:szCs w:val="21"/>
              </w:rPr>
              <w:t>。本项目无</w:t>
            </w:r>
            <w:r>
              <w:rPr>
                <w:kern w:val="0"/>
                <w:sz w:val="24"/>
                <w:szCs w:val="21"/>
              </w:rPr>
              <w:t>大气污染物</w:t>
            </w:r>
            <w:r>
              <w:rPr>
                <w:rFonts w:hint="eastAsia"/>
                <w:kern w:val="0"/>
                <w:sz w:val="24"/>
                <w:szCs w:val="21"/>
              </w:rPr>
              <w:t>，</w:t>
            </w:r>
            <w:r>
              <w:rPr>
                <w:kern w:val="0"/>
                <w:sz w:val="24"/>
                <w:szCs w:val="21"/>
              </w:rPr>
              <w:t>故本项目亦不存在大气沉降污染土壤环境的途径</w:t>
            </w:r>
            <w:r>
              <w:rPr>
                <w:rFonts w:hint="eastAsia"/>
                <w:kern w:val="0"/>
                <w:sz w:val="24"/>
                <w:szCs w:val="21"/>
              </w:rPr>
              <w:t>。因此</w:t>
            </w:r>
            <w:r>
              <w:rPr>
                <w:kern w:val="0"/>
                <w:sz w:val="24"/>
                <w:szCs w:val="21"/>
              </w:rPr>
              <w:t>本报告不</w:t>
            </w:r>
            <w:r>
              <w:rPr>
                <w:rFonts w:hint="eastAsia"/>
                <w:kern w:val="0"/>
                <w:sz w:val="24"/>
                <w:szCs w:val="21"/>
              </w:rPr>
              <w:t>开展</w:t>
            </w:r>
            <w:r>
              <w:rPr>
                <w:kern w:val="0"/>
                <w:sz w:val="24"/>
                <w:szCs w:val="21"/>
              </w:rPr>
              <w:t>土壤环境现状监测调查工作。</w:t>
            </w:r>
          </w:p>
        </w:tc>
      </w:tr>
      <w:tr w14:paraId="2F3B6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3" w:hRule="atLeast"/>
          <w:jc w:val="center"/>
        </w:trPr>
        <w:tc>
          <w:tcPr>
            <w:tcW w:w="502" w:type="dxa"/>
            <w:vAlign w:val="center"/>
          </w:tcPr>
          <w:p w14:paraId="77654C09">
            <w:pPr>
              <w:adjustRightInd w:val="0"/>
              <w:snapToGrid w:val="0"/>
              <w:jc w:val="center"/>
              <w:rPr>
                <w:kern w:val="0"/>
                <w:szCs w:val="21"/>
              </w:rPr>
            </w:pPr>
            <w:r>
              <w:rPr>
                <w:kern w:val="0"/>
                <w:szCs w:val="21"/>
              </w:rPr>
              <w:t>环境</w:t>
            </w:r>
          </w:p>
          <w:p w14:paraId="0422EAB0">
            <w:pPr>
              <w:adjustRightInd w:val="0"/>
              <w:snapToGrid w:val="0"/>
              <w:jc w:val="center"/>
              <w:rPr>
                <w:kern w:val="0"/>
                <w:szCs w:val="21"/>
              </w:rPr>
            </w:pPr>
            <w:r>
              <w:rPr>
                <w:kern w:val="0"/>
                <w:szCs w:val="21"/>
              </w:rPr>
              <w:t>保护</w:t>
            </w:r>
          </w:p>
          <w:p w14:paraId="4A920754">
            <w:pPr>
              <w:adjustRightInd w:val="0"/>
              <w:snapToGrid w:val="0"/>
              <w:jc w:val="center"/>
              <w:rPr>
                <w:kern w:val="0"/>
                <w:szCs w:val="21"/>
              </w:rPr>
            </w:pPr>
            <w:r>
              <w:rPr>
                <w:kern w:val="0"/>
                <w:szCs w:val="21"/>
              </w:rPr>
              <w:t>目标</w:t>
            </w:r>
          </w:p>
        </w:tc>
        <w:tc>
          <w:tcPr>
            <w:tcW w:w="8785" w:type="dxa"/>
            <w:vAlign w:val="center"/>
          </w:tcPr>
          <w:p w14:paraId="5F2FED7E">
            <w:pPr>
              <w:numPr>
                <w:ilvl w:val="0"/>
                <w:numId w:val="15"/>
              </w:numPr>
              <w:adjustRightInd w:val="0"/>
              <w:snapToGrid w:val="0"/>
              <w:spacing w:line="500" w:lineRule="exact"/>
              <w:ind w:firstLine="482"/>
              <w:jc w:val="left"/>
              <w:rPr>
                <w:b/>
                <w:kern w:val="0"/>
                <w:sz w:val="24"/>
              </w:rPr>
            </w:pPr>
            <w:r>
              <w:rPr>
                <w:b/>
                <w:kern w:val="0"/>
                <w:sz w:val="24"/>
              </w:rPr>
              <w:t>大气环境</w:t>
            </w:r>
          </w:p>
          <w:p w14:paraId="4CB6DBA8">
            <w:pPr>
              <w:adjustRightInd w:val="0"/>
              <w:snapToGrid w:val="0"/>
              <w:spacing w:line="500" w:lineRule="exact"/>
              <w:ind w:left="420"/>
              <w:jc w:val="left"/>
              <w:rPr>
                <w:kern w:val="0"/>
                <w:sz w:val="24"/>
              </w:rPr>
            </w:pPr>
            <w:r>
              <w:rPr>
                <w:rFonts w:hint="eastAsia"/>
                <w:kern w:val="0"/>
                <w:sz w:val="24"/>
              </w:rPr>
              <w:t>经调查</w:t>
            </w:r>
            <w:r>
              <w:rPr>
                <w:kern w:val="0"/>
                <w:sz w:val="24"/>
              </w:rPr>
              <w:t>本项目周围</w:t>
            </w:r>
            <w:r>
              <w:rPr>
                <w:rFonts w:hint="eastAsia"/>
                <w:kern w:val="0"/>
                <w:sz w:val="24"/>
              </w:rPr>
              <w:t>500米范围</w:t>
            </w:r>
            <w:r>
              <w:rPr>
                <w:kern w:val="0"/>
                <w:sz w:val="24"/>
              </w:rPr>
              <w:t>内</w:t>
            </w:r>
            <w:r>
              <w:rPr>
                <w:rFonts w:hint="eastAsia"/>
                <w:kern w:val="0"/>
                <w:sz w:val="24"/>
              </w:rPr>
              <w:t>没有</w:t>
            </w:r>
            <w:r>
              <w:rPr>
                <w:kern w:val="0"/>
                <w:sz w:val="24"/>
              </w:rPr>
              <w:t>大气环境</w:t>
            </w:r>
            <w:r>
              <w:rPr>
                <w:rFonts w:hint="eastAsia"/>
                <w:kern w:val="0"/>
                <w:sz w:val="24"/>
              </w:rPr>
              <w:t>保护</w:t>
            </w:r>
            <w:r>
              <w:rPr>
                <w:kern w:val="0"/>
                <w:sz w:val="24"/>
              </w:rPr>
              <w:t>目标。</w:t>
            </w:r>
          </w:p>
          <w:p w14:paraId="4163AB92">
            <w:pPr>
              <w:numPr>
                <w:ilvl w:val="0"/>
                <w:numId w:val="15"/>
              </w:numPr>
              <w:adjustRightInd w:val="0"/>
              <w:snapToGrid w:val="0"/>
              <w:spacing w:line="500" w:lineRule="exact"/>
              <w:ind w:firstLine="482"/>
              <w:jc w:val="left"/>
              <w:rPr>
                <w:b/>
                <w:kern w:val="0"/>
                <w:sz w:val="24"/>
              </w:rPr>
            </w:pPr>
            <w:r>
              <w:rPr>
                <w:b/>
                <w:kern w:val="0"/>
                <w:sz w:val="24"/>
              </w:rPr>
              <w:t>声环境</w:t>
            </w:r>
          </w:p>
          <w:p w14:paraId="27B9D409">
            <w:pPr>
              <w:adjustRightInd w:val="0"/>
              <w:snapToGrid w:val="0"/>
              <w:spacing w:line="500" w:lineRule="exact"/>
              <w:ind w:firstLine="480" w:firstLineChars="200"/>
              <w:jc w:val="left"/>
              <w:rPr>
                <w:b/>
                <w:kern w:val="0"/>
                <w:sz w:val="24"/>
              </w:rPr>
            </w:pPr>
            <w:r>
              <w:rPr>
                <w:kern w:val="0"/>
                <w:sz w:val="24"/>
              </w:rPr>
              <w:t>本项目周围</w:t>
            </w:r>
            <w:r>
              <w:rPr>
                <w:rFonts w:hint="eastAsia"/>
                <w:kern w:val="0"/>
                <w:sz w:val="24"/>
              </w:rPr>
              <w:t>50米范围内无声环境敏感目标。</w:t>
            </w:r>
          </w:p>
          <w:p w14:paraId="1F082880">
            <w:pPr>
              <w:numPr>
                <w:ilvl w:val="0"/>
                <w:numId w:val="15"/>
              </w:numPr>
              <w:adjustRightInd w:val="0"/>
              <w:snapToGrid w:val="0"/>
              <w:spacing w:line="500" w:lineRule="exact"/>
              <w:ind w:firstLine="482"/>
              <w:jc w:val="left"/>
              <w:rPr>
                <w:b/>
                <w:kern w:val="0"/>
                <w:sz w:val="24"/>
              </w:rPr>
            </w:pPr>
            <w:r>
              <w:rPr>
                <w:rFonts w:hint="eastAsia"/>
                <w:b/>
                <w:kern w:val="0"/>
                <w:sz w:val="24"/>
              </w:rPr>
              <w:t>地表水环境</w:t>
            </w:r>
          </w:p>
          <w:p w14:paraId="17067811">
            <w:pPr>
              <w:pStyle w:val="26"/>
              <w:autoSpaceDE w:val="0"/>
              <w:snapToGrid w:val="0"/>
              <w:spacing w:before="0" w:beforeAutospacing="0" w:after="0" w:afterAutospacing="0" w:line="500" w:lineRule="exact"/>
              <w:ind w:firstLine="480" w:firstLineChars="200"/>
              <w:jc w:val="both"/>
              <w:rPr>
                <w:rFonts w:hint="eastAsia" w:cs="宋体"/>
                <w:bCs/>
                <w:szCs w:val="24"/>
              </w:rPr>
            </w:pPr>
            <w:r>
              <w:rPr>
                <w:rFonts w:hint="eastAsia" w:cs="宋体"/>
                <w:bCs/>
                <w:szCs w:val="24"/>
                <w:lang w:bidi="ar"/>
              </w:rPr>
              <w:t>本项目生活废水经化粪池</w:t>
            </w:r>
            <w:r>
              <w:rPr>
                <w:rFonts w:hint="eastAsia" w:cs="宋体"/>
                <w:bCs/>
                <w:szCs w:val="24"/>
                <w:lang w:eastAsia="zh-CN" w:bidi="ar"/>
              </w:rPr>
              <w:t>、</w:t>
            </w:r>
            <w:r>
              <w:rPr>
                <w:rFonts w:hint="eastAsia" w:cs="宋体"/>
                <w:bCs/>
                <w:szCs w:val="24"/>
                <w:lang w:val="en-US" w:eastAsia="zh-CN" w:bidi="ar"/>
              </w:rPr>
              <w:t>隔油池</w:t>
            </w:r>
            <w:r>
              <w:rPr>
                <w:rFonts w:hint="eastAsia" w:cs="宋体"/>
                <w:bCs/>
                <w:szCs w:val="24"/>
                <w:lang w:bidi="ar"/>
              </w:rPr>
              <w:t>预处理后接管</w:t>
            </w:r>
            <w:r>
              <w:rPr>
                <w:rFonts w:hint="eastAsia" w:cs="宋体"/>
                <w:bCs/>
                <w:szCs w:val="24"/>
                <w:lang w:val="en-US" w:eastAsia="zh-CN" w:bidi="ar"/>
              </w:rPr>
              <w:t>新城</w:t>
            </w:r>
            <w:r>
              <w:rPr>
                <w:rFonts w:hint="eastAsia" w:cs="宋体"/>
                <w:bCs/>
                <w:szCs w:val="24"/>
                <w:lang w:bidi="ar"/>
              </w:rPr>
              <w:t>水处理厂进行集中处理</w:t>
            </w:r>
            <w:r>
              <w:rPr>
                <w:rFonts w:hint="eastAsia" w:cs="宋体"/>
                <w:bCs/>
                <w:szCs w:val="24"/>
                <w:lang w:eastAsia="zh-CN" w:bidi="ar"/>
              </w:rPr>
              <w:t>，</w:t>
            </w:r>
            <w:r>
              <w:rPr>
                <w:rFonts w:hint="eastAsia" w:cs="宋体"/>
                <w:bCs/>
                <w:szCs w:val="24"/>
                <w:lang w:bidi="ar"/>
              </w:rPr>
              <w:t>尾水排入</w:t>
            </w:r>
            <w:r>
              <w:rPr>
                <w:rFonts w:hint="eastAsia" w:cs="宋体"/>
                <w:bCs/>
                <w:szCs w:val="24"/>
                <w:lang w:val="en-US" w:eastAsia="zh-CN" w:bidi="ar"/>
              </w:rPr>
              <w:t>京杭运河</w:t>
            </w:r>
            <w:r>
              <w:rPr>
                <w:rFonts w:hint="eastAsia" w:cs="宋体"/>
                <w:bCs/>
                <w:szCs w:val="24"/>
                <w:lang w:eastAsia="zh-CN" w:bidi="ar"/>
              </w:rPr>
              <w:t>，</w:t>
            </w:r>
            <w:r>
              <w:rPr>
                <w:rFonts w:hint="eastAsia" w:cs="宋体"/>
                <w:bCs/>
                <w:szCs w:val="24"/>
                <w:lang w:bidi="ar"/>
              </w:rPr>
              <w:t>地表水环境保护目标见下表。</w:t>
            </w:r>
          </w:p>
          <w:p w14:paraId="6E38D52D">
            <w:pPr>
              <w:numPr>
                <w:ilvl w:val="0"/>
                <w:numId w:val="0"/>
              </w:numPr>
              <w:adjustRightInd w:val="0"/>
              <w:snapToGrid w:val="0"/>
              <w:ind w:left="0" w:leftChars="0" w:firstLine="0" w:firstLineChars="0"/>
              <w:jc w:val="center"/>
              <w:rPr>
                <w:b/>
                <w:bCs/>
                <w:spacing w:val="-8"/>
                <w:sz w:val="24"/>
              </w:rPr>
            </w:pPr>
            <w:r>
              <w:rPr>
                <w:rFonts w:hint="default" w:ascii="Times New Roman" w:hAnsi="Times New Roman" w:eastAsia="宋体" w:cs="Times New Roman"/>
                <w:b/>
                <w:bCs/>
                <w:spacing w:val="-8"/>
                <w:kern w:val="2"/>
                <w:sz w:val="24"/>
                <w:szCs w:val="24"/>
                <w:lang w:val="en-US" w:eastAsia="zh-CN" w:bidi="ar-SA"/>
              </w:rPr>
              <w:t>表3-</w:t>
            </w:r>
            <w:r>
              <w:rPr>
                <w:rFonts w:hint="eastAsia" w:cs="Times New Roman"/>
                <w:b/>
                <w:bCs/>
                <w:spacing w:val="-8"/>
                <w:kern w:val="2"/>
                <w:sz w:val="24"/>
                <w:szCs w:val="24"/>
                <w:lang w:val="en-US" w:eastAsia="zh-CN" w:bidi="ar-SA"/>
              </w:rPr>
              <w:t xml:space="preserve">4 </w:t>
            </w:r>
            <w:r>
              <w:rPr>
                <w:rFonts w:hint="eastAsia" w:ascii="宋体" w:hAnsi="宋体" w:cs="宋体"/>
                <w:b/>
                <w:bCs/>
                <w:spacing w:val="-8"/>
                <w:sz w:val="24"/>
                <w:lang w:bidi="ar"/>
              </w:rPr>
              <w:t>水环境保护目标一览表</w:t>
            </w:r>
          </w:p>
          <w:tbl>
            <w:tblPr>
              <w:tblStyle w:val="30"/>
              <w:tblW w:w="856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549"/>
              <w:gridCol w:w="2256"/>
              <w:gridCol w:w="490"/>
              <w:gridCol w:w="1008"/>
              <w:gridCol w:w="903"/>
              <w:gridCol w:w="321"/>
              <w:gridCol w:w="476"/>
              <w:gridCol w:w="1008"/>
              <w:gridCol w:w="903"/>
              <w:gridCol w:w="655"/>
            </w:tblGrid>
            <w:tr w14:paraId="654ED9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jc w:val="center"/>
              </w:trPr>
              <w:tc>
                <w:tcPr>
                  <w:tcW w:w="549" w:type="dxa"/>
                  <w:vMerge w:val="restart"/>
                  <w:tcBorders>
                    <w:tl2br w:val="nil"/>
                    <w:tr2bl w:val="nil"/>
                  </w:tcBorders>
                  <w:vAlign w:val="center"/>
                </w:tcPr>
                <w:p w14:paraId="1557179C">
                  <w:pPr>
                    <w:autoSpaceDE w:val="0"/>
                    <w:autoSpaceDN w:val="0"/>
                    <w:adjustRightInd w:val="0"/>
                    <w:jc w:val="center"/>
                    <w:rPr>
                      <w:b/>
                      <w:szCs w:val="21"/>
                    </w:rPr>
                  </w:pPr>
                  <w:r>
                    <w:rPr>
                      <w:rFonts w:hint="eastAsia" w:ascii="宋体" w:hAnsi="宋体" w:cs="宋体"/>
                      <w:b/>
                      <w:szCs w:val="21"/>
                      <w:lang w:bidi="ar"/>
                    </w:rPr>
                    <w:t>环境对象</w:t>
                  </w:r>
                </w:p>
              </w:tc>
              <w:tc>
                <w:tcPr>
                  <w:tcW w:w="2256" w:type="dxa"/>
                  <w:vMerge w:val="restart"/>
                  <w:tcBorders>
                    <w:tl2br w:val="nil"/>
                    <w:tr2bl w:val="nil"/>
                  </w:tcBorders>
                  <w:vAlign w:val="center"/>
                </w:tcPr>
                <w:p w14:paraId="493183AD">
                  <w:pPr>
                    <w:autoSpaceDE w:val="0"/>
                    <w:autoSpaceDN w:val="0"/>
                    <w:adjustRightInd w:val="0"/>
                    <w:jc w:val="center"/>
                    <w:rPr>
                      <w:rFonts w:cs="宋体"/>
                      <w:b/>
                      <w:szCs w:val="21"/>
                    </w:rPr>
                  </w:pPr>
                  <w:r>
                    <w:rPr>
                      <w:rFonts w:hint="eastAsia" w:ascii="宋体" w:hAnsi="宋体" w:cs="宋体"/>
                      <w:b/>
                      <w:szCs w:val="21"/>
                      <w:lang w:bidi="ar"/>
                    </w:rPr>
                    <w:t>保护要求</w:t>
                  </w:r>
                </w:p>
              </w:tc>
              <w:tc>
                <w:tcPr>
                  <w:tcW w:w="2722" w:type="dxa"/>
                  <w:gridSpan w:val="4"/>
                  <w:tcBorders>
                    <w:tl2br w:val="nil"/>
                    <w:tr2bl w:val="nil"/>
                  </w:tcBorders>
                  <w:vAlign w:val="center"/>
                </w:tcPr>
                <w:p w14:paraId="0B95730B">
                  <w:pPr>
                    <w:autoSpaceDE w:val="0"/>
                    <w:autoSpaceDN w:val="0"/>
                    <w:adjustRightInd w:val="0"/>
                    <w:jc w:val="center"/>
                    <w:rPr>
                      <w:rFonts w:cs="宋体"/>
                      <w:b/>
                      <w:szCs w:val="21"/>
                    </w:rPr>
                  </w:pPr>
                  <w:r>
                    <w:rPr>
                      <w:rFonts w:hint="eastAsia" w:ascii="宋体" w:hAnsi="宋体" w:cs="宋体"/>
                      <w:b/>
                      <w:szCs w:val="21"/>
                      <w:lang w:bidi="ar"/>
                    </w:rPr>
                    <w:t>相对厂界</w:t>
                  </w:r>
                </w:p>
              </w:tc>
              <w:tc>
                <w:tcPr>
                  <w:tcW w:w="2387" w:type="dxa"/>
                  <w:gridSpan w:val="3"/>
                  <w:tcBorders>
                    <w:tl2br w:val="nil"/>
                    <w:tr2bl w:val="nil"/>
                  </w:tcBorders>
                  <w:vAlign w:val="center"/>
                </w:tcPr>
                <w:p w14:paraId="7F6B35BF">
                  <w:pPr>
                    <w:autoSpaceDE w:val="0"/>
                    <w:autoSpaceDN w:val="0"/>
                    <w:adjustRightInd w:val="0"/>
                    <w:jc w:val="center"/>
                    <w:rPr>
                      <w:b/>
                      <w:szCs w:val="21"/>
                    </w:rPr>
                  </w:pPr>
                  <w:r>
                    <w:rPr>
                      <w:rFonts w:hint="eastAsia" w:ascii="宋体" w:hAnsi="宋体" w:cs="宋体"/>
                      <w:b/>
                      <w:szCs w:val="21"/>
                      <w:lang w:bidi="ar"/>
                    </w:rPr>
                    <w:t>相对排放口</w:t>
                  </w:r>
                </w:p>
              </w:tc>
              <w:tc>
                <w:tcPr>
                  <w:tcW w:w="655" w:type="dxa"/>
                  <w:vMerge w:val="restart"/>
                  <w:tcBorders>
                    <w:tl2br w:val="nil"/>
                    <w:tr2bl w:val="nil"/>
                  </w:tcBorders>
                  <w:vAlign w:val="center"/>
                </w:tcPr>
                <w:p w14:paraId="4EF9EEE6">
                  <w:pPr>
                    <w:autoSpaceDE w:val="0"/>
                    <w:autoSpaceDN w:val="0"/>
                    <w:adjustRightInd w:val="0"/>
                    <w:jc w:val="center"/>
                    <w:rPr>
                      <w:b/>
                      <w:szCs w:val="21"/>
                    </w:rPr>
                  </w:pPr>
                  <w:r>
                    <w:rPr>
                      <w:rFonts w:hint="eastAsia" w:ascii="宋体" w:hAnsi="宋体" w:cs="宋体"/>
                      <w:b/>
                      <w:szCs w:val="21"/>
                      <w:lang w:bidi="ar"/>
                    </w:rPr>
                    <w:t>与本项目的水力联系</w:t>
                  </w:r>
                </w:p>
              </w:tc>
            </w:tr>
            <w:tr w14:paraId="42FEBE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jc w:val="center"/>
              </w:trPr>
              <w:tc>
                <w:tcPr>
                  <w:tcW w:w="549" w:type="dxa"/>
                  <w:vMerge w:val="continue"/>
                  <w:tcBorders>
                    <w:tl2br w:val="nil"/>
                    <w:tr2bl w:val="nil"/>
                  </w:tcBorders>
                  <w:vAlign w:val="center"/>
                </w:tcPr>
                <w:p w14:paraId="1D0D1F4B">
                  <w:pPr>
                    <w:rPr>
                      <w:sz w:val="20"/>
                      <w:szCs w:val="20"/>
                    </w:rPr>
                  </w:pPr>
                </w:p>
              </w:tc>
              <w:tc>
                <w:tcPr>
                  <w:tcW w:w="2256" w:type="dxa"/>
                  <w:vMerge w:val="continue"/>
                  <w:tcBorders>
                    <w:tl2br w:val="nil"/>
                    <w:tr2bl w:val="nil"/>
                  </w:tcBorders>
                  <w:vAlign w:val="center"/>
                </w:tcPr>
                <w:p w14:paraId="1B764110">
                  <w:pPr>
                    <w:rPr>
                      <w:sz w:val="20"/>
                      <w:szCs w:val="20"/>
                    </w:rPr>
                  </w:pPr>
                </w:p>
              </w:tc>
              <w:tc>
                <w:tcPr>
                  <w:tcW w:w="490" w:type="dxa"/>
                  <w:vMerge w:val="restart"/>
                  <w:tcBorders>
                    <w:tl2br w:val="nil"/>
                    <w:tr2bl w:val="nil"/>
                  </w:tcBorders>
                  <w:vAlign w:val="center"/>
                </w:tcPr>
                <w:p w14:paraId="22AABADC">
                  <w:pPr>
                    <w:jc w:val="center"/>
                    <w:rPr>
                      <w:rFonts w:cs="宋体"/>
                      <w:b/>
                      <w:szCs w:val="21"/>
                    </w:rPr>
                  </w:pPr>
                  <w:r>
                    <w:rPr>
                      <w:rFonts w:hint="eastAsia" w:ascii="宋体" w:hAnsi="宋体" w:cs="宋体"/>
                      <w:b/>
                      <w:szCs w:val="21"/>
                      <w:lang w:bidi="ar"/>
                    </w:rPr>
                    <w:t>距离</w:t>
                  </w:r>
                  <w:r>
                    <w:rPr>
                      <w:b/>
                      <w:szCs w:val="21"/>
                      <w:lang w:bidi="ar"/>
                    </w:rPr>
                    <w:t>m</w:t>
                  </w:r>
                </w:p>
              </w:tc>
              <w:tc>
                <w:tcPr>
                  <w:tcW w:w="1911" w:type="dxa"/>
                  <w:gridSpan w:val="2"/>
                  <w:tcBorders>
                    <w:tl2br w:val="nil"/>
                    <w:tr2bl w:val="nil"/>
                  </w:tcBorders>
                  <w:vAlign w:val="center"/>
                </w:tcPr>
                <w:p w14:paraId="0ACF5EAB">
                  <w:pPr>
                    <w:autoSpaceDE w:val="0"/>
                    <w:autoSpaceDN w:val="0"/>
                    <w:adjustRightInd w:val="0"/>
                    <w:jc w:val="center"/>
                    <w:rPr>
                      <w:b/>
                      <w:szCs w:val="21"/>
                    </w:rPr>
                  </w:pPr>
                  <w:r>
                    <w:rPr>
                      <w:rFonts w:hint="eastAsia" w:ascii="宋体" w:hAnsi="宋体" w:cs="宋体"/>
                      <w:b/>
                      <w:szCs w:val="21"/>
                      <w:lang w:bidi="ar"/>
                    </w:rPr>
                    <w:t>经纬度坐标</w:t>
                  </w:r>
                </w:p>
              </w:tc>
              <w:tc>
                <w:tcPr>
                  <w:tcW w:w="321" w:type="dxa"/>
                  <w:vMerge w:val="restart"/>
                  <w:tcBorders>
                    <w:tl2br w:val="nil"/>
                    <w:tr2bl w:val="nil"/>
                  </w:tcBorders>
                  <w:vAlign w:val="center"/>
                </w:tcPr>
                <w:p w14:paraId="506F8A4E">
                  <w:pPr>
                    <w:autoSpaceDE w:val="0"/>
                    <w:autoSpaceDN w:val="0"/>
                    <w:adjustRightInd w:val="0"/>
                    <w:jc w:val="center"/>
                    <w:rPr>
                      <w:b/>
                      <w:szCs w:val="21"/>
                    </w:rPr>
                  </w:pPr>
                  <w:r>
                    <w:rPr>
                      <w:rFonts w:hint="eastAsia" w:ascii="宋体" w:hAnsi="宋体" w:cs="宋体"/>
                      <w:b/>
                      <w:szCs w:val="21"/>
                      <w:lang w:bidi="ar"/>
                    </w:rPr>
                    <w:t>高差</w:t>
                  </w:r>
                  <w:r>
                    <w:rPr>
                      <w:b/>
                      <w:szCs w:val="21"/>
                      <w:lang w:bidi="ar"/>
                    </w:rPr>
                    <w:t>m</w:t>
                  </w:r>
                </w:p>
              </w:tc>
              <w:tc>
                <w:tcPr>
                  <w:tcW w:w="476" w:type="dxa"/>
                  <w:vMerge w:val="restart"/>
                  <w:tcBorders>
                    <w:tl2br w:val="nil"/>
                    <w:tr2bl w:val="nil"/>
                  </w:tcBorders>
                  <w:vAlign w:val="center"/>
                </w:tcPr>
                <w:p w14:paraId="6219B76A">
                  <w:pPr>
                    <w:autoSpaceDE w:val="0"/>
                    <w:autoSpaceDN w:val="0"/>
                    <w:adjustRightInd w:val="0"/>
                    <w:jc w:val="center"/>
                    <w:rPr>
                      <w:b/>
                      <w:szCs w:val="21"/>
                    </w:rPr>
                  </w:pPr>
                  <w:r>
                    <w:rPr>
                      <w:rFonts w:hint="eastAsia" w:ascii="宋体" w:hAnsi="宋体" w:cs="宋体"/>
                      <w:b/>
                      <w:szCs w:val="21"/>
                      <w:lang w:bidi="ar"/>
                    </w:rPr>
                    <w:t>距离</w:t>
                  </w:r>
                  <w:r>
                    <w:rPr>
                      <w:b/>
                      <w:szCs w:val="21"/>
                      <w:lang w:bidi="ar"/>
                    </w:rPr>
                    <w:t>m</w:t>
                  </w:r>
                </w:p>
              </w:tc>
              <w:tc>
                <w:tcPr>
                  <w:tcW w:w="1911" w:type="dxa"/>
                  <w:gridSpan w:val="2"/>
                  <w:tcBorders>
                    <w:tl2br w:val="nil"/>
                    <w:tr2bl w:val="nil"/>
                  </w:tcBorders>
                  <w:vAlign w:val="center"/>
                </w:tcPr>
                <w:p w14:paraId="0F9E38A0">
                  <w:pPr>
                    <w:jc w:val="center"/>
                    <w:rPr>
                      <w:b/>
                      <w:szCs w:val="21"/>
                    </w:rPr>
                  </w:pPr>
                  <w:r>
                    <w:rPr>
                      <w:rFonts w:hint="eastAsia" w:ascii="宋体" w:hAnsi="宋体" w:cs="宋体"/>
                      <w:b/>
                      <w:szCs w:val="21"/>
                      <w:lang w:bidi="ar"/>
                    </w:rPr>
                    <w:t>经纬度坐标</w:t>
                  </w:r>
                </w:p>
              </w:tc>
              <w:tc>
                <w:tcPr>
                  <w:tcW w:w="655" w:type="dxa"/>
                  <w:vMerge w:val="continue"/>
                  <w:tcBorders>
                    <w:tl2br w:val="nil"/>
                    <w:tr2bl w:val="nil"/>
                  </w:tcBorders>
                  <w:vAlign w:val="center"/>
                </w:tcPr>
                <w:p w14:paraId="43EF00CE">
                  <w:pPr>
                    <w:rPr>
                      <w:sz w:val="20"/>
                      <w:szCs w:val="20"/>
                    </w:rPr>
                  </w:pPr>
                </w:p>
              </w:tc>
            </w:tr>
            <w:tr w14:paraId="1C95A8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jc w:val="center"/>
              </w:trPr>
              <w:tc>
                <w:tcPr>
                  <w:tcW w:w="549" w:type="dxa"/>
                  <w:vMerge w:val="continue"/>
                  <w:tcBorders>
                    <w:tl2br w:val="nil"/>
                    <w:tr2bl w:val="nil"/>
                  </w:tcBorders>
                  <w:vAlign w:val="center"/>
                </w:tcPr>
                <w:p w14:paraId="41EE2BC9">
                  <w:pPr>
                    <w:rPr>
                      <w:sz w:val="20"/>
                      <w:szCs w:val="20"/>
                    </w:rPr>
                  </w:pPr>
                </w:p>
              </w:tc>
              <w:tc>
                <w:tcPr>
                  <w:tcW w:w="2256" w:type="dxa"/>
                  <w:vMerge w:val="continue"/>
                  <w:tcBorders>
                    <w:tl2br w:val="nil"/>
                    <w:tr2bl w:val="nil"/>
                  </w:tcBorders>
                  <w:vAlign w:val="center"/>
                </w:tcPr>
                <w:p w14:paraId="69129AA1">
                  <w:pPr>
                    <w:rPr>
                      <w:sz w:val="20"/>
                      <w:szCs w:val="20"/>
                    </w:rPr>
                  </w:pPr>
                </w:p>
              </w:tc>
              <w:tc>
                <w:tcPr>
                  <w:tcW w:w="490" w:type="dxa"/>
                  <w:vMerge w:val="continue"/>
                  <w:tcBorders>
                    <w:tl2br w:val="nil"/>
                    <w:tr2bl w:val="nil"/>
                  </w:tcBorders>
                  <w:vAlign w:val="center"/>
                </w:tcPr>
                <w:p w14:paraId="09C2FFD0">
                  <w:pPr>
                    <w:rPr>
                      <w:sz w:val="20"/>
                      <w:szCs w:val="20"/>
                    </w:rPr>
                  </w:pPr>
                </w:p>
              </w:tc>
              <w:tc>
                <w:tcPr>
                  <w:tcW w:w="1008" w:type="dxa"/>
                  <w:tcBorders>
                    <w:tl2br w:val="nil"/>
                    <w:tr2bl w:val="nil"/>
                  </w:tcBorders>
                  <w:vAlign w:val="center"/>
                </w:tcPr>
                <w:p w14:paraId="18DC8291">
                  <w:pPr>
                    <w:autoSpaceDE w:val="0"/>
                    <w:autoSpaceDN w:val="0"/>
                    <w:adjustRightInd w:val="0"/>
                    <w:jc w:val="center"/>
                    <w:rPr>
                      <w:b/>
                      <w:szCs w:val="21"/>
                    </w:rPr>
                  </w:pPr>
                  <w:r>
                    <w:rPr>
                      <w:b/>
                      <w:szCs w:val="21"/>
                      <w:lang w:bidi="ar"/>
                    </w:rPr>
                    <w:t>X</w:t>
                  </w:r>
                </w:p>
              </w:tc>
              <w:tc>
                <w:tcPr>
                  <w:tcW w:w="903" w:type="dxa"/>
                  <w:tcBorders>
                    <w:tl2br w:val="nil"/>
                    <w:tr2bl w:val="nil"/>
                  </w:tcBorders>
                  <w:vAlign w:val="center"/>
                </w:tcPr>
                <w:p w14:paraId="5E89AA66">
                  <w:pPr>
                    <w:autoSpaceDE w:val="0"/>
                    <w:autoSpaceDN w:val="0"/>
                    <w:adjustRightInd w:val="0"/>
                    <w:jc w:val="center"/>
                    <w:rPr>
                      <w:b/>
                      <w:szCs w:val="21"/>
                    </w:rPr>
                  </w:pPr>
                  <w:r>
                    <w:rPr>
                      <w:b/>
                      <w:szCs w:val="21"/>
                      <w:lang w:bidi="ar"/>
                    </w:rPr>
                    <w:t>Y</w:t>
                  </w:r>
                </w:p>
              </w:tc>
              <w:tc>
                <w:tcPr>
                  <w:tcW w:w="321" w:type="dxa"/>
                  <w:vMerge w:val="continue"/>
                  <w:tcBorders>
                    <w:tl2br w:val="nil"/>
                    <w:tr2bl w:val="nil"/>
                  </w:tcBorders>
                  <w:vAlign w:val="center"/>
                </w:tcPr>
                <w:p w14:paraId="625AEDF5">
                  <w:pPr>
                    <w:rPr>
                      <w:sz w:val="20"/>
                      <w:szCs w:val="20"/>
                    </w:rPr>
                  </w:pPr>
                </w:p>
              </w:tc>
              <w:tc>
                <w:tcPr>
                  <w:tcW w:w="476" w:type="dxa"/>
                  <w:vMerge w:val="continue"/>
                  <w:tcBorders>
                    <w:tl2br w:val="nil"/>
                    <w:tr2bl w:val="nil"/>
                  </w:tcBorders>
                  <w:vAlign w:val="center"/>
                </w:tcPr>
                <w:p w14:paraId="5567C737">
                  <w:pPr>
                    <w:rPr>
                      <w:sz w:val="20"/>
                      <w:szCs w:val="20"/>
                    </w:rPr>
                  </w:pPr>
                </w:p>
              </w:tc>
              <w:tc>
                <w:tcPr>
                  <w:tcW w:w="1008" w:type="dxa"/>
                  <w:tcBorders>
                    <w:tl2br w:val="nil"/>
                    <w:tr2bl w:val="nil"/>
                  </w:tcBorders>
                  <w:vAlign w:val="center"/>
                </w:tcPr>
                <w:p w14:paraId="09526273">
                  <w:pPr>
                    <w:jc w:val="center"/>
                    <w:rPr>
                      <w:b/>
                      <w:szCs w:val="21"/>
                    </w:rPr>
                  </w:pPr>
                  <w:r>
                    <w:rPr>
                      <w:b/>
                      <w:szCs w:val="21"/>
                      <w:lang w:bidi="ar"/>
                    </w:rPr>
                    <w:t>X</w:t>
                  </w:r>
                </w:p>
              </w:tc>
              <w:tc>
                <w:tcPr>
                  <w:tcW w:w="903" w:type="dxa"/>
                  <w:tcBorders>
                    <w:tl2br w:val="nil"/>
                    <w:tr2bl w:val="nil"/>
                  </w:tcBorders>
                  <w:vAlign w:val="center"/>
                </w:tcPr>
                <w:p w14:paraId="3897849C">
                  <w:pPr>
                    <w:jc w:val="center"/>
                    <w:rPr>
                      <w:b/>
                      <w:szCs w:val="21"/>
                    </w:rPr>
                  </w:pPr>
                  <w:r>
                    <w:rPr>
                      <w:b/>
                      <w:szCs w:val="21"/>
                      <w:lang w:bidi="ar"/>
                    </w:rPr>
                    <w:t>Y</w:t>
                  </w:r>
                </w:p>
              </w:tc>
              <w:tc>
                <w:tcPr>
                  <w:tcW w:w="655" w:type="dxa"/>
                  <w:vMerge w:val="continue"/>
                  <w:tcBorders>
                    <w:tl2br w:val="nil"/>
                    <w:tr2bl w:val="nil"/>
                  </w:tcBorders>
                  <w:vAlign w:val="center"/>
                </w:tcPr>
                <w:p w14:paraId="27C71C4E">
                  <w:pPr>
                    <w:rPr>
                      <w:sz w:val="20"/>
                      <w:szCs w:val="20"/>
                    </w:rPr>
                  </w:pPr>
                </w:p>
              </w:tc>
            </w:tr>
            <w:tr w14:paraId="46B7BF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jc w:val="center"/>
              </w:trPr>
              <w:tc>
                <w:tcPr>
                  <w:tcW w:w="549" w:type="dxa"/>
                  <w:tcBorders>
                    <w:tl2br w:val="nil"/>
                    <w:tr2bl w:val="nil"/>
                  </w:tcBorders>
                  <w:vAlign w:val="center"/>
                </w:tcPr>
                <w:p w14:paraId="4CDB8DFB">
                  <w:pPr>
                    <w:jc w:val="center"/>
                    <w:rPr>
                      <w:rFonts w:hint="eastAsia" w:eastAsia="宋体"/>
                      <w:szCs w:val="21"/>
                      <w:lang w:eastAsia="zh-CN"/>
                    </w:rPr>
                  </w:pPr>
                  <w:r>
                    <w:rPr>
                      <w:rFonts w:hint="eastAsia" w:cs="宋体"/>
                      <w:szCs w:val="21"/>
                      <w:lang w:val="en-US" w:eastAsia="zh-CN" w:bidi="ar"/>
                    </w:rPr>
                    <w:t>京杭运河</w:t>
                  </w:r>
                </w:p>
              </w:tc>
              <w:tc>
                <w:tcPr>
                  <w:tcW w:w="2256" w:type="dxa"/>
                  <w:tcBorders>
                    <w:tl2br w:val="nil"/>
                    <w:tr2bl w:val="nil"/>
                  </w:tcBorders>
                  <w:vAlign w:val="center"/>
                </w:tcPr>
                <w:p w14:paraId="1DE2B605">
                  <w:pPr>
                    <w:autoSpaceDE w:val="0"/>
                    <w:autoSpaceDN w:val="0"/>
                    <w:adjustRightInd w:val="0"/>
                    <w:jc w:val="center"/>
                    <w:rPr>
                      <w:rFonts w:cs="宋体"/>
                      <w:szCs w:val="21"/>
                    </w:rPr>
                  </w:pPr>
                  <w:r>
                    <w:rPr>
                      <w:rFonts w:hint="eastAsia" w:cs="宋体"/>
                      <w:szCs w:val="21"/>
                      <w:lang w:bidi="ar"/>
                    </w:rPr>
                    <w:t>《地表水环境质量标准》（GB3838-2002）中的Ⅳ类</w:t>
                  </w:r>
                </w:p>
              </w:tc>
              <w:tc>
                <w:tcPr>
                  <w:tcW w:w="490" w:type="dxa"/>
                  <w:tcBorders>
                    <w:tl2br w:val="nil"/>
                    <w:tr2bl w:val="nil"/>
                  </w:tcBorders>
                  <w:vAlign w:val="center"/>
                </w:tcPr>
                <w:p w14:paraId="1D6D9D82">
                  <w:pPr>
                    <w:jc w:val="center"/>
                    <w:rPr>
                      <w:rFonts w:hint="default" w:eastAsia="宋体" w:cs="宋体"/>
                      <w:szCs w:val="21"/>
                      <w:lang w:val="en-US" w:eastAsia="zh-CN"/>
                    </w:rPr>
                  </w:pPr>
                  <w:r>
                    <w:rPr>
                      <w:rFonts w:hint="eastAsia" w:cs="宋体"/>
                      <w:szCs w:val="21"/>
                      <w:lang w:val="en-US" w:eastAsia="zh-CN"/>
                    </w:rPr>
                    <w:t>1100</w:t>
                  </w:r>
                </w:p>
              </w:tc>
              <w:tc>
                <w:tcPr>
                  <w:tcW w:w="1008" w:type="dxa"/>
                  <w:tcBorders>
                    <w:tl2br w:val="nil"/>
                    <w:tr2bl w:val="nil"/>
                  </w:tcBorders>
                  <w:vAlign w:val="center"/>
                </w:tcPr>
                <w:p w14:paraId="114046D7">
                  <w:pPr>
                    <w:jc w:val="center"/>
                    <w:rPr>
                      <w:rFonts w:hint="default" w:eastAsia="宋体"/>
                      <w:szCs w:val="21"/>
                      <w:lang w:val="en-US" w:eastAsia="zh-CN"/>
                    </w:rPr>
                  </w:pPr>
                  <w:r>
                    <w:rPr>
                      <w:rFonts w:cs="宋体"/>
                      <w:szCs w:val="21"/>
                    </w:rPr>
                    <w:t>120.</w:t>
                  </w:r>
                  <w:r>
                    <w:rPr>
                      <w:rFonts w:hint="eastAsia" w:cs="宋体"/>
                      <w:szCs w:val="21"/>
                      <w:lang w:val="en-US" w:eastAsia="zh-CN"/>
                    </w:rPr>
                    <w:t>214146</w:t>
                  </w:r>
                </w:p>
              </w:tc>
              <w:tc>
                <w:tcPr>
                  <w:tcW w:w="903" w:type="dxa"/>
                  <w:tcBorders>
                    <w:tl2br w:val="nil"/>
                    <w:tr2bl w:val="nil"/>
                  </w:tcBorders>
                  <w:vAlign w:val="center"/>
                </w:tcPr>
                <w:p w14:paraId="69EA6BF0">
                  <w:pPr>
                    <w:jc w:val="center"/>
                    <w:rPr>
                      <w:rFonts w:hint="default" w:eastAsia="宋体"/>
                      <w:szCs w:val="21"/>
                      <w:lang w:val="en-US" w:eastAsia="zh-CN"/>
                    </w:rPr>
                  </w:pPr>
                  <w:r>
                    <w:rPr>
                      <w:rFonts w:cs="宋体"/>
                      <w:szCs w:val="21"/>
                    </w:rPr>
                    <w:t>31.</w:t>
                  </w:r>
                  <w:r>
                    <w:rPr>
                      <w:rFonts w:hint="eastAsia" w:cs="宋体"/>
                      <w:szCs w:val="21"/>
                      <w:lang w:val="en-US" w:eastAsia="zh-CN"/>
                    </w:rPr>
                    <w:t>313895</w:t>
                  </w:r>
                </w:p>
              </w:tc>
              <w:tc>
                <w:tcPr>
                  <w:tcW w:w="321" w:type="dxa"/>
                  <w:tcBorders>
                    <w:tl2br w:val="nil"/>
                    <w:tr2bl w:val="nil"/>
                  </w:tcBorders>
                  <w:vAlign w:val="center"/>
                </w:tcPr>
                <w:p w14:paraId="613BBB1D">
                  <w:pPr>
                    <w:autoSpaceDE w:val="0"/>
                    <w:autoSpaceDN w:val="0"/>
                    <w:adjustRightInd w:val="0"/>
                    <w:jc w:val="center"/>
                    <w:rPr>
                      <w:szCs w:val="21"/>
                    </w:rPr>
                  </w:pPr>
                  <w:r>
                    <w:rPr>
                      <w:szCs w:val="21"/>
                      <w:lang w:bidi="ar"/>
                    </w:rPr>
                    <w:t>0</w:t>
                  </w:r>
                </w:p>
              </w:tc>
              <w:tc>
                <w:tcPr>
                  <w:tcW w:w="476" w:type="dxa"/>
                  <w:tcBorders>
                    <w:tl2br w:val="nil"/>
                    <w:tr2bl w:val="nil"/>
                  </w:tcBorders>
                  <w:vAlign w:val="center"/>
                </w:tcPr>
                <w:p w14:paraId="4B863B13">
                  <w:pPr>
                    <w:jc w:val="center"/>
                    <w:rPr>
                      <w:rFonts w:hint="default" w:eastAsia="宋体" w:cs="宋体"/>
                      <w:szCs w:val="21"/>
                      <w:lang w:val="en-US" w:eastAsia="zh-CN"/>
                    </w:rPr>
                  </w:pPr>
                  <w:r>
                    <w:rPr>
                      <w:rFonts w:hint="eastAsia" w:cs="宋体"/>
                      <w:szCs w:val="21"/>
                      <w:lang w:val="en-US" w:eastAsia="zh-CN"/>
                    </w:rPr>
                    <w:t>1224</w:t>
                  </w:r>
                </w:p>
              </w:tc>
              <w:tc>
                <w:tcPr>
                  <w:tcW w:w="1008" w:type="dxa"/>
                  <w:tcBorders>
                    <w:tl2br w:val="nil"/>
                    <w:tr2bl w:val="nil"/>
                  </w:tcBorders>
                  <w:vAlign w:val="center"/>
                </w:tcPr>
                <w:p w14:paraId="7795252F">
                  <w:pPr>
                    <w:jc w:val="center"/>
                    <w:rPr>
                      <w:rFonts w:hint="default" w:eastAsia="宋体" w:cs="宋体"/>
                      <w:szCs w:val="21"/>
                      <w:lang w:val="en-US" w:eastAsia="zh-CN"/>
                    </w:rPr>
                  </w:pPr>
                  <w:r>
                    <w:rPr>
                      <w:rFonts w:hint="eastAsia" w:cs="宋体"/>
                      <w:szCs w:val="21"/>
                    </w:rPr>
                    <w:t>120.</w:t>
                  </w:r>
                  <w:r>
                    <w:rPr>
                      <w:rFonts w:hint="eastAsia" w:cs="宋体"/>
                      <w:szCs w:val="21"/>
                      <w:lang w:val="en-US" w:eastAsia="zh-CN"/>
                    </w:rPr>
                    <w:t>214617</w:t>
                  </w:r>
                </w:p>
              </w:tc>
              <w:tc>
                <w:tcPr>
                  <w:tcW w:w="903" w:type="dxa"/>
                  <w:tcBorders>
                    <w:tl2br w:val="nil"/>
                    <w:tr2bl w:val="nil"/>
                  </w:tcBorders>
                  <w:vAlign w:val="center"/>
                </w:tcPr>
                <w:p w14:paraId="2FC081BF">
                  <w:pPr>
                    <w:jc w:val="center"/>
                    <w:rPr>
                      <w:rFonts w:hint="default" w:eastAsia="宋体" w:cs="宋体"/>
                      <w:szCs w:val="21"/>
                      <w:lang w:val="en-US" w:eastAsia="zh-CN"/>
                    </w:rPr>
                  </w:pPr>
                  <w:r>
                    <w:rPr>
                      <w:rFonts w:hint="eastAsia" w:cs="宋体"/>
                      <w:szCs w:val="21"/>
                    </w:rPr>
                    <w:t>31.</w:t>
                  </w:r>
                  <w:r>
                    <w:rPr>
                      <w:rFonts w:hint="eastAsia" w:cs="宋体"/>
                      <w:szCs w:val="21"/>
                      <w:lang w:val="en-US" w:eastAsia="zh-CN"/>
                    </w:rPr>
                    <w:t>314544</w:t>
                  </w:r>
                </w:p>
              </w:tc>
              <w:tc>
                <w:tcPr>
                  <w:tcW w:w="655" w:type="dxa"/>
                  <w:tcBorders>
                    <w:tl2br w:val="nil"/>
                    <w:tr2bl w:val="nil"/>
                  </w:tcBorders>
                  <w:vAlign w:val="center"/>
                </w:tcPr>
                <w:p w14:paraId="073E5807">
                  <w:pPr>
                    <w:autoSpaceDE w:val="0"/>
                    <w:autoSpaceDN w:val="0"/>
                    <w:adjustRightInd w:val="0"/>
                    <w:jc w:val="center"/>
                    <w:rPr>
                      <w:rFonts w:cs="宋体"/>
                      <w:szCs w:val="21"/>
                      <w:lang w:bidi="ar"/>
                    </w:rPr>
                  </w:pPr>
                  <w:r>
                    <w:rPr>
                      <w:rFonts w:hint="eastAsia" w:cs="宋体"/>
                      <w:szCs w:val="21"/>
                      <w:lang w:bidi="ar"/>
                    </w:rPr>
                    <w:t>污水</w:t>
                  </w:r>
                </w:p>
                <w:p w14:paraId="7DC3BDA3">
                  <w:pPr>
                    <w:autoSpaceDE w:val="0"/>
                    <w:autoSpaceDN w:val="0"/>
                    <w:adjustRightInd w:val="0"/>
                    <w:jc w:val="center"/>
                    <w:rPr>
                      <w:rFonts w:cs="宋体"/>
                      <w:szCs w:val="21"/>
                      <w:lang w:bidi="ar"/>
                    </w:rPr>
                  </w:pPr>
                  <w:r>
                    <w:rPr>
                      <w:rFonts w:hint="eastAsia" w:cs="宋体"/>
                      <w:szCs w:val="21"/>
                      <w:lang w:bidi="ar"/>
                    </w:rPr>
                    <w:t>纳污</w:t>
                  </w:r>
                </w:p>
                <w:p w14:paraId="594EFFCA">
                  <w:pPr>
                    <w:autoSpaceDE w:val="0"/>
                    <w:autoSpaceDN w:val="0"/>
                    <w:adjustRightInd w:val="0"/>
                    <w:jc w:val="center"/>
                    <w:rPr>
                      <w:rFonts w:cs="宋体"/>
                      <w:szCs w:val="21"/>
                    </w:rPr>
                  </w:pPr>
                  <w:r>
                    <w:rPr>
                      <w:rFonts w:hint="eastAsia" w:cs="宋体"/>
                      <w:szCs w:val="21"/>
                      <w:lang w:bidi="ar"/>
                    </w:rPr>
                    <w:t>水体</w:t>
                  </w:r>
                </w:p>
              </w:tc>
            </w:tr>
            <w:tr w14:paraId="2AC6D1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jc w:val="center"/>
              </w:trPr>
              <w:tc>
                <w:tcPr>
                  <w:tcW w:w="549" w:type="dxa"/>
                  <w:tcBorders>
                    <w:tl2br w:val="nil"/>
                    <w:tr2bl w:val="nil"/>
                  </w:tcBorders>
                  <w:vAlign w:val="center"/>
                </w:tcPr>
                <w:p w14:paraId="5286F3A7">
                  <w:pPr>
                    <w:jc w:val="center"/>
                    <w:rPr>
                      <w:rFonts w:hint="default" w:eastAsia="宋体"/>
                      <w:szCs w:val="21"/>
                      <w:lang w:val="en-US" w:eastAsia="zh-CN"/>
                    </w:rPr>
                  </w:pPr>
                  <w:r>
                    <w:rPr>
                      <w:rFonts w:hint="eastAsia" w:cs="宋体"/>
                      <w:szCs w:val="21"/>
                      <w:lang w:val="en-US" w:eastAsia="zh-CN" w:bidi="ar"/>
                    </w:rPr>
                    <w:t>潘甲里浜</w:t>
                  </w:r>
                </w:p>
              </w:tc>
              <w:tc>
                <w:tcPr>
                  <w:tcW w:w="2256" w:type="dxa"/>
                  <w:tcBorders>
                    <w:tl2br w:val="nil"/>
                    <w:tr2bl w:val="nil"/>
                  </w:tcBorders>
                  <w:vAlign w:val="center"/>
                </w:tcPr>
                <w:p w14:paraId="1E3E21E4">
                  <w:pPr>
                    <w:autoSpaceDE w:val="0"/>
                    <w:autoSpaceDN w:val="0"/>
                    <w:adjustRightInd w:val="0"/>
                    <w:jc w:val="center"/>
                    <w:rPr>
                      <w:rFonts w:cs="宋体"/>
                      <w:szCs w:val="21"/>
                    </w:rPr>
                  </w:pPr>
                  <w:r>
                    <w:rPr>
                      <w:rFonts w:hint="eastAsia" w:cs="宋体"/>
                      <w:szCs w:val="21"/>
                      <w:lang w:bidi="ar"/>
                    </w:rPr>
                    <w:t>《地表水环境质量标准》（GB3838-2002）中的Ⅳ类</w:t>
                  </w:r>
                </w:p>
              </w:tc>
              <w:tc>
                <w:tcPr>
                  <w:tcW w:w="490" w:type="dxa"/>
                  <w:tcBorders>
                    <w:tl2br w:val="nil"/>
                    <w:tr2bl w:val="nil"/>
                  </w:tcBorders>
                  <w:vAlign w:val="center"/>
                </w:tcPr>
                <w:p w14:paraId="50A6E199">
                  <w:pPr>
                    <w:jc w:val="center"/>
                    <w:rPr>
                      <w:rFonts w:hint="eastAsia" w:eastAsia="宋体"/>
                      <w:szCs w:val="21"/>
                      <w:lang w:eastAsia="zh-CN"/>
                    </w:rPr>
                  </w:pPr>
                  <w:r>
                    <w:rPr>
                      <w:rFonts w:hint="eastAsia"/>
                      <w:szCs w:val="21"/>
                      <w:lang w:val="en-US" w:eastAsia="zh-CN"/>
                    </w:rPr>
                    <w:t>相邻</w:t>
                  </w:r>
                </w:p>
              </w:tc>
              <w:tc>
                <w:tcPr>
                  <w:tcW w:w="1008" w:type="dxa"/>
                  <w:tcBorders>
                    <w:tl2br w:val="nil"/>
                    <w:tr2bl w:val="nil"/>
                  </w:tcBorders>
                  <w:vAlign w:val="center"/>
                </w:tcPr>
                <w:p w14:paraId="2D298625">
                  <w:pPr>
                    <w:jc w:val="center"/>
                    <w:rPr>
                      <w:szCs w:val="21"/>
                    </w:rPr>
                  </w:pPr>
                  <w:r>
                    <w:rPr>
                      <w:rFonts w:cs="宋体"/>
                      <w:szCs w:val="21"/>
                    </w:rPr>
                    <w:t>120.</w:t>
                  </w:r>
                  <w:r>
                    <w:rPr>
                      <w:rFonts w:hint="eastAsia" w:cs="宋体"/>
                      <w:szCs w:val="21"/>
                      <w:lang w:val="en-US" w:eastAsia="zh-CN"/>
                    </w:rPr>
                    <w:t>214146</w:t>
                  </w:r>
                </w:p>
              </w:tc>
              <w:tc>
                <w:tcPr>
                  <w:tcW w:w="903" w:type="dxa"/>
                  <w:tcBorders>
                    <w:tl2br w:val="nil"/>
                    <w:tr2bl w:val="nil"/>
                  </w:tcBorders>
                  <w:vAlign w:val="center"/>
                </w:tcPr>
                <w:p w14:paraId="2D0C11EF">
                  <w:pPr>
                    <w:jc w:val="center"/>
                    <w:rPr>
                      <w:szCs w:val="21"/>
                    </w:rPr>
                  </w:pPr>
                  <w:r>
                    <w:rPr>
                      <w:rFonts w:cs="宋体"/>
                      <w:szCs w:val="21"/>
                    </w:rPr>
                    <w:t>31.</w:t>
                  </w:r>
                  <w:r>
                    <w:rPr>
                      <w:rFonts w:hint="eastAsia" w:cs="宋体"/>
                      <w:szCs w:val="21"/>
                      <w:lang w:val="en-US" w:eastAsia="zh-CN"/>
                    </w:rPr>
                    <w:t>313895</w:t>
                  </w:r>
                </w:p>
              </w:tc>
              <w:tc>
                <w:tcPr>
                  <w:tcW w:w="321" w:type="dxa"/>
                  <w:tcBorders>
                    <w:tl2br w:val="nil"/>
                    <w:tr2bl w:val="nil"/>
                  </w:tcBorders>
                  <w:vAlign w:val="center"/>
                </w:tcPr>
                <w:p w14:paraId="4318C528">
                  <w:pPr>
                    <w:autoSpaceDE w:val="0"/>
                    <w:autoSpaceDN w:val="0"/>
                    <w:adjustRightInd w:val="0"/>
                    <w:jc w:val="center"/>
                    <w:rPr>
                      <w:szCs w:val="21"/>
                    </w:rPr>
                  </w:pPr>
                  <w:r>
                    <w:rPr>
                      <w:szCs w:val="21"/>
                      <w:lang w:bidi="ar"/>
                    </w:rPr>
                    <w:t>0</w:t>
                  </w:r>
                </w:p>
              </w:tc>
              <w:tc>
                <w:tcPr>
                  <w:tcW w:w="476" w:type="dxa"/>
                  <w:tcBorders>
                    <w:tl2br w:val="nil"/>
                    <w:tr2bl w:val="nil"/>
                  </w:tcBorders>
                  <w:vAlign w:val="center"/>
                </w:tcPr>
                <w:p w14:paraId="28506660">
                  <w:pPr>
                    <w:jc w:val="center"/>
                    <w:rPr>
                      <w:rFonts w:hint="default" w:eastAsia="宋体"/>
                      <w:szCs w:val="21"/>
                      <w:lang w:val="en-US" w:eastAsia="zh-CN"/>
                    </w:rPr>
                  </w:pPr>
                  <w:r>
                    <w:rPr>
                      <w:rFonts w:hint="eastAsia"/>
                      <w:szCs w:val="21"/>
                      <w:lang w:val="en-US" w:eastAsia="zh-CN"/>
                    </w:rPr>
                    <w:t>77</w:t>
                  </w:r>
                </w:p>
              </w:tc>
              <w:tc>
                <w:tcPr>
                  <w:tcW w:w="1008" w:type="dxa"/>
                  <w:tcBorders>
                    <w:tl2br w:val="nil"/>
                    <w:tr2bl w:val="nil"/>
                  </w:tcBorders>
                  <w:vAlign w:val="center"/>
                </w:tcPr>
                <w:p w14:paraId="2F74385C">
                  <w:pPr>
                    <w:jc w:val="center"/>
                    <w:rPr>
                      <w:szCs w:val="21"/>
                    </w:rPr>
                  </w:pPr>
                  <w:r>
                    <w:rPr>
                      <w:rFonts w:hint="eastAsia" w:cs="宋体"/>
                      <w:szCs w:val="21"/>
                    </w:rPr>
                    <w:t>120.</w:t>
                  </w:r>
                  <w:r>
                    <w:rPr>
                      <w:rFonts w:hint="eastAsia" w:cs="宋体"/>
                      <w:szCs w:val="21"/>
                      <w:lang w:val="en-US" w:eastAsia="zh-CN"/>
                    </w:rPr>
                    <w:t>214617</w:t>
                  </w:r>
                </w:p>
              </w:tc>
              <w:tc>
                <w:tcPr>
                  <w:tcW w:w="903" w:type="dxa"/>
                  <w:tcBorders>
                    <w:tl2br w:val="nil"/>
                    <w:tr2bl w:val="nil"/>
                  </w:tcBorders>
                  <w:vAlign w:val="center"/>
                </w:tcPr>
                <w:p w14:paraId="18A2DFD7">
                  <w:pPr>
                    <w:jc w:val="center"/>
                    <w:rPr>
                      <w:szCs w:val="21"/>
                    </w:rPr>
                  </w:pPr>
                  <w:r>
                    <w:rPr>
                      <w:rFonts w:hint="eastAsia" w:cs="宋体"/>
                      <w:szCs w:val="21"/>
                    </w:rPr>
                    <w:t>31.</w:t>
                  </w:r>
                  <w:r>
                    <w:rPr>
                      <w:rFonts w:hint="eastAsia" w:cs="宋体"/>
                      <w:szCs w:val="21"/>
                      <w:lang w:val="en-US" w:eastAsia="zh-CN"/>
                    </w:rPr>
                    <w:t>314544</w:t>
                  </w:r>
                </w:p>
              </w:tc>
              <w:tc>
                <w:tcPr>
                  <w:tcW w:w="655" w:type="dxa"/>
                  <w:tcBorders>
                    <w:tl2br w:val="nil"/>
                    <w:tr2bl w:val="nil"/>
                  </w:tcBorders>
                  <w:vAlign w:val="center"/>
                </w:tcPr>
                <w:p w14:paraId="3B71FA58">
                  <w:pPr>
                    <w:autoSpaceDE w:val="0"/>
                    <w:autoSpaceDN w:val="0"/>
                    <w:adjustRightInd w:val="0"/>
                    <w:jc w:val="center"/>
                    <w:rPr>
                      <w:rFonts w:cs="宋体"/>
                      <w:szCs w:val="21"/>
                      <w:lang w:bidi="ar"/>
                    </w:rPr>
                  </w:pPr>
                  <w:r>
                    <w:rPr>
                      <w:rFonts w:hint="eastAsia" w:cs="宋体"/>
                      <w:szCs w:val="21"/>
                      <w:lang w:bidi="ar"/>
                    </w:rPr>
                    <w:t>周围</w:t>
                  </w:r>
                </w:p>
                <w:p w14:paraId="1E9DE780">
                  <w:pPr>
                    <w:autoSpaceDE w:val="0"/>
                    <w:autoSpaceDN w:val="0"/>
                    <w:adjustRightInd w:val="0"/>
                    <w:jc w:val="center"/>
                    <w:rPr>
                      <w:rFonts w:cs="宋体"/>
                      <w:szCs w:val="21"/>
                    </w:rPr>
                  </w:pPr>
                  <w:r>
                    <w:rPr>
                      <w:rFonts w:hint="eastAsia" w:cs="宋体"/>
                      <w:szCs w:val="21"/>
                      <w:lang w:bidi="ar"/>
                    </w:rPr>
                    <w:t>水体</w:t>
                  </w:r>
                </w:p>
              </w:tc>
            </w:tr>
          </w:tbl>
          <w:p w14:paraId="12D571F8">
            <w:pPr>
              <w:numPr>
                <w:ilvl w:val="0"/>
                <w:numId w:val="15"/>
              </w:numPr>
              <w:adjustRightInd w:val="0"/>
              <w:snapToGrid w:val="0"/>
              <w:spacing w:line="500" w:lineRule="exact"/>
              <w:ind w:firstLine="482"/>
              <w:jc w:val="left"/>
              <w:rPr>
                <w:kern w:val="0"/>
                <w:sz w:val="24"/>
              </w:rPr>
            </w:pPr>
            <w:r>
              <w:rPr>
                <w:b/>
                <w:kern w:val="0"/>
                <w:sz w:val="24"/>
              </w:rPr>
              <w:t>地下水环境</w:t>
            </w:r>
          </w:p>
          <w:p w14:paraId="2181ED92">
            <w:pPr>
              <w:adjustRightInd w:val="0"/>
              <w:snapToGrid w:val="0"/>
              <w:spacing w:line="500" w:lineRule="exact"/>
              <w:ind w:firstLine="480" w:firstLineChars="200"/>
              <w:jc w:val="left"/>
              <w:rPr>
                <w:kern w:val="0"/>
                <w:sz w:val="24"/>
              </w:rPr>
            </w:pPr>
            <w:r>
              <w:rPr>
                <w:kern w:val="0"/>
                <w:sz w:val="24"/>
              </w:rPr>
              <w:t>本项目所在</w:t>
            </w:r>
            <w:r>
              <w:rPr>
                <w:rFonts w:hint="eastAsia"/>
                <w:kern w:val="0"/>
                <w:sz w:val="24"/>
              </w:rPr>
              <w:t>区域</w:t>
            </w:r>
            <w:r>
              <w:rPr>
                <w:kern w:val="0"/>
                <w:sz w:val="24"/>
              </w:rPr>
              <w:t>不存在地下水资源的开采利用情况</w:t>
            </w:r>
            <w:r>
              <w:rPr>
                <w:rFonts w:hint="eastAsia"/>
                <w:kern w:val="0"/>
                <w:sz w:val="24"/>
              </w:rPr>
              <w:t>，经</w:t>
            </w:r>
            <w:r>
              <w:rPr>
                <w:kern w:val="0"/>
                <w:sz w:val="24"/>
              </w:rPr>
              <w:t>调查本项目</w:t>
            </w:r>
            <w:r>
              <w:rPr>
                <w:rFonts w:hint="eastAsia"/>
                <w:kern w:val="0"/>
                <w:sz w:val="24"/>
              </w:rPr>
              <w:t>厂界</w:t>
            </w:r>
            <w:r>
              <w:rPr>
                <w:kern w:val="0"/>
                <w:sz w:val="24"/>
              </w:rPr>
              <w:t>外</w:t>
            </w:r>
            <w:r>
              <w:rPr>
                <w:rFonts w:hint="eastAsia"/>
                <w:kern w:val="0"/>
                <w:sz w:val="24"/>
              </w:rPr>
              <w:t>500米</w:t>
            </w:r>
            <w:r>
              <w:rPr>
                <w:kern w:val="0"/>
                <w:sz w:val="24"/>
              </w:rPr>
              <w:t>范围内无地下水集中式饮用水水源和热水、矿泉水、温泉等特殊地下水资源</w:t>
            </w:r>
            <w:r>
              <w:rPr>
                <w:rFonts w:hint="eastAsia"/>
                <w:kern w:val="0"/>
                <w:sz w:val="24"/>
              </w:rPr>
              <w:t>。</w:t>
            </w:r>
          </w:p>
          <w:p w14:paraId="1083AF8B">
            <w:pPr>
              <w:numPr>
                <w:ilvl w:val="0"/>
                <w:numId w:val="15"/>
              </w:numPr>
              <w:adjustRightInd w:val="0"/>
              <w:snapToGrid w:val="0"/>
              <w:spacing w:line="500" w:lineRule="exact"/>
              <w:ind w:firstLine="482"/>
              <w:jc w:val="left"/>
              <w:rPr>
                <w:b/>
                <w:kern w:val="0"/>
                <w:sz w:val="24"/>
              </w:rPr>
            </w:pPr>
            <w:r>
              <w:rPr>
                <w:b/>
                <w:kern w:val="0"/>
                <w:sz w:val="24"/>
              </w:rPr>
              <w:t>生态环境</w:t>
            </w:r>
          </w:p>
          <w:p w14:paraId="26F20F23">
            <w:pPr>
              <w:pStyle w:val="72"/>
              <w:ind w:firstLine="480"/>
              <w:rPr>
                <w:rFonts w:ascii="Times New Roman" w:hAnsi="Times New Roman"/>
                <w:kern w:val="0"/>
                <w:sz w:val="24"/>
                <w:szCs w:val="24"/>
              </w:rPr>
            </w:pPr>
            <w:r>
              <w:rPr>
                <w:rFonts w:hint="eastAsia" w:ascii="Times New Roman" w:hAnsi="Times New Roman"/>
                <w:kern w:val="0"/>
                <w:sz w:val="24"/>
                <w:szCs w:val="24"/>
              </w:rPr>
              <w:t>本项目不涉及</w:t>
            </w:r>
            <w:r>
              <w:rPr>
                <w:rFonts w:ascii="Times New Roman" w:hAnsi="Times New Roman"/>
                <w:kern w:val="0"/>
                <w:sz w:val="24"/>
                <w:szCs w:val="24"/>
              </w:rPr>
              <w:t>生态环境保护目标。</w:t>
            </w:r>
          </w:p>
          <w:p w14:paraId="4A168ADE">
            <w:pPr>
              <w:pStyle w:val="72"/>
              <w:ind w:firstLine="480"/>
              <w:rPr>
                <w:rFonts w:ascii="Times New Roman" w:hAnsi="Times New Roman"/>
                <w:kern w:val="0"/>
                <w:sz w:val="24"/>
                <w:szCs w:val="24"/>
              </w:rPr>
            </w:pPr>
          </w:p>
          <w:p w14:paraId="75423C1D">
            <w:pPr>
              <w:pStyle w:val="72"/>
              <w:ind w:firstLine="480"/>
              <w:rPr>
                <w:rFonts w:ascii="Times New Roman" w:hAnsi="Times New Roman"/>
                <w:kern w:val="0"/>
                <w:sz w:val="24"/>
                <w:szCs w:val="24"/>
              </w:rPr>
            </w:pPr>
          </w:p>
          <w:p w14:paraId="1378F72B">
            <w:pPr>
              <w:pStyle w:val="72"/>
              <w:ind w:firstLine="480"/>
              <w:rPr>
                <w:rFonts w:ascii="Times New Roman" w:hAnsi="Times New Roman"/>
                <w:kern w:val="0"/>
                <w:sz w:val="24"/>
                <w:szCs w:val="24"/>
              </w:rPr>
            </w:pPr>
          </w:p>
          <w:p w14:paraId="25855B56">
            <w:pPr>
              <w:pStyle w:val="72"/>
              <w:ind w:firstLine="480"/>
              <w:rPr>
                <w:rFonts w:ascii="Times New Roman" w:hAnsi="Times New Roman"/>
                <w:kern w:val="0"/>
                <w:sz w:val="24"/>
                <w:szCs w:val="24"/>
              </w:rPr>
            </w:pPr>
          </w:p>
          <w:p w14:paraId="170F5C78">
            <w:pPr>
              <w:pStyle w:val="72"/>
              <w:ind w:firstLine="480"/>
              <w:rPr>
                <w:rFonts w:ascii="Times New Roman" w:hAnsi="Times New Roman"/>
                <w:kern w:val="0"/>
                <w:sz w:val="24"/>
                <w:szCs w:val="24"/>
              </w:rPr>
            </w:pPr>
          </w:p>
        </w:tc>
      </w:tr>
      <w:tr w14:paraId="5034D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91" w:hRule="atLeast"/>
          <w:jc w:val="center"/>
        </w:trPr>
        <w:tc>
          <w:tcPr>
            <w:tcW w:w="502" w:type="dxa"/>
            <w:tcMar>
              <w:left w:w="28" w:type="dxa"/>
              <w:right w:w="28" w:type="dxa"/>
            </w:tcMar>
            <w:vAlign w:val="center"/>
          </w:tcPr>
          <w:p w14:paraId="152734A8">
            <w:pPr>
              <w:adjustRightInd w:val="0"/>
              <w:snapToGrid w:val="0"/>
              <w:jc w:val="center"/>
              <w:rPr>
                <w:kern w:val="0"/>
                <w:szCs w:val="21"/>
              </w:rPr>
            </w:pPr>
            <w:r>
              <w:rPr>
                <w:kern w:val="0"/>
                <w:szCs w:val="21"/>
              </w:rPr>
              <w:t>污染</w:t>
            </w:r>
          </w:p>
          <w:p w14:paraId="1C1BCA6E">
            <w:pPr>
              <w:adjustRightInd w:val="0"/>
              <w:snapToGrid w:val="0"/>
              <w:jc w:val="center"/>
              <w:rPr>
                <w:kern w:val="0"/>
                <w:szCs w:val="21"/>
              </w:rPr>
            </w:pPr>
            <w:r>
              <w:rPr>
                <w:kern w:val="0"/>
                <w:szCs w:val="21"/>
              </w:rPr>
              <w:t>物排</w:t>
            </w:r>
          </w:p>
          <w:p w14:paraId="713196AE">
            <w:pPr>
              <w:adjustRightInd w:val="0"/>
              <w:snapToGrid w:val="0"/>
              <w:jc w:val="center"/>
              <w:rPr>
                <w:kern w:val="0"/>
                <w:szCs w:val="21"/>
              </w:rPr>
            </w:pPr>
            <w:r>
              <w:rPr>
                <w:kern w:val="0"/>
                <w:szCs w:val="21"/>
              </w:rPr>
              <w:t>放控</w:t>
            </w:r>
          </w:p>
          <w:p w14:paraId="166E7E4F">
            <w:pPr>
              <w:adjustRightInd w:val="0"/>
              <w:snapToGrid w:val="0"/>
              <w:jc w:val="center"/>
              <w:rPr>
                <w:kern w:val="0"/>
                <w:szCs w:val="21"/>
              </w:rPr>
            </w:pPr>
            <w:r>
              <w:rPr>
                <w:kern w:val="0"/>
                <w:szCs w:val="21"/>
              </w:rPr>
              <w:t>制标</w:t>
            </w:r>
          </w:p>
          <w:p w14:paraId="27F06229">
            <w:pPr>
              <w:adjustRightInd w:val="0"/>
              <w:snapToGrid w:val="0"/>
              <w:jc w:val="center"/>
              <w:rPr>
                <w:kern w:val="0"/>
                <w:szCs w:val="21"/>
              </w:rPr>
            </w:pPr>
            <w:r>
              <w:rPr>
                <w:kern w:val="0"/>
                <w:szCs w:val="21"/>
              </w:rPr>
              <w:t>准</w:t>
            </w:r>
          </w:p>
        </w:tc>
        <w:tc>
          <w:tcPr>
            <w:tcW w:w="8785" w:type="dxa"/>
            <w:vAlign w:val="center"/>
          </w:tcPr>
          <w:p w14:paraId="4BF280FB">
            <w:pPr>
              <w:autoSpaceDE w:val="0"/>
              <w:spacing w:line="500" w:lineRule="exact"/>
              <w:rPr>
                <w:b/>
                <w:bCs/>
                <w:sz w:val="24"/>
              </w:rPr>
            </w:pPr>
            <w:r>
              <w:rPr>
                <w:b/>
                <w:sz w:val="24"/>
                <w:lang w:bidi="ar"/>
              </w:rPr>
              <w:t>（1）水环境质量标准</w:t>
            </w:r>
          </w:p>
          <w:p w14:paraId="314AFEF7">
            <w:pPr>
              <w:autoSpaceDE w:val="0"/>
              <w:spacing w:line="500" w:lineRule="exact"/>
              <w:ind w:firstLine="480" w:firstLineChars="200"/>
              <w:rPr>
                <w:sz w:val="24"/>
              </w:rPr>
            </w:pPr>
            <w:r>
              <w:rPr>
                <w:rFonts w:hint="eastAsia"/>
                <w:sz w:val="24"/>
              </w:rPr>
              <w:t>本项目废水接入新城水处理厂，</w:t>
            </w:r>
            <w:r>
              <w:rPr>
                <w:sz w:val="24"/>
              </w:rPr>
              <w:t>纳污水体为</w:t>
            </w:r>
            <w:r>
              <w:rPr>
                <w:rFonts w:hint="eastAsia"/>
                <w:sz w:val="24"/>
              </w:rPr>
              <w:t>京杭</w:t>
            </w:r>
            <w:r>
              <w:rPr>
                <w:sz w:val="24"/>
              </w:rPr>
              <w:t>运河，按照《江苏省地表水(环境)功能区划》(2021—2030年)的要求，</w:t>
            </w:r>
            <w:r>
              <w:rPr>
                <w:rFonts w:hint="eastAsia"/>
                <w:sz w:val="24"/>
              </w:rPr>
              <w:t>京杭</w:t>
            </w:r>
            <w:r>
              <w:rPr>
                <w:sz w:val="24"/>
              </w:rPr>
              <w:t>运河水环境功能区为《地表水环境质量标准》(GB3838-2002)中的Ⅳ类水体，其中《地表水环境质量标准》(GB3838-2002)未列入项目，</w:t>
            </w:r>
            <w:r>
              <w:rPr>
                <w:sz w:val="24"/>
                <w:lang w:bidi="ar"/>
              </w:rPr>
              <w:t>详见下表。</w:t>
            </w:r>
          </w:p>
          <w:p w14:paraId="25242525">
            <w:pPr>
              <w:numPr>
                <w:ilvl w:val="0"/>
                <w:numId w:val="0"/>
              </w:numPr>
              <w:adjustRightInd w:val="0"/>
              <w:snapToGrid w:val="0"/>
              <w:ind w:left="0" w:leftChars="0" w:firstLine="0" w:firstLineChars="0"/>
              <w:jc w:val="center"/>
              <w:rPr>
                <w:b/>
                <w:bCs/>
                <w:sz w:val="24"/>
              </w:rPr>
            </w:pPr>
            <w:r>
              <w:rPr>
                <w:rFonts w:hint="default" w:ascii="Times New Roman" w:hAnsi="Times New Roman" w:eastAsia="宋体" w:cs="Times New Roman"/>
                <w:b/>
                <w:bCs/>
                <w:kern w:val="2"/>
                <w:sz w:val="24"/>
                <w:szCs w:val="24"/>
                <w:lang w:val="en-US" w:eastAsia="zh-CN" w:bidi="ar-SA"/>
              </w:rPr>
              <w:t>表3-</w:t>
            </w:r>
            <w:r>
              <w:rPr>
                <w:rFonts w:hint="eastAsia" w:cs="Times New Roman"/>
                <w:b/>
                <w:bCs/>
                <w:kern w:val="2"/>
                <w:sz w:val="24"/>
                <w:szCs w:val="24"/>
                <w:lang w:val="en-US" w:eastAsia="zh-CN" w:bidi="ar-SA"/>
              </w:rPr>
              <w:t xml:space="preserve">5 </w:t>
            </w:r>
            <w:r>
              <w:rPr>
                <w:b/>
                <w:bCs/>
                <w:sz w:val="24"/>
                <w:lang w:bidi="ar"/>
              </w:rPr>
              <w:t>地表水环境质量标准限值表单位：mg/L(pH为无量纲)</w:t>
            </w:r>
          </w:p>
          <w:tbl>
            <w:tblPr>
              <w:tblStyle w:val="30"/>
              <w:tblW w:w="492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100"/>
              <w:gridCol w:w="1474"/>
              <w:gridCol w:w="1208"/>
              <w:gridCol w:w="1408"/>
              <w:gridCol w:w="1693"/>
              <w:gridCol w:w="1533"/>
            </w:tblGrid>
            <w:tr w14:paraId="540FCC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jc w:val="center"/>
              </w:trPr>
              <w:tc>
                <w:tcPr>
                  <w:tcW w:w="654" w:type="pct"/>
                  <w:tcBorders>
                    <w:left w:val="nil"/>
                    <w:bottom w:val="single" w:color="000000" w:sz="4" w:space="0"/>
                    <w:right w:val="single" w:color="000000" w:sz="4" w:space="0"/>
                  </w:tcBorders>
                  <w:noWrap w:val="0"/>
                  <w:vAlign w:val="center"/>
                </w:tcPr>
                <w:p w14:paraId="75661693">
                  <w:pPr>
                    <w:pStyle w:val="110"/>
                    <w:jc w:val="center"/>
                    <w:rPr>
                      <w:rFonts w:hint="eastAsia"/>
                      <w:b/>
                      <w:sz w:val="21"/>
                    </w:rPr>
                  </w:pPr>
                  <w:r>
                    <w:rPr>
                      <w:rFonts w:hint="eastAsia"/>
                      <w:b/>
                      <w:sz w:val="21"/>
                    </w:rPr>
                    <w:t>水域名</w:t>
                  </w:r>
                </w:p>
              </w:tc>
              <w:tc>
                <w:tcPr>
                  <w:tcW w:w="875" w:type="pct"/>
                  <w:tcBorders>
                    <w:left w:val="single" w:color="000000" w:sz="4" w:space="0"/>
                    <w:bottom w:val="single" w:color="000000" w:sz="4" w:space="0"/>
                    <w:right w:val="single" w:color="000000" w:sz="4" w:space="0"/>
                  </w:tcBorders>
                  <w:noWrap w:val="0"/>
                  <w:vAlign w:val="center"/>
                </w:tcPr>
                <w:p w14:paraId="2291B656">
                  <w:pPr>
                    <w:pStyle w:val="110"/>
                    <w:jc w:val="center"/>
                    <w:rPr>
                      <w:rFonts w:hint="eastAsia"/>
                      <w:b/>
                      <w:sz w:val="21"/>
                    </w:rPr>
                  </w:pPr>
                  <w:r>
                    <w:rPr>
                      <w:rFonts w:hint="eastAsia"/>
                      <w:b/>
                      <w:sz w:val="21"/>
                    </w:rPr>
                    <w:t>执行标准</w:t>
                  </w:r>
                </w:p>
              </w:tc>
              <w:tc>
                <w:tcPr>
                  <w:tcW w:w="717" w:type="pct"/>
                  <w:tcBorders>
                    <w:left w:val="single" w:color="000000" w:sz="4" w:space="0"/>
                    <w:bottom w:val="single" w:color="000000" w:sz="4" w:space="0"/>
                    <w:right w:val="single" w:color="000000" w:sz="4" w:space="0"/>
                  </w:tcBorders>
                  <w:noWrap w:val="0"/>
                  <w:vAlign w:val="center"/>
                </w:tcPr>
                <w:p w14:paraId="1B6F8F97">
                  <w:pPr>
                    <w:pStyle w:val="110"/>
                    <w:jc w:val="center"/>
                    <w:rPr>
                      <w:b/>
                      <w:sz w:val="21"/>
                    </w:rPr>
                  </w:pPr>
                  <w:r>
                    <w:rPr>
                      <w:rFonts w:hint="eastAsia"/>
                      <w:b/>
                      <w:sz w:val="21"/>
                    </w:rPr>
                    <w:t>表号及标准</w:t>
                  </w:r>
                </w:p>
              </w:tc>
              <w:tc>
                <w:tcPr>
                  <w:tcW w:w="836" w:type="pct"/>
                  <w:tcBorders>
                    <w:left w:val="single" w:color="000000" w:sz="4" w:space="0"/>
                    <w:bottom w:val="single" w:color="000000" w:sz="4" w:space="0"/>
                    <w:right w:val="single" w:color="000000" w:sz="4" w:space="0"/>
                  </w:tcBorders>
                  <w:noWrap w:val="0"/>
                  <w:vAlign w:val="center"/>
                </w:tcPr>
                <w:p w14:paraId="6386FACD">
                  <w:pPr>
                    <w:pStyle w:val="110"/>
                    <w:jc w:val="center"/>
                    <w:rPr>
                      <w:b/>
                      <w:sz w:val="21"/>
                    </w:rPr>
                  </w:pPr>
                  <w:r>
                    <w:rPr>
                      <w:b/>
                      <w:sz w:val="21"/>
                    </w:rPr>
                    <w:t>污染物指标</w:t>
                  </w:r>
                </w:p>
              </w:tc>
              <w:tc>
                <w:tcPr>
                  <w:tcW w:w="1005" w:type="pct"/>
                  <w:tcBorders>
                    <w:left w:val="single" w:color="000000" w:sz="4" w:space="0"/>
                    <w:bottom w:val="single" w:color="000000" w:sz="4" w:space="0"/>
                    <w:right w:val="single" w:color="000000" w:sz="4" w:space="0"/>
                  </w:tcBorders>
                  <w:noWrap w:val="0"/>
                  <w:vAlign w:val="center"/>
                </w:tcPr>
                <w:p w14:paraId="582E4217">
                  <w:pPr>
                    <w:pStyle w:val="110"/>
                    <w:jc w:val="center"/>
                    <w:rPr>
                      <w:b/>
                      <w:sz w:val="21"/>
                    </w:rPr>
                  </w:pPr>
                  <w:r>
                    <w:rPr>
                      <w:b/>
                      <w:sz w:val="21"/>
                    </w:rPr>
                    <w:t>单位</w:t>
                  </w:r>
                </w:p>
              </w:tc>
              <w:tc>
                <w:tcPr>
                  <w:tcW w:w="910" w:type="pct"/>
                  <w:tcBorders>
                    <w:left w:val="single" w:color="000000" w:sz="4" w:space="0"/>
                    <w:bottom w:val="single" w:color="000000" w:sz="4" w:space="0"/>
                    <w:right w:val="nil"/>
                  </w:tcBorders>
                  <w:noWrap w:val="0"/>
                  <w:vAlign w:val="center"/>
                </w:tcPr>
                <w:p w14:paraId="45515050">
                  <w:pPr>
                    <w:pStyle w:val="110"/>
                    <w:jc w:val="center"/>
                    <w:rPr>
                      <w:b/>
                      <w:sz w:val="21"/>
                    </w:rPr>
                  </w:pPr>
                  <w:r>
                    <w:rPr>
                      <w:b/>
                      <w:sz w:val="21"/>
                    </w:rPr>
                    <w:t>标准限值</w:t>
                  </w:r>
                </w:p>
              </w:tc>
            </w:tr>
            <w:tr w14:paraId="4B435B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jc w:val="center"/>
              </w:trPr>
              <w:tc>
                <w:tcPr>
                  <w:tcW w:w="654" w:type="pct"/>
                  <w:vMerge w:val="restart"/>
                  <w:tcBorders>
                    <w:top w:val="single" w:color="000000" w:sz="4" w:space="0"/>
                    <w:left w:val="nil"/>
                    <w:right w:val="single" w:color="000000" w:sz="4" w:space="0"/>
                  </w:tcBorders>
                  <w:noWrap w:val="0"/>
                  <w:vAlign w:val="center"/>
                </w:tcPr>
                <w:p w14:paraId="465C4AE0">
                  <w:pPr>
                    <w:snapToGrid w:val="0"/>
                    <w:spacing w:line="300" w:lineRule="exact"/>
                    <w:jc w:val="center"/>
                  </w:pPr>
                  <w:r>
                    <w:rPr>
                      <w:rFonts w:hint="eastAsia"/>
                    </w:rPr>
                    <w:t>京杭</w:t>
                  </w:r>
                  <w:r>
                    <w:t>运河</w:t>
                  </w:r>
                </w:p>
              </w:tc>
              <w:tc>
                <w:tcPr>
                  <w:tcW w:w="875" w:type="pct"/>
                  <w:vMerge w:val="restart"/>
                  <w:tcBorders>
                    <w:top w:val="single" w:color="000000" w:sz="4" w:space="0"/>
                    <w:left w:val="single" w:color="000000" w:sz="4" w:space="0"/>
                    <w:right w:val="single" w:color="000000" w:sz="4" w:space="0"/>
                  </w:tcBorders>
                  <w:noWrap w:val="0"/>
                  <w:vAlign w:val="center"/>
                </w:tcPr>
                <w:p w14:paraId="6DD79B77">
                  <w:pPr>
                    <w:snapToGrid w:val="0"/>
                    <w:spacing w:line="300" w:lineRule="exact"/>
                    <w:jc w:val="center"/>
                  </w:pPr>
                  <w:r>
                    <w:t>GB3838-2002</w:t>
                  </w:r>
                </w:p>
              </w:tc>
              <w:tc>
                <w:tcPr>
                  <w:tcW w:w="717" w:type="pct"/>
                  <w:vMerge w:val="restart"/>
                  <w:tcBorders>
                    <w:top w:val="single" w:color="000000" w:sz="4" w:space="0"/>
                    <w:left w:val="single" w:color="000000" w:sz="4" w:space="0"/>
                    <w:right w:val="single" w:color="000000" w:sz="4" w:space="0"/>
                  </w:tcBorders>
                  <w:noWrap w:val="0"/>
                  <w:vAlign w:val="center"/>
                </w:tcPr>
                <w:p w14:paraId="118E347D">
                  <w:pPr>
                    <w:snapToGrid w:val="0"/>
                    <w:spacing w:line="300" w:lineRule="exact"/>
                    <w:jc w:val="center"/>
                  </w:pPr>
                  <w:r>
                    <w:t>Ⅳ类水体</w:t>
                  </w:r>
                </w:p>
              </w:tc>
              <w:tc>
                <w:tcPr>
                  <w:tcW w:w="836" w:type="pct"/>
                  <w:tcBorders>
                    <w:top w:val="single" w:color="000000" w:sz="4" w:space="0"/>
                    <w:left w:val="single" w:color="000000" w:sz="4" w:space="0"/>
                    <w:bottom w:val="single" w:color="000000" w:sz="4" w:space="0"/>
                    <w:right w:val="single" w:color="000000" w:sz="4" w:space="0"/>
                  </w:tcBorders>
                  <w:noWrap w:val="0"/>
                  <w:vAlign w:val="center"/>
                </w:tcPr>
                <w:p w14:paraId="72F4EB23">
                  <w:pPr>
                    <w:pStyle w:val="110"/>
                    <w:jc w:val="center"/>
                    <w:rPr>
                      <w:sz w:val="21"/>
                    </w:rPr>
                  </w:pPr>
                  <w:r>
                    <w:rPr>
                      <w:sz w:val="21"/>
                    </w:rPr>
                    <w:t>pH</w:t>
                  </w:r>
                </w:p>
              </w:tc>
              <w:tc>
                <w:tcPr>
                  <w:tcW w:w="1005" w:type="pct"/>
                  <w:tcBorders>
                    <w:top w:val="single" w:color="000000" w:sz="4" w:space="0"/>
                    <w:left w:val="single" w:color="000000" w:sz="4" w:space="0"/>
                    <w:bottom w:val="single" w:color="000000" w:sz="4" w:space="0"/>
                    <w:right w:val="single" w:color="000000" w:sz="4" w:space="0"/>
                  </w:tcBorders>
                  <w:noWrap w:val="0"/>
                  <w:vAlign w:val="center"/>
                </w:tcPr>
                <w:p w14:paraId="6521059D">
                  <w:pPr>
                    <w:pStyle w:val="110"/>
                    <w:jc w:val="center"/>
                    <w:rPr>
                      <w:sz w:val="21"/>
                    </w:rPr>
                  </w:pPr>
                  <w:r>
                    <w:rPr>
                      <w:sz w:val="21"/>
                    </w:rPr>
                    <w:t>无量纲</w:t>
                  </w:r>
                </w:p>
              </w:tc>
              <w:tc>
                <w:tcPr>
                  <w:tcW w:w="910" w:type="pct"/>
                  <w:tcBorders>
                    <w:top w:val="single" w:color="000000" w:sz="4" w:space="0"/>
                    <w:left w:val="single" w:color="000000" w:sz="4" w:space="0"/>
                    <w:bottom w:val="single" w:color="000000" w:sz="4" w:space="0"/>
                    <w:right w:val="nil"/>
                  </w:tcBorders>
                  <w:noWrap w:val="0"/>
                  <w:vAlign w:val="center"/>
                </w:tcPr>
                <w:p w14:paraId="0CFF42D3">
                  <w:pPr>
                    <w:snapToGrid w:val="0"/>
                    <w:spacing w:line="300" w:lineRule="exact"/>
                    <w:jc w:val="center"/>
                  </w:pPr>
                  <w:r>
                    <w:t>6-9</w:t>
                  </w:r>
                </w:p>
              </w:tc>
            </w:tr>
            <w:tr w14:paraId="6A51E68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654" w:type="pct"/>
                  <w:vMerge w:val="continue"/>
                  <w:tcBorders>
                    <w:top w:val="nil"/>
                    <w:left w:val="nil"/>
                    <w:right w:val="single" w:color="000000" w:sz="4" w:space="0"/>
                  </w:tcBorders>
                  <w:noWrap w:val="0"/>
                  <w:vAlign w:val="center"/>
                </w:tcPr>
                <w:p w14:paraId="583AEF2E">
                  <w:pPr>
                    <w:jc w:val="center"/>
                    <w:rPr>
                      <w:sz w:val="2"/>
                      <w:szCs w:val="2"/>
                    </w:rPr>
                  </w:pPr>
                </w:p>
              </w:tc>
              <w:tc>
                <w:tcPr>
                  <w:tcW w:w="875" w:type="pct"/>
                  <w:vMerge w:val="continue"/>
                  <w:tcBorders>
                    <w:top w:val="nil"/>
                    <w:left w:val="single" w:color="000000" w:sz="4" w:space="0"/>
                    <w:right w:val="single" w:color="000000" w:sz="4" w:space="0"/>
                  </w:tcBorders>
                  <w:noWrap w:val="0"/>
                  <w:vAlign w:val="center"/>
                </w:tcPr>
                <w:p w14:paraId="032A1ECC">
                  <w:pPr>
                    <w:jc w:val="center"/>
                    <w:rPr>
                      <w:sz w:val="2"/>
                      <w:szCs w:val="2"/>
                    </w:rPr>
                  </w:pPr>
                </w:p>
              </w:tc>
              <w:tc>
                <w:tcPr>
                  <w:tcW w:w="717" w:type="pct"/>
                  <w:vMerge w:val="continue"/>
                  <w:tcBorders>
                    <w:left w:val="single" w:color="000000" w:sz="4" w:space="0"/>
                    <w:right w:val="single" w:color="000000" w:sz="4" w:space="0"/>
                  </w:tcBorders>
                  <w:noWrap w:val="0"/>
                  <w:vAlign w:val="top"/>
                </w:tcPr>
                <w:p w14:paraId="61819418">
                  <w:pPr>
                    <w:pStyle w:val="110"/>
                    <w:jc w:val="center"/>
                    <w:rPr>
                      <w:sz w:val="21"/>
                    </w:rPr>
                  </w:pPr>
                </w:p>
              </w:tc>
              <w:tc>
                <w:tcPr>
                  <w:tcW w:w="836" w:type="pct"/>
                  <w:tcBorders>
                    <w:top w:val="single" w:color="000000" w:sz="4" w:space="0"/>
                    <w:left w:val="single" w:color="000000" w:sz="4" w:space="0"/>
                    <w:bottom w:val="single" w:color="000000" w:sz="4" w:space="0"/>
                    <w:right w:val="single" w:color="000000" w:sz="4" w:space="0"/>
                  </w:tcBorders>
                  <w:noWrap w:val="0"/>
                  <w:vAlign w:val="center"/>
                </w:tcPr>
                <w:p w14:paraId="44DFD024">
                  <w:pPr>
                    <w:pStyle w:val="110"/>
                    <w:jc w:val="center"/>
                    <w:rPr>
                      <w:sz w:val="21"/>
                    </w:rPr>
                  </w:pPr>
                  <w:r>
                    <w:rPr>
                      <w:sz w:val="21"/>
                    </w:rPr>
                    <w:t>COD</w:t>
                  </w:r>
                </w:p>
              </w:tc>
              <w:tc>
                <w:tcPr>
                  <w:tcW w:w="1005" w:type="pct"/>
                  <w:vMerge w:val="restart"/>
                  <w:tcBorders>
                    <w:top w:val="single" w:color="000000" w:sz="4" w:space="0"/>
                    <w:left w:val="single" w:color="000000" w:sz="4" w:space="0"/>
                    <w:right w:val="single" w:color="000000" w:sz="4" w:space="0"/>
                  </w:tcBorders>
                  <w:noWrap w:val="0"/>
                  <w:vAlign w:val="center"/>
                </w:tcPr>
                <w:p w14:paraId="05427336">
                  <w:pPr>
                    <w:pStyle w:val="110"/>
                    <w:jc w:val="center"/>
                    <w:rPr>
                      <w:sz w:val="21"/>
                    </w:rPr>
                  </w:pPr>
                  <w:r>
                    <w:rPr>
                      <w:sz w:val="21"/>
                    </w:rPr>
                    <w:t>mg/L</w:t>
                  </w:r>
                </w:p>
              </w:tc>
              <w:tc>
                <w:tcPr>
                  <w:tcW w:w="910" w:type="pct"/>
                  <w:tcBorders>
                    <w:top w:val="single" w:color="000000" w:sz="4" w:space="0"/>
                    <w:left w:val="single" w:color="000000" w:sz="4" w:space="0"/>
                    <w:bottom w:val="single" w:color="000000" w:sz="4" w:space="0"/>
                    <w:right w:val="nil"/>
                  </w:tcBorders>
                  <w:noWrap w:val="0"/>
                  <w:vAlign w:val="center"/>
                </w:tcPr>
                <w:p w14:paraId="0F56D9F0">
                  <w:pPr>
                    <w:snapToGrid w:val="0"/>
                    <w:spacing w:line="300" w:lineRule="exact"/>
                    <w:jc w:val="center"/>
                  </w:pPr>
                  <w:r>
                    <w:t>≤30</w:t>
                  </w:r>
                </w:p>
              </w:tc>
            </w:tr>
            <w:tr w14:paraId="5ECA89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654" w:type="pct"/>
                  <w:vMerge w:val="continue"/>
                  <w:tcBorders>
                    <w:top w:val="nil"/>
                    <w:left w:val="nil"/>
                    <w:right w:val="single" w:color="000000" w:sz="4" w:space="0"/>
                  </w:tcBorders>
                  <w:noWrap w:val="0"/>
                  <w:vAlign w:val="center"/>
                </w:tcPr>
                <w:p w14:paraId="30FF2DFF">
                  <w:pPr>
                    <w:jc w:val="center"/>
                    <w:rPr>
                      <w:sz w:val="2"/>
                      <w:szCs w:val="2"/>
                    </w:rPr>
                  </w:pPr>
                </w:p>
              </w:tc>
              <w:tc>
                <w:tcPr>
                  <w:tcW w:w="875" w:type="pct"/>
                  <w:vMerge w:val="continue"/>
                  <w:tcBorders>
                    <w:top w:val="nil"/>
                    <w:left w:val="single" w:color="000000" w:sz="4" w:space="0"/>
                    <w:right w:val="single" w:color="000000" w:sz="4" w:space="0"/>
                  </w:tcBorders>
                  <w:noWrap w:val="0"/>
                  <w:vAlign w:val="center"/>
                </w:tcPr>
                <w:p w14:paraId="326B9A23">
                  <w:pPr>
                    <w:jc w:val="center"/>
                    <w:rPr>
                      <w:sz w:val="2"/>
                      <w:szCs w:val="2"/>
                    </w:rPr>
                  </w:pPr>
                </w:p>
              </w:tc>
              <w:tc>
                <w:tcPr>
                  <w:tcW w:w="717" w:type="pct"/>
                  <w:vMerge w:val="continue"/>
                  <w:tcBorders>
                    <w:left w:val="single" w:color="000000" w:sz="4" w:space="0"/>
                    <w:right w:val="single" w:color="000000" w:sz="4" w:space="0"/>
                  </w:tcBorders>
                  <w:noWrap w:val="0"/>
                  <w:vAlign w:val="top"/>
                </w:tcPr>
                <w:p w14:paraId="71A3E65E">
                  <w:pPr>
                    <w:pStyle w:val="110"/>
                    <w:jc w:val="center"/>
                    <w:rPr>
                      <w:position w:val="2"/>
                      <w:sz w:val="21"/>
                    </w:rPr>
                  </w:pPr>
                </w:p>
              </w:tc>
              <w:tc>
                <w:tcPr>
                  <w:tcW w:w="836" w:type="pct"/>
                  <w:tcBorders>
                    <w:top w:val="single" w:color="000000" w:sz="4" w:space="0"/>
                    <w:left w:val="single" w:color="000000" w:sz="4" w:space="0"/>
                    <w:bottom w:val="single" w:color="000000" w:sz="4" w:space="0"/>
                    <w:right w:val="single" w:color="000000" w:sz="4" w:space="0"/>
                  </w:tcBorders>
                  <w:noWrap w:val="0"/>
                  <w:vAlign w:val="center"/>
                </w:tcPr>
                <w:p w14:paraId="1791EBDD">
                  <w:pPr>
                    <w:pStyle w:val="110"/>
                    <w:jc w:val="center"/>
                    <w:rPr>
                      <w:sz w:val="21"/>
                    </w:rPr>
                  </w:pPr>
                  <w:r>
                    <w:rPr>
                      <w:position w:val="2"/>
                      <w:sz w:val="21"/>
                    </w:rPr>
                    <w:t>NH</w:t>
                  </w:r>
                  <w:r>
                    <w:rPr>
                      <w:position w:val="2"/>
                      <w:sz w:val="21"/>
                      <w:vertAlign w:val="subscript"/>
                    </w:rPr>
                    <w:t>3</w:t>
                  </w:r>
                  <w:r>
                    <w:rPr>
                      <w:position w:val="2"/>
                      <w:sz w:val="21"/>
                    </w:rPr>
                    <w:t>-N</w:t>
                  </w:r>
                </w:p>
              </w:tc>
              <w:tc>
                <w:tcPr>
                  <w:tcW w:w="1005" w:type="pct"/>
                  <w:vMerge w:val="continue"/>
                  <w:tcBorders>
                    <w:top w:val="nil"/>
                    <w:left w:val="single" w:color="000000" w:sz="4" w:space="0"/>
                    <w:right w:val="single" w:color="000000" w:sz="4" w:space="0"/>
                  </w:tcBorders>
                  <w:noWrap w:val="0"/>
                  <w:vAlign w:val="center"/>
                </w:tcPr>
                <w:p w14:paraId="44C0637D">
                  <w:pPr>
                    <w:jc w:val="center"/>
                    <w:rPr>
                      <w:sz w:val="2"/>
                      <w:szCs w:val="2"/>
                    </w:rPr>
                  </w:pPr>
                </w:p>
              </w:tc>
              <w:tc>
                <w:tcPr>
                  <w:tcW w:w="910" w:type="pct"/>
                  <w:tcBorders>
                    <w:top w:val="single" w:color="000000" w:sz="4" w:space="0"/>
                    <w:left w:val="single" w:color="000000" w:sz="4" w:space="0"/>
                    <w:bottom w:val="single" w:color="000000" w:sz="4" w:space="0"/>
                    <w:right w:val="nil"/>
                  </w:tcBorders>
                  <w:noWrap w:val="0"/>
                  <w:vAlign w:val="center"/>
                </w:tcPr>
                <w:p w14:paraId="612A836F">
                  <w:pPr>
                    <w:snapToGrid w:val="0"/>
                    <w:spacing w:line="300" w:lineRule="exact"/>
                    <w:jc w:val="center"/>
                  </w:pPr>
                  <w:r>
                    <w:t>≤1.5</w:t>
                  </w:r>
                </w:p>
              </w:tc>
            </w:tr>
            <w:tr w14:paraId="476056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jc w:val="center"/>
              </w:trPr>
              <w:tc>
                <w:tcPr>
                  <w:tcW w:w="654" w:type="pct"/>
                  <w:vMerge w:val="continue"/>
                  <w:tcBorders>
                    <w:top w:val="nil"/>
                    <w:left w:val="nil"/>
                    <w:right w:val="single" w:color="000000" w:sz="4" w:space="0"/>
                  </w:tcBorders>
                  <w:noWrap w:val="0"/>
                  <w:vAlign w:val="center"/>
                </w:tcPr>
                <w:p w14:paraId="7845B216">
                  <w:pPr>
                    <w:jc w:val="center"/>
                    <w:rPr>
                      <w:sz w:val="2"/>
                      <w:szCs w:val="2"/>
                    </w:rPr>
                  </w:pPr>
                </w:p>
              </w:tc>
              <w:tc>
                <w:tcPr>
                  <w:tcW w:w="875" w:type="pct"/>
                  <w:vMerge w:val="continue"/>
                  <w:tcBorders>
                    <w:top w:val="nil"/>
                    <w:left w:val="single" w:color="000000" w:sz="4" w:space="0"/>
                    <w:right w:val="single" w:color="000000" w:sz="4" w:space="0"/>
                  </w:tcBorders>
                  <w:noWrap w:val="0"/>
                  <w:vAlign w:val="center"/>
                </w:tcPr>
                <w:p w14:paraId="3B908BF7">
                  <w:pPr>
                    <w:jc w:val="center"/>
                    <w:rPr>
                      <w:sz w:val="2"/>
                      <w:szCs w:val="2"/>
                    </w:rPr>
                  </w:pPr>
                </w:p>
              </w:tc>
              <w:tc>
                <w:tcPr>
                  <w:tcW w:w="717" w:type="pct"/>
                  <w:vMerge w:val="continue"/>
                  <w:tcBorders>
                    <w:left w:val="single" w:color="000000" w:sz="4" w:space="0"/>
                    <w:right w:val="single" w:color="000000" w:sz="4" w:space="0"/>
                  </w:tcBorders>
                  <w:noWrap w:val="0"/>
                  <w:vAlign w:val="top"/>
                </w:tcPr>
                <w:p w14:paraId="23E0612E">
                  <w:pPr>
                    <w:pStyle w:val="110"/>
                    <w:jc w:val="center"/>
                    <w:rPr>
                      <w:sz w:val="21"/>
                    </w:rPr>
                  </w:pPr>
                </w:p>
              </w:tc>
              <w:tc>
                <w:tcPr>
                  <w:tcW w:w="836" w:type="pct"/>
                  <w:tcBorders>
                    <w:top w:val="single" w:color="000000" w:sz="4" w:space="0"/>
                    <w:left w:val="single" w:color="000000" w:sz="4" w:space="0"/>
                    <w:right w:val="single" w:color="000000" w:sz="4" w:space="0"/>
                  </w:tcBorders>
                  <w:noWrap w:val="0"/>
                  <w:vAlign w:val="center"/>
                </w:tcPr>
                <w:p w14:paraId="33F3F52D">
                  <w:pPr>
                    <w:pStyle w:val="110"/>
                    <w:jc w:val="center"/>
                    <w:rPr>
                      <w:sz w:val="21"/>
                    </w:rPr>
                  </w:pPr>
                  <w:r>
                    <w:rPr>
                      <w:sz w:val="21"/>
                    </w:rPr>
                    <w:t>TP</w:t>
                  </w:r>
                </w:p>
              </w:tc>
              <w:tc>
                <w:tcPr>
                  <w:tcW w:w="1005" w:type="pct"/>
                  <w:vMerge w:val="continue"/>
                  <w:tcBorders>
                    <w:top w:val="nil"/>
                    <w:left w:val="single" w:color="000000" w:sz="4" w:space="0"/>
                    <w:right w:val="single" w:color="000000" w:sz="4" w:space="0"/>
                  </w:tcBorders>
                  <w:noWrap w:val="0"/>
                  <w:vAlign w:val="center"/>
                </w:tcPr>
                <w:p w14:paraId="6C991BA4">
                  <w:pPr>
                    <w:jc w:val="center"/>
                    <w:rPr>
                      <w:sz w:val="2"/>
                      <w:szCs w:val="2"/>
                    </w:rPr>
                  </w:pPr>
                </w:p>
              </w:tc>
              <w:tc>
                <w:tcPr>
                  <w:tcW w:w="910" w:type="pct"/>
                  <w:tcBorders>
                    <w:top w:val="single" w:color="000000" w:sz="4" w:space="0"/>
                    <w:left w:val="single" w:color="000000" w:sz="4" w:space="0"/>
                    <w:right w:val="nil"/>
                  </w:tcBorders>
                  <w:noWrap w:val="0"/>
                  <w:vAlign w:val="center"/>
                </w:tcPr>
                <w:p w14:paraId="416F5FB0">
                  <w:pPr>
                    <w:snapToGrid w:val="0"/>
                    <w:spacing w:line="300" w:lineRule="exact"/>
                    <w:jc w:val="center"/>
                  </w:pPr>
                  <w:r>
                    <w:t>≤0.3</w:t>
                  </w:r>
                </w:p>
              </w:tc>
            </w:tr>
          </w:tbl>
          <w:p w14:paraId="39D3C60F">
            <w:pPr>
              <w:autoSpaceDE w:val="0"/>
              <w:spacing w:line="500" w:lineRule="exact"/>
              <w:rPr>
                <w:b/>
                <w:sz w:val="24"/>
              </w:rPr>
            </w:pPr>
            <w:r>
              <w:rPr>
                <w:b/>
                <w:sz w:val="24"/>
                <w:lang w:bidi="ar"/>
              </w:rPr>
              <w:t>（2）大气环境质量标准</w:t>
            </w:r>
          </w:p>
          <w:p w14:paraId="0C620173">
            <w:pPr>
              <w:autoSpaceDE w:val="0"/>
              <w:spacing w:line="500" w:lineRule="exact"/>
              <w:ind w:firstLine="480" w:firstLineChars="200"/>
              <w:rPr>
                <w:szCs w:val="21"/>
              </w:rPr>
            </w:pPr>
            <w:r>
              <w:rPr>
                <w:bCs/>
                <w:sz w:val="24"/>
                <w:lang w:bidi="ar"/>
              </w:rPr>
              <w:t>SO</w:t>
            </w:r>
            <w:r>
              <w:rPr>
                <w:bCs/>
                <w:sz w:val="24"/>
                <w:vertAlign w:val="subscript"/>
                <w:lang w:bidi="ar"/>
              </w:rPr>
              <w:t>2</w:t>
            </w:r>
            <w:r>
              <w:rPr>
                <w:bCs/>
                <w:sz w:val="24"/>
                <w:lang w:bidi="ar"/>
              </w:rPr>
              <w:t>、NO</w:t>
            </w:r>
            <w:r>
              <w:rPr>
                <w:bCs/>
                <w:sz w:val="24"/>
                <w:vertAlign w:val="subscript"/>
                <w:lang w:bidi="ar"/>
              </w:rPr>
              <w:t>2</w:t>
            </w:r>
            <w:r>
              <w:rPr>
                <w:bCs/>
                <w:sz w:val="24"/>
                <w:lang w:bidi="ar"/>
              </w:rPr>
              <w:t>、PM</w:t>
            </w:r>
            <w:r>
              <w:rPr>
                <w:bCs/>
                <w:sz w:val="24"/>
                <w:vertAlign w:val="subscript"/>
                <w:lang w:bidi="ar"/>
              </w:rPr>
              <w:t>10</w:t>
            </w:r>
            <w:r>
              <w:rPr>
                <w:bCs/>
                <w:sz w:val="24"/>
                <w:lang w:bidi="ar"/>
              </w:rPr>
              <w:t>、O</w:t>
            </w:r>
            <w:r>
              <w:rPr>
                <w:bCs/>
                <w:sz w:val="24"/>
                <w:vertAlign w:val="subscript"/>
                <w:lang w:bidi="ar"/>
              </w:rPr>
              <w:t>3</w:t>
            </w:r>
            <w:r>
              <w:rPr>
                <w:bCs/>
                <w:sz w:val="24"/>
                <w:lang w:bidi="ar"/>
              </w:rPr>
              <w:t>、CO、PM</w:t>
            </w:r>
            <w:r>
              <w:rPr>
                <w:bCs/>
                <w:sz w:val="24"/>
                <w:vertAlign w:val="subscript"/>
                <w:lang w:bidi="ar"/>
              </w:rPr>
              <w:t>2.5</w:t>
            </w:r>
            <w:r>
              <w:rPr>
                <w:sz w:val="24"/>
                <w:lang w:bidi="ar"/>
              </w:rPr>
              <w:t>、NOx</w:t>
            </w:r>
            <w:r>
              <w:rPr>
                <w:bCs/>
                <w:sz w:val="24"/>
                <w:lang w:bidi="ar"/>
              </w:rPr>
              <w:t>等环境空气质量因子执行《环境空气质量标准》（GB3095-2012）中的二级标准</w:t>
            </w:r>
            <w:r>
              <w:rPr>
                <w:rFonts w:hint="eastAsia"/>
                <w:bCs/>
                <w:sz w:val="24"/>
                <w:lang w:eastAsia="zh-CN" w:bidi="ar"/>
              </w:rPr>
              <w:t>，</w:t>
            </w:r>
            <w:r>
              <w:rPr>
                <w:rFonts w:hint="eastAsia"/>
                <w:sz w:val="24"/>
              </w:rPr>
              <w:t>非甲烷总烃</w:t>
            </w:r>
            <w:r>
              <w:rPr>
                <w:sz w:val="24"/>
              </w:rPr>
              <w:t>参照</w:t>
            </w:r>
            <w:r>
              <w:rPr>
                <w:rFonts w:hint="eastAsia"/>
                <w:sz w:val="24"/>
              </w:rPr>
              <w:t>执行</w:t>
            </w:r>
            <w:r>
              <w:rPr>
                <w:sz w:val="24"/>
              </w:rPr>
              <w:t>《大气污染物综合排放标准详解》中的标准</w:t>
            </w:r>
            <w:r>
              <w:rPr>
                <w:bCs/>
                <w:sz w:val="24"/>
                <w:lang w:bidi="ar"/>
              </w:rPr>
              <w:t>。具体标准值见下表。</w:t>
            </w:r>
          </w:p>
          <w:p w14:paraId="26DE3DA5">
            <w:pPr>
              <w:numPr>
                <w:ilvl w:val="0"/>
                <w:numId w:val="0"/>
              </w:numPr>
              <w:adjustRightInd w:val="0"/>
              <w:snapToGrid w:val="0"/>
              <w:ind w:left="0" w:leftChars="0" w:firstLine="0" w:firstLineChars="0"/>
              <w:jc w:val="center"/>
              <w:rPr>
                <w:b/>
                <w:bCs/>
                <w:spacing w:val="-8"/>
                <w:sz w:val="24"/>
              </w:rPr>
            </w:pPr>
            <w:r>
              <w:rPr>
                <w:rFonts w:hint="default" w:ascii="Times New Roman" w:hAnsi="Times New Roman" w:eastAsia="宋体" w:cs="Times New Roman"/>
                <w:b/>
                <w:bCs/>
                <w:spacing w:val="-8"/>
                <w:kern w:val="2"/>
                <w:sz w:val="24"/>
                <w:szCs w:val="24"/>
                <w:lang w:val="en-US" w:eastAsia="zh-CN" w:bidi="ar-SA"/>
              </w:rPr>
              <w:t>表3-</w:t>
            </w:r>
            <w:r>
              <w:rPr>
                <w:rFonts w:hint="eastAsia" w:cs="Times New Roman"/>
                <w:b/>
                <w:bCs/>
                <w:spacing w:val="-8"/>
                <w:kern w:val="2"/>
                <w:sz w:val="24"/>
                <w:szCs w:val="24"/>
                <w:lang w:val="en-US" w:eastAsia="zh-CN" w:bidi="ar-SA"/>
              </w:rPr>
              <w:t xml:space="preserve">6 </w:t>
            </w:r>
            <w:r>
              <w:rPr>
                <w:b/>
                <w:bCs/>
                <w:spacing w:val="-8"/>
                <w:sz w:val="24"/>
                <w:lang w:bidi="ar"/>
              </w:rPr>
              <w:t>环境空气质量标准</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233"/>
              <w:gridCol w:w="987"/>
              <w:gridCol w:w="974"/>
              <w:gridCol w:w="990"/>
              <w:gridCol w:w="840"/>
              <w:gridCol w:w="3285"/>
            </w:tblGrid>
            <w:tr w14:paraId="1D4231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13" w:hRule="atLeast"/>
                <w:jc w:val="center"/>
              </w:trPr>
              <w:tc>
                <w:tcPr>
                  <w:tcW w:w="1233" w:type="dxa"/>
                  <w:vMerge w:val="restart"/>
                  <w:noWrap w:val="0"/>
                  <w:vAlign w:val="center"/>
                </w:tcPr>
                <w:p w14:paraId="3F27184C">
                  <w:pPr>
                    <w:jc w:val="center"/>
                    <w:rPr>
                      <w:b/>
                      <w:szCs w:val="21"/>
                    </w:rPr>
                  </w:pPr>
                  <w:r>
                    <w:rPr>
                      <w:b/>
                      <w:szCs w:val="21"/>
                    </w:rPr>
                    <w:t>污染物名称</w:t>
                  </w:r>
                </w:p>
              </w:tc>
              <w:tc>
                <w:tcPr>
                  <w:tcW w:w="3791" w:type="dxa"/>
                  <w:gridSpan w:val="4"/>
                  <w:noWrap w:val="0"/>
                  <w:vAlign w:val="center"/>
                </w:tcPr>
                <w:p w14:paraId="1D018AEB">
                  <w:pPr>
                    <w:jc w:val="center"/>
                    <w:rPr>
                      <w:b/>
                      <w:szCs w:val="21"/>
                    </w:rPr>
                  </w:pPr>
                  <w:r>
                    <w:rPr>
                      <w:b/>
                      <w:szCs w:val="21"/>
                    </w:rPr>
                    <w:t>浓度限值</w:t>
                  </w:r>
                </w:p>
              </w:tc>
              <w:tc>
                <w:tcPr>
                  <w:tcW w:w="3285" w:type="dxa"/>
                  <w:vMerge w:val="restart"/>
                  <w:noWrap w:val="0"/>
                  <w:vAlign w:val="center"/>
                </w:tcPr>
                <w:p w14:paraId="0D9A18FD">
                  <w:pPr>
                    <w:jc w:val="center"/>
                    <w:rPr>
                      <w:b/>
                      <w:szCs w:val="21"/>
                    </w:rPr>
                  </w:pPr>
                  <w:r>
                    <w:rPr>
                      <w:b/>
                      <w:szCs w:val="21"/>
                    </w:rPr>
                    <w:t>执行标准</w:t>
                  </w:r>
                </w:p>
              </w:tc>
            </w:tr>
            <w:tr w14:paraId="58003A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14" w:hRule="atLeast"/>
                <w:jc w:val="center"/>
              </w:trPr>
              <w:tc>
                <w:tcPr>
                  <w:tcW w:w="1233" w:type="dxa"/>
                  <w:vMerge w:val="continue"/>
                  <w:noWrap w:val="0"/>
                  <w:vAlign w:val="center"/>
                </w:tcPr>
                <w:p w14:paraId="773E5EB6">
                  <w:pPr>
                    <w:jc w:val="center"/>
                    <w:rPr>
                      <w:b/>
                      <w:szCs w:val="21"/>
                    </w:rPr>
                  </w:pPr>
                </w:p>
              </w:tc>
              <w:tc>
                <w:tcPr>
                  <w:tcW w:w="987" w:type="dxa"/>
                  <w:tcBorders>
                    <w:right w:val="single" w:color="auto" w:sz="4" w:space="0"/>
                  </w:tcBorders>
                  <w:noWrap w:val="0"/>
                  <w:vAlign w:val="center"/>
                </w:tcPr>
                <w:p w14:paraId="1AEBDE7B">
                  <w:pPr>
                    <w:jc w:val="center"/>
                    <w:rPr>
                      <w:b/>
                      <w:szCs w:val="21"/>
                    </w:rPr>
                  </w:pPr>
                  <w:r>
                    <w:rPr>
                      <w:b/>
                      <w:szCs w:val="21"/>
                    </w:rPr>
                    <w:t>单位</w:t>
                  </w:r>
                </w:p>
              </w:tc>
              <w:tc>
                <w:tcPr>
                  <w:tcW w:w="974" w:type="dxa"/>
                  <w:tcBorders>
                    <w:left w:val="single" w:color="auto" w:sz="4" w:space="0"/>
                  </w:tcBorders>
                  <w:noWrap w:val="0"/>
                  <w:vAlign w:val="center"/>
                </w:tcPr>
                <w:p w14:paraId="5CCF7DC8">
                  <w:pPr>
                    <w:jc w:val="center"/>
                    <w:rPr>
                      <w:b/>
                      <w:szCs w:val="21"/>
                    </w:rPr>
                  </w:pPr>
                  <w:r>
                    <w:rPr>
                      <w:b/>
                      <w:szCs w:val="21"/>
                    </w:rPr>
                    <w:t>年平均</w:t>
                  </w:r>
                </w:p>
              </w:tc>
              <w:tc>
                <w:tcPr>
                  <w:tcW w:w="990" w:type="dxa"/>
                  <w:noWrap w:val="0"/>
                  <w:vAlign w:val="center"/>
                </w:tcPr>
                <w:p w14:paraId="50682B7E">
                  <w:pPr>
                    <w:jc w:val="center"/>
                    <w:rPr>
                      <w:b/>
                      <w:szCs w:val="21"/>
                    </w:rPr>
                  </w:pPr>
                  <w:r>
                    <w:rPr>
                      <w:b/>
                      <w:szCs w:val="21"/>
                    </w:rPr>
                    <w:t>24小时平均</w:t>
                  </w:r>
                </w:p>
              </w:tc>
              <w:tc>
                <w:tcPr>
                  <w:tcW w:w="840" w:type="dxa"/>
                  <w:noWrap w:val="0"/>
                  <w:vAlign w:val="center"/>
                </w:tcPr>
                <w:p w14:paraId="20E0B442">
                  <w:pPr>
                    <w:jc w:val="center"/>
                    <w:rPr>
                      <w:b/>
                      <w:szCs w:val="21"/>
                    </w:rPr>
                  </w:pPr>
                  <w:r>
                    <w:rPr>
                      <w:b/>
                      <w:szCs w:val="21"/>
                    </w:rPr>
                    <w:t>1小时平均</w:t>
                  </w:r>
                </w:p>
              </w:tc>
              <w:tc>
                <w:tcPr>
                  <w:tcW w:w="3285" w:type="dxa"/>
                  <w:vMerge w:val="continue"/>
                  <w:noWrap w:val="0"/>
                  <w:vAlign w:val="center"/>
                </w:tcPr>
                <w:p w14:paraId="02E135F0">
                  <w:pPr>
                    <w:jc w:val="center"/>
                    <w:rPr>
                      <w:b/>
                      <w:szCs w:val="21"/>
                    </w:rPr>
                  </w:pPr>
                </w:p>
              </w:tc>
            </w:tr>
            <w:tr w14:paraId="06F4C3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02" w:hRule="atLeast"/>
                <w:jc w:val="center"/>
              </w:trPr>
              <w:tc>
                <w:tcPr>
                  <w:tcW w:w="1233" w:type="dxa"/>
                  <w:noWrap w:val="0"/>
                  <w:vAlign w:val="center"/>
                </w:tcPr>
                <w:p w14:paraId="6C61E404">
                  <w:pPr>
                    <w:jc w:val="center"/>
                    <w:rPr>
                      <w:szCs w:val="21"/>
                    </w:rPr>
                  </w:pPr>
                  <w:r>
                    <w:rPr>
                      <w:szCs w:val="21"/>
                    </w:rPr>
                    <w:t>SO</w:t>
                  </w:r>
                  <w:r>
                    <w:rPr>
                      <w:szCs w:val="21"/>
                      <w:vertAlign w:val="subscript"/>
                    </w:rPr>
                    <w:t>2</w:t>
                  </w:r>
                </w:p>
              </w:tc>
              <w:tc>
                <w:tcPr>
                  <w:tcW w:w="987" w:type="dxa"/>
                  <w:tcBorders>
                    <w:right w:val="single" w:color="auto" w:sz="4" w:space="0"/>
                  </w:tcBorders>
                  <w:noWrap w:val="0"/>
                  <w:vAlign w:val="center"/>
                </w:tcPr>
                <w:p w14:paraId="6B955653">
                  <w:pPr>
                    <w:jc w:val="center"/>
                    <w:rPr>
                      <w:szCs w:val="21"/>
                    </w:rPr>
                  </w:pPr>
                  <w:r>
                    <w:rPr>
                      <w:sz w:val="24"/>
                    </w:rPr>
                    <w:t>µg/m</w:t>
                  </w:r>
                  <w:r>
                    <w:rPr>
                      <w:sz w:val="24"/>
                      <w:vertAlign w:val="superscript"/>
                    </w:rPr>
                    <w:t>3</w:t>
                  </w:r>
                </w:p>
              </w:tc>
              <w:tc>
                <w:tcPr>
                  <w:tcW w:w="974" w:type="dxa"/>
                  <w:tcBorders>
                    <w:left w:val="single" w:color="auto" w:sz="4" w:space="0"/>
                  </w:tcBorders>
                  <w:noWrap w:val="0"/>
                  <w:vAlign w:val="center"/>
                </w:tcPr>
                <w:p w14:paraId="33548997">
                  <w:pPr>
                    <w:jc w:val="center"/>
                    <w:rPr>
                      <w:szCs w:val="21"/>
                    </w:rPr>
                  </w:pPr>
                  <w:r>
                    <w:rPr>
                      <w:szCs w:val="21"/>
                    </w:rPr>
                    <w:t>60</w:t>
                  </w:r>
                </w:p>
              </w:tc>
              <w:tc>
                <w:tcPr>
                  <w:tcW w:w="990" w:type="dxa"/>
                  <w:noWrap w:val="0"/>
                  <w:vAlign w:val="center"/>
                </w:tcPr>
                <w:p w14:paraId="5D419397">
                  <w:pPr>
                    <w:jc w:val="center"/>
                    <w:rPr>
                      <w:szCs w:val="21"/>
                    </w:rPr>
                  </w:pPr>
                  <w:r>
                    <w:rPr>
                      <w:szCs w:val="21"/>
                    </w:rPr>
                    <w:t>150</w:t>
                  </w:r>
                </w:p>
              </w:tc>
              <w:tc>
                <w:tcPr>
                  <w:tcW w:w="840" w:type="dxa"/>
                  <w:noWrap w:val="0"/>
                  <w:vAlign w:val="center"/>
                </w:tcPr>
                <w:p w14:paraId="20F5C98D">
                  <w:pPr>
                    <w:jc w:val="center"/>
                    <w:rPr>
                      <w:szCs w:val="21"/>
                    </w:rPr>
                  </w:pPr>
                  <w:r>
                    <w:rPr>
                      <w:szCs w:val="21"/>
                    </w:rPr>
                    <w:t>500</w:t>
                  </w:r>
                </w:p>
              </w:tc>
              <w:tc>
                <w:tcPr>
                  <w:tcW w:w="3285" w:type="dxa"/>
                  <w:vMerge w:val="restart"/>
                  <w:noWrap w:val="0"/>
                  <w:vAlign w:val="center"/>
                </w:tcPr>
                <w:p w14:paraId="2BE87699">
                  <w:pPr>
                    <w:jc w:val="center"/>
                    <w:rPr>
                      <w:szCs w:val="21"/>
                    </w:rPr>
                  </w:pPr>
                  <w:r>
                    <w:rPr>
                      <w:szCs w:val="21"/>
                    </w:rPr>
                    <w:t>《环境空气质量标准》（GB3095-2012）表1中的二级标准</w:t>
                  </w:r>
                </w:p>
              </w:tc>
            </w:tr>
            <w:tr w14:paraId="343CF1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06" w:hRule="atLeast"/>
                <w:jc w:val="center"/>
              </w:trPr>
              <w:tc>
                <w:tcPr>
                  <w:tcW w:w="1233" w:type="dxa"/>
                  <w:noWrap w:val="0"/>
                  <w:vAlign w:val="center"/>
                </w:tcPr>
                <w:p w14:paraId="479A32A6">
                  <w:pPr>
                    <w:jc w:val="center"/>
                    <w:rPr>
                      <w:szCs w:val="21"/>
                      <w:vertAlign w:val="subscript"/>
                    </w:rPr>
                  </w:pPr>
                  <w:r>
                    <w:rPr>
                      <w:szCs w:val="21"/>
                    </w:rPr>
                    <w:t>NO</w:t>
                  </w:r>
                  <w:r>
                    <w:rPr>
                      <w:szCs w:val="21"/>
                      <w:vertAlign w:val="subscript"/>
                    </w:rPr>
                    <w:t>2</w:t>
                  </w:r>
                </w:p>
              </w:tc>
              <w:tc>
                <w:tcPr>
                  <w:tcW w:w="987" w:type="dxa"/>
                  <w:tcBorders>
                    <w:right w:val="single" w:color="auto" w:sz="4" w:space="0"/>
                  </w:tcBorders>
                  <w:noWrap w:val="0"/>
                  <w:vAlign w:val="center"/>
                </w:tcPr>
                <w:p w14:paraId="1526B59D">
                  <w:pPr>
                    <w:jc w:val="center"/>
                    <w:rPr>
                      <w:szCs w:val="21"/>
                    </w:rPr>
                  </w:pPr>
                  <w:r>
                    <w:rPr>
                      <w:sz w:val="24"/>
                    </w:rPr>
                    <w:t>µg/m</w:t>
                  </w:r>
                  <w:r>
                    <w:rPr>
                      <w:sz w:val="24"/>
                      <w:vertAlign w:val="superscript"/>
                    </w:rPr>
                    <w:t>3</w:t>
                  </w:r>
                </w:p>
              </w:tc>
              <w:tc>
                <w:tcPr>
                  <w:tcW w:w="974" w:type="dxa"/>
                  <w:tcBorders>
                    <w:left w:val="single" w:color="auto" w:sz="4" w:space="0"/>
                  </w:tcBorders>
                  <w:noWrap w:val="0"/>
                  <w:vAlign w:val="center"/>
                </w:tcPr>
                <w:p w14:paraId="55C94550">
                  <w:pPr>
                    <w:jc w:val="center"/>
                    <w:rPr>
                      <w:szCs w:val="21"/>
                    </w:rPr>
                  </w:pPr>
                  <w:r>
                    <w:rPr>
                      <w:szCs w:val="21"/>
                    </w:rPr>
                    <w:t>40</w:t>
                  </w:r>
                </w:p>
              </w:tc>
              <w:tc>
                <w:tcPr>
                  <w:tcW w:w="990" w:type="dxa"/>
                  <w:noWrap w:val="0"/>
                  <w:vAlign w:val="center"/>
                </w:tcPr>
                <w:p w14:paraId="6CEFE5C1">
                  <w:pPr>
                    <w:jc w:val="center"/>
                    <w:rPr>
                      <w:szCs w:val="21"/>
                    </w:rPr>
                  </w:pPr>
                  <w:r>
                    <w:rPr>
                      <w:szCs w:val="21"/>
                    </w:rPr>
                    <w:t>80</w:t>
                  </w:r>
                </w:p>
              </w:tc>
              <w:tc>
                <w:tcPr>
                  <w:tcW w:w="840" w:type="dxa"/>
                  <w:noWrap w:val="0"/>
                  <w:vAlign w:val="center"/>
                </w:tcPr>
                <w:p w14:paraId="18CDC4BF">
                  <w:pPr>
                    <w:jc w:val="center"/>
                    <w:rPr>
                      <w:szCs w:val="21"/>
                    </w:rPr>
                  </w:pPr>
                  <w:r>
                    <w:rPr>
                      <w:szCs w:val="21"/>
                    </w:rPr>
                    <w:t>200</w:t>
                  </w:r>
                </w:p>
              </w:tc>
              <w:tc>
                <w:tcPr>
                  <w:tcW w:w="3285" w:type="dxa"/>
                  <w:vMerge w:val="continue"/>
                  <w:noWrap w:val="0"/>
                  <w:vAlign w:val="top"/>
                </w:tcPr>
                <w:p w14:paraId="57AAB941">
                  <w:pPr>
                    <w:jc w:val="center"/>
                    <w:rPr>
                      <w:szCs w:val="21"/>
                    </w:rPr>
                  </w:pPr>
                </w:p>
              </w:tc>
            </w:tr>
            <w:tr w14:paraId="322B4C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196" w:hRule="atLeast"/>
                <w:jc w:val="center"/>
              </w:trPr>
              <w:tc>
                <w:tcPr>
                  <w:tcW w:w="1233" w:type="dxa"/>
                  <w:noWrap w:val="0"/>
                  <w:vAlign w:val="center"/>
                </w:tcPr>
                <w:p w14:paraId="73FD8DEB">
                  <w:pPr>
                    <w:jc w:val="center"/>
                    <w:rPr>
                      <w:szCs w:val="21"/>
                    </w:rPr>
                  </w:pPr>
                  <w:r>
                    <w:rPr>
                      <w:szCs w:val="21"/>
                    </w:rPr>
                    <w:t>PM</w:t>
                  </w:r>
                  <w:r>
                    <w:rPr>
                      <w:szCs w:val="21"/>
                      <w:vertAlign w:val="subscript"/>
                    </w:rPr>
                    <w:t>10</w:t>
                  </w:r>
                </w:p>
              </w:tc>
              <w:tc>
                <w:tcPr>
                  <w:tcW w:w="987" w:type="dxa"/>
                  <w:tcBorders>
                    <w:right w:val="single" w:color="auto" w:sz="4" w:space="0"/>
                  </w:tcBorders>
                  <w:noWrap w:val="0"/>
                  <w:vAlign w:val="center"/>
                </w:tcPr>
                <w:p w14:paraId="21B85158">
                  <w:pPr>
                    <w:jc w:val="center"/>
                    <w:rPr>
                      <w:szCs w:val="21"/>
                    </w:rPr>
                  </w:pPr>
                  <w:r>
                    <w:rPr>
                      <w:sz w:val="24"/>
                    </w:rPr>
                    <w:t>µg/m</w:t>
                  </w:r>
                  <w:r>
                    <w:rPr>
                      <w:sz w:val="24"/>
                      <w:vertAlign w:val="superscript"/>
                    </w:rPr>
                    <w:t>3</w:t>
                  </w:r>
                </w:p>
              </w:tc>
              <w:tc>
                <w:tcPr>
                  <w:tcW w:w="974" w:type="dxa"/>
                  <w:tcBorders>
                    <w:left w:val="single" w:color="auto" w:sz="4" w:space="0"/>
                  </w:tcBorders>
                  <w:noWrap w:val="0"/>
                  <w:vAlign w:val="center"/>
                </w:tcPr>
                <w:p w14:paraId="49E457F7">
                  <w:pPr>
                    <w:jc w:val="center"/>
                    <w:rPr>
                      <w:szCs w:val="21"/>
                    </w:rPr>
                  </w:pPr>
                  <w:r>
                    <w:rPr>
                      <w:szCs w:val="21"/>
                    </w:rPr>
                    <w:t>70</w:t>
                  </w:r>
                </w:p>
              </w:tc>
              <w:tc>
                <w:tcPr>
                  <w:tcW w:w="990" w:type="dxa"/>
                  <w:noWrap w:val="0"/>
                  <w:vAlign w:val="center"/>
                </w:tcPr>
                <w:p w14:paraId="3AC3B52F">
                  <w:pPr>
                    <w:jc w:val="center"/>
                    <w:rPr>
                      <w:szCs w:val="21"/>
                    </w:rPr>
                  </w:pPr>
                  <w:r>
                    <w:rPr>
                      <w:szCs w:val="21"/>
                    </w:rPr>
                    <w:t>150</w:t>
                  </w:r>
                </w:p>
              </w:tc>
              <w:tc>
                <w:tcPr>
                  <w:tcW w:w="840" w:type="dxa"/>
                  <w:noWrap w:val="0"/>
                  <w:vAlign w:val="center"/>
                </w:tcPr>
                <w:p w14:paraId="71DEE4E1">
                  <w:pPr>
                    <w:jc w:val="center"/>
                    <w:rPr>
                      <w:szCs w:val="21"/>
                    </w:rPr>
                  </w:pPr>
                  <w:r>
                    <w:rPr>
                      <w:szCs w:val="21"/>
                    </w:rPr>
                    <w:t>450*</w:t>
                  </w:r>
                </w:p>
              </w:tc>
              <w:tc>
                <w:tcPr>
                  <w:tcW w:w="3285" w:type="dxa"/>
                  <w:vMerge w:val="continue"/>
                  <w:noWrap w:val="0"/>
                  <w:vAlign w:val="top"/>
                </w:tcPr>
                <w:p w14:paraId="3F0CA35E">
                  <w:pPr>
                    <w:jc w:val="center"/>
                    <w:rPr>
                      <w:szCs w:val="21"/>
                    </w:rPr>
                  </w:pPr>
                </w:p>
              </w:tc>
            </w:tr>
            <w:tr w14:paraId="105152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196" w:hRule="atLeast"/>
                <w:jc w:val="center"/>
              </w:trPr>
              <w:tc>
                <w:tcPr>
                  <w:tcW w:w="1233" w:type="dxa"/>
                  <w:noWrap w:val="0"/>
                  <w:vAlign w:val="center"/>
                </w:tcPr>
                <w:p w14:paraId="17BA6415">
                  <w:pPr>
                    <w:jc w:val="center"/>
                    <w:rPr>
                      <w:szCs w:val="21"/>
                    </w:rPr>
                  </w:pPr>
                  <w:r>
                    <w:rPr>
                      <w:rFonts w:hint="eastAsia"/>
                      <w:szCs w:val="21"/>
                    </w:rPr>
                    <w:t>NO</w:t>
                  </w:r>
                  <w:r>
                    <w:rPr>
                      <w:szCs w:val="21"/>
                      <w:vertAlign w:val="subscript"/>
                    </w:rPr>
                    <w:t>X</w:t>
                  </w:r>
                </w:p>
              </w:tc>
              <w:tc>
                <w:tcPr>
                  <w:tcW w:w="987" w:type="dxa"/>
                  <w:tcBorders>
                    <w:right w:val="single" w:color="auto" w:sz="4" w:space="0"/>
                  </w:tcBorders>
                  <w:noWrap w:val="0"/>
                  <w:vAlign w:val="center"/>
                </w:tcPr>
                <w:p w14:paraId="49305C70">
                  <w:pPr>
                    <w:jc w:val="center"/>
                    <w:rPr>
                      <w:sz w:val="24"/>
                    </w:rPr>
                  </w:pPr>
                  <w:r>
                    <w:rPr>
                      <w:sz w:val="24"/>
                    </w:rPr>
                    <w:t>µg/m</w:t>
                  </w:r>
                  <w:r>
                    <w:rPr>
                      <w:sz w:val="24"/>
                      <w:vertAlign w:val="superscript"/>
                    </w:rPr>
                    <w:t>3</w:t>
                  </w:r>
                </w:p>
              </w:tc>
              <w:tc>
                <w:tcPr>
                  <w:tcW w:w="974" w:type="dxa"/>
                  <w:tcBorders>
                    <w:left w:val="single" w:color="auto" w:sz="4" w:space="0"/>
                  </w:tcBorders>
                  <w:noWrap w:val="0"/>
                  <w:vAlign w:val="center"/>
                </w:tcPr>
                <w:p w14:paraId="7CA74DD8">
                  <w:pPr>
                    <w:jc w:val="center"/>
                    <w:rPr>
                      <w:szCs w:val="21"/>
                    </w:rPr>
                  </w:pPr>
                  <w:r>
                    <w:rPr>
                      <w:rFonts w:hint="eastAsia"/>
                      <w:szCs w:val="21"/>
                    </w:rPr>
                    <w:t>50</w:t>
                  </w:r>
                </w:p>
              </w:tc>
              <w:tc>
                <w:tcPr>
                  <w:tcW w:w="990" w:type="dxa"/>
                  <w:noWrap w:val="0"/>
                  <w:vAlign w:val="center"/>
                </w:tcPr>
                <w:p w14:paraId="33FE44DE">
                  <w:pPr>
                    <w:jc w:val="center"/>
                    <w:rPr>
                      <w:szCs w:val="21"/>
                    </w:rPr>
                  </w:pPr>
                  <w:r>
                    <w:rPr>
                      <w:rFonts w:hint="eastAsia"/>
                      <w:szCs w:val="21"/>
                    </w:rPr>
                    <w:t>100</w:t>
                  </w:r>
                </w:p>
              </w:tc>
              <w:tc>
                <w:tcPr>
                  <w:tcW w:w="840" w:type="dxa"/>
                  <w:noWrap w:val="0"/>
                  <w:vAlign w:val="center"/>
                </w:tcPr>
                <w:p w14:paraId="39A5AA74">
                  <w:pPr>
                    <w:jc w:val="center"/>
                    <w:rPr>
                      <w:szCs w:val="21"/>
                    </w:rPr>
                  </w:pPr>
                  <w:r>
                    <w:rPr>
                      <w:rFonts w:hint="eastAsia"/>
                      <w:szCs w:val="21"/>
                    </w:rPr>
                    <w:t>250</w:t>
                  </w:r>
                </w:p>
              </w:tc>
              <w:tc>
                <w:tcPr>
                  <w:tcW w:w="3285" w:type="dxa"/>
                  <w:vMerge w:val="continue"/>
                  <w:noWrap w:val="0"/>
                  <w:vAlign w:val="top"/>
                </w:tcPr>
                <w:p w14:paraId="6AF0AF2C">
                  <w:pPr>
                    <w:jc w:val="center"/>
                    <w:rPr>
                      <w:szCs w:val="21"/>
                    </w:rPr>
                  </w:pPr>
                </w:p>
              </w:tc>
            </w:tr>
            <w:tr w14:paraId="4D22E9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144" w:hRule="atLeast"/>
                <w:jc w:val="center"/>
              </w:trPr>
              <w:tc>
                <w:tcPr>
                  <w:tcW w:w="1233" w:type="dxa"/>
                  <w:noWrap w:val="0"/>
                  <w:vAlign w:val="center"/>
                </w:tcPr>
                <w:p w14:paraId="486346CB">
                  <w:pPr>
                    <w:jc w:val="center"/>
                    <w:rPr>
                      <w:szCs w:val="21"/>
                    </w:rPr>
                  </w:pPr>
                  <w:r>
                    <w:rPr>
                      <w:szCs w:val="21"/>
                    </w:rPr>
                    <w:t>CO</w:t>
                  </w:r>
                </w:p>
              </w:tc>
              <w:tc>
                <w:tcPr>
                  <w:tcW w:w="987" w:type="dxa"/>
                  <w:tcBorders>
                    <w:right w:val="single" w:color="auto" w:sz="4" w:space="0"/>
                  </w:tcBorders>
                  <w:noWrap w:val="0"/>
                  <w:vAlign w:val="center"/>
                </w:tcPr>
                <w:p w14:paraId="4DB8AFE2">
                  <w:pPr>
                    <w:jc w:val="center"/>
                    <w:rPr>
                      <w:sz w:val="24"/>
                    </w:rPr>
                  </w:pPr>
                  <w:r>
                    <w:rPr>
                      <w:sz w:val="24"/>
                    </w:rPr>
                    <w:t>mg/m</w:t>
                  </w:r>
                  <w:r>
                    <w:rPr>
                      <w:sz w:val="24"/>
                      <w:vertAlign w:val="superscript"/>
                    </w:rPr>
                    <w:t>3</w:t>
                  </w:r>
                </w:p>
              </w:tc>
              <w:tc>
                <w:tcPr>
                  <w:tcW w:w="974" w:type="dxa"/>
                  <w:tcBorders>
                    <w:left w:val="single" w:color="auto" w:sz="4" w:space="0"/>
                  </w:tcBorders>
                  <w:noWrap w:val="0"/>
                  <w:vAlign w:val="center"/>
                </w:tcPr>
                <w:p w14:paraId="24112C1D">
                  <w:pPr>
                    <w:jc w:val="center"/>
                    <w:rPr>
                      <w:szCs w:val="21"/>
                    </w:rPr>
                  </w:pPr>
                  <w:r>
                    <w:rPr>
                      <w:szCs w:val="21"/>
                    </w:rPr>
                    <w:t>-</w:t>
                  </w:r>
                </w:p>
              </w:tc>
              <w:tc>
                <w:tcPr>
                  <w:tcW w:w="990" w:type="dxa"/>
                  <w:noWrap w:val="0"/>
                  <w:vAlign w:val="center"/>
                </w:tcPr>
                <w:p w14:paraId="62DAF39D">
                  <w:pPr>
                    <w:jc w:val="center"/>
                    <w:rPr>
                      <w:szCs w:val="21"/>
                    </w:rPr>
                  </w:pPr>
                  <w:r>
                    <w:rPr>
                      <w:szCs w:val="21"/>
                    </w:rPr>
                    <w:t>4</w:t>
                  </w:r>
                </w:p>
              </w:tc>
              <w:tc>
                <w:tcPr>
                  <w:tcW w:w="840" w:type="dxa"/>
                  <w:noWrap w:val="0"/>
                  <w:vAlign w:val="center"/>
                </w:tcPr>
                <w:p w14:paraId="7785BEBC">
                  <w:pPr>
                    <w:jc w:val="center"/>
                    <w:rPr>
                      <w:szCs w:val="21"/>
                    </w:rPr>
                  </w:pPr>
                  <w:r>
                    <w:rPr>
                      <w:szCs w:val="21"/>
                    </w:rPr>
                    <w:t>10</w:t>
                  </w:r>
                </w:p>
              </w:tc>
              <w:tc>
                <w:tcPr>
                  <w:tcW w:w="3285" w:type="dxa"/>
                  <w:vMerge w:val="continue"/>
                  <w:noWrap w:val="0"/>
                  <w:vAlign w:val="top"/>
                </w:tcPr>
                <w:p w14:paraId="3C886EF7">
                  <w:pPr>
                    <w:jc w:val="center"/>
                    <w:rPr>
                      <w:szCs w:val="21"/>
                    </w:rPr>
                  </w:pPr>
                </w:p>
              </w:tc>
            </w:tr>
            <w:tr w14:paraId="6DDB07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220" w:hRule="atLeast"/>
                <w:jc w:val="center"/>
              </w:trPr>
              <w:tc>
                <w:tcPr>
                  <w:tcW w:w="1233" w:type="dxa"/>
                  <w:noWrap w:val="0"/>
                  <w:vAlign w:val="center"/>
                </w:tcPr>
                <w:p w14:paraId="4F5FF5B2">
                  <w:pPr>
                    <w:jc w:val="center"/>
                    <w:rPr>
                      <w:szCs w:val="21"/>
                    </w:rPr>
                  </w:pPr>
                  <w:r>
                    <w:rPr>
                      <w:szCs w:val="21"/>
                    </w:rPr>
                    <w:t>O</w:t>
                  </w:r>
                  <w:r>
                    <w:rPr>
                      <w:szCs w:val="21"/>
                      <w:vertAlign w:val="subscript"/>
                    </w:rPr>
                    <w:t>3</w:t>
                  </w:r>
                </w:p>
              </w:tc>
              <w:tc>
                <w:tcPr>
                  <w:tcW w:w="987" w:type="dxa"/>
                  <w:tcBorders>
                    <w:right w:val="single" w:color="auto" w:sz="4" w:space="0"/>
                  </w:tcBorders>
                  <w:noWrap w:val="0"/>
                  <w:vAlign w:val="center"/>
                </w:tcPr>
                <w:p w14:paraId="3AAB06B0">
                  <w:pPr>
                    <w:jc w:val="center"/>
                    <w:rPr>
                      <w:sz w:val="24"/>
                    </w:rPr>
                  </w:pPr>
                  <w:r>
                    <w:rPr>
                      <w:sz w:val="24"/>
                    </w:rPr>
                    <w:t>µg/m</w:t>
                  </w:r>
                  <w:r>
                    <w:rPr>
                      <w:sz w:val="24"/>
                      <w:vertAlign w:val="superscript"/>
                    </w:rPr>
                    <w:t>3</w:t>
                  </w:r>
                </w:p>
              </w:tc>
              <w:tc>
                <w:tcPr>
                  <w:tcW w:w="1964" w:type="dxa"/>
                  <w:gridSpan w:val="2"/>
                  <w:tcBorders>
                    <w:left w:val="single" w:color="auto" w:sz="4" w:space="0"/>
                  </w:tcBorders>
                  <w:noWrap w:val="0"/>
                  <w:vAlign w:val="center"/>
                </w:tcPr>
                <w:p w14:paraId="223B4783">
                  <w:pPr>
                    <w:jc w:val="center"/>
                    <w:rPr>
                      <w:szCs w:val="21"/>
                    </w:rPr>
                  </w:pPr>
                  <w:r>
                    <w:rPr>
                      <w:szCs w:val="21"/>
                    </w:rPr>
                    <w:t>160（8小时平均）</w:t>
                  </w:r>
                </w:p>
              </w:tc>
              <w:tc>
                <w:tcPr>
                  <w:tcW w:w="840" w:type="dxa"/>
                  <w:noWrap w:val="0"/>
                  <w:vAlign w:val="center"/>
                </w:tcPr>
                <w:p w14:paraId="7CA79804">
                  <w:pPr>
                    <w:jc w:val="center"/>
                    <w:rPr>
                      <w:szCs w:val="21"/>
                    </w:rPr>
                  </w:pPr>
                  <w:r>
                    <w:rPr>
                      <w:szCs w:val="21"/>
                    </w:rPr>
                    <w:t>200</w:t>
                  </w:r>
                </w:p>
              </w:tc>
              <w:tc>
                <w:tcPr>
                  <w:tcW w:w="3285" w:type="dxa"/>
                  <w:vMerge w:val="continue"/>
                  <w:noWrap w:val="0"/>
                  <w:vAlign w:val="top"/>
                </w:tcPr>
                <w:p w14:paraId="39223988">
                  <w:pPr>
                    <w:jc w:val="center"/>
                    <w:rPr>
                      <w:szCs w:val="21"/>
                    </w:rPr>
                  </w:pPr>
                </w:p>
              </w:tc>
            </w:tr>
            <w:tr w14:paraId="04C7FB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08" w:hRule="atLeast"/>
                <w:jc w:val="center"/>
              </w:trPr>
              <w:tc>
                <w:tcPr>
                  <w:tcW w:w="1233" w:type="dxa"/>
                  <w:noWrap w:val="0"/>
                  <w:vAlign w:val="center"/>
                </w:tcPr>
                <w:p w14:paraId="74BC5EF7">
                  <w:pPr>
                    <w:jc w:val="center"/>
                    <w:rPr>
                      <w:szCs w:val="21"/>
                      <w:vertAlign w:val="subscript"/>
                    </w:rPr>
                  </w:pPr>
                  <w:r>
                    <w:rPr>
                      <w:szCs w:val="21"/>
                    </w:rPr>
                    <w:t>PM</w:t>
                  </w:r>
                  <w:r>
                    <w:rPr>
                      <w:szCs w:val="21"/>
                      <w:vertAlign w:val="subscript"/>
                    </w:rPr>
                    <w:t>2.5</w:t>
                  </w:r>
                </w:p>
              </w:tc>
              <w:tc>
                <w:tcPr>
                  <w:tcW w:w="987" w:type="dxa"/>
                  <w:tcBorders>
                    <w:right w:val="single" w:color="auto" w:sz="4" w:space="0"/>
                  </w:tcBorders>
                  <w:noWrap w:val="0"/>
                  <w:vAlign w:val="center"/>
                </w:tcPr>
                <w:p w14:paraId="38EC9A0F">
                  <w:pPr>
                    <w:jc w:val="center"/>
                    <w:rPr>
                      <w:sz w:val="24"/>
                    </w:rPr>
                  </w:pPr>
                  <w:r>
                    <w:rPr>
                      <w:sz w:val="24"/>
                    </w:rPr>
                    <w:t>µg/m</w:t>
                  </w:r>
                  <w:r>
                    <w:rPr>
                      <w:sz w:val="24"/>
                      <w:vertAlign w:val="superscript"/>
                    </w:rPr>
                    <w:t>3</w:t>
                  </w:r>
                </w:p>
              </w:tc>
              <w:tc>
                <w:tcPr>
                  <w:tcW w:w="974" w:type="dxa"/>
                  <w:tcBorders>
                    <w:left w:val="single" w:color="auto" w:sz="4" w:space="0"/>
                  </w:tcBorders>
                  <w:noWrap w:val="0"/>
                  <w:vAlign w:val="center"/>
                </w:tcPr>
                <w:p w14:paraId="3D2BE3EE">
                  <w:pPr>
                    <w:jc w:val="center"/>
                    <w:rPr>
                      <w:szCs w:val="21"/>
                    </w:rPr>
                  </w:pPr>
                  <w:r>
                    <w:rPr>
                      <w:szCs w:val="21"/>
                    </w:rPr>
                    <w:t>35</w:t>
                  </w:r>
                </w:p>
              </w:tc>
              <w:tc>
                <w:tcPr>
                  <w:tcW w:w="990" w:type="dxa"/>
                  <w:noWrap w:val="0"/>
                  <w:vAlign w:val="center"/>
                </w:tcPr>
                <w:p w14:paraId="638A8155">
                  <w:pPr>
                    <w:jc w:val="center"/>
                    <w:rPr>
                      <w:szCs w:val="21"/>
                    </w:rPr>
                  </w:pPr>
                  <w:r>
                    <w:rPr>
                      <w:szCs w:val="21"/>
                    </w:rPr>
                    <w:t>75</w:t>
                  </w:r>
                </w:p>
              </w:tc>
              <w:tc>
                <w:tcPr>
                  <w:tcW w:w="840" w:type="dxa"/>
                  <w:noWrap w:val="0"/>
                  <w:vAlign w:val="center"/>
                </w:tcPr>
                <w:p w14:paraId="4CD7CE9A">
                  <w:pPr>
                    <w:jc w:val="center"/>
                    <w:rPr>
                      <w:szCs w:val="21"/>
                    </w:rPr>
                  </w:pPr>
                  <w:r>
                    <w:rPr>
                      <w:szCs w:val="21"/>
                    </w:rPr>
                    <w:t>-</w:t>
                  </w:r>
                </w:p>
              </w:tc>
              <w:tc>
                <w:tcPr>
                  <w:tcW w:w="3285" w:type="dxa"/>
                  <w:vMerge w:val="continue"/>
                  <w:noWrap w:val="0"/>
                  <w:vAlign w:val="top"/>
                </w:tcPr>
                <w:p w14:paraId="417F2295">
                  <w:pPr>
                    <w:jc w:val="center"/>
                    <w:rPr>
                      <w:szCs w:val="21"/>
                    </w:rPr>
                  </w:pPr>
                </w:p>
              </w:tc>
            </w:tr>
            <w:tr w14:paraId="2155AA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212" w:hRule="atLeast"/>
                <w:jc w:val="center"/>
              </w:trPr>
              <w:tc>
                <w:tcPr>
                  <w:tcW w:w="1233" w:type="dxa"/>
                  <w:noWrap w:val="0"/>
                  <w:vAlign w:val="center"/>
                </w:tcPr>
                <w:p w14:paraId="7E228D4F">
                  <w:pPr>
                    <w:jc w:val="center"/>
                    <w:rPr>
                      <w:rFonts w:hint="eastAsia"/>
                    </w:rPr>
                  </w:pPr>
                  <w:r>
                    <w:t>非甲烷总烃</w:t>
                  </w:r>
                </w:p>
              </w:tc>
              <w:tc>
                <w:tcPr>
                  <w:tcW w:w="987" w:type="dxa"/>
                  <w:tcBorders>
                    <w:right w:val="single" w:color="auto" w:sz="4" w:space="0"/>
                  </w:tcBorders>
                  <w:noWrap w:val="0"/>
                  <w:vAlign w:val="center"/>
                </w:tcPr>
                <w:p w14:paraId="6FF43037">
                  <w:pPr>
                    <w:jc w:val="center"/>
                    <w:rPr>
                      <w:rFonts w:hint="eastAsia"/>
                      <w:snapToGrid w:val="0"/>
                      <w:kern w:val="0"/>
                      <w:sz w:val="24"/>
                    </w:rPr>
                  </w:pPr>
                  <w:r>
                    <w:t>mg/m</w:t>
                  </w:r>
                  <w:r>
                    <w:rPr>
                      <w:vertAlign w:val="superscript"/>
                    </w:rPr>
                    <w:t>3</w:t>
                  </w:r>
                </w:p>
              </w:tc>
              <w:tc>
                <w:tcPr>
                  <w:tcW w:w="1964" w:type="dxa"/>
                  <w:gridSpan w:val="2"/>
                  <w:tcBorders>
                    <w:left w:val="single" w:color="auto" w:sz="4" w:space="0"/>
                    <w:right w:val="single" w:color="auto" w:sz="2" w:space="0"/>
                  </w:tcBorders>
                  <w:noWrap w:val="0"/>
                  <w:vAlign w:val="center"/>
                </w:tcPr>
                <w:p w14:paraId="7715B95E">
                  <w:pPr>
                    <w:jc w:val="center"/>
                    <w:rPr>
                      <w:rFonts w:hint="eastAsia"/>
                      <w:snapToGrid w:val="0"/>
                      <w:kern w:val="0"/>
                    </w:rPr>
                  </w:pPr>
                  <w:r>
                    <w:t>-</w:t>
                  </w:r>
                </w:p>
              </w:tc>
              <w:tc>
                <w:tcPr>
                  <w:tcW w:w="840" w:type="dxa"/>
                  <w:tcBorders>
                    <w:left w:val="single" w:color="auto" w:sz="2" w:space="0"/>
                  </w:tcBorders>
                  <w:noWrap w:val="0"/>
                  <w:vAlign w:val="center"/>
                </w:tcPr>
                <w:p w14:paraId="5B8870AD">
                  <w:pPr>
                    <w:jc w:val="center"/>
                    <w:rPr>
                      <w:rFonts w:hint="eastAsia"/>
                      <w:snapToGrid w:val="0"/>
                      <w:kern w:val="0"/>
                    </w:rPr>
                  </w:pPr>
                  <w:r>
                    <w:t>2</w:t>
                  </w:r>
                </w:p>
              </w:tc>
              <w:tc>
                <w:tcPr>
                  <w:tcW w:w="3285" w:type="dxa"/>
                  <w:noWrap w:val="0"/>
                  <w:vAlign w:val="center"/>
                </w:tcPr>
                <w:p w14:paraId="4F6E6525">
                  <w:pPr>
                    <w:jc w:val="center"/>
                    <w:rPr>
                      <w:rFonts w:hint="eastAsia"/>
                    </w:rPr>
                  </w:pPr>
                  <w:r>
                    <w:t>《大气污染物综合排放标准详解》</w:t>
                  </w:r>
                </w:p>
              </w:tc>
            </w:tr>
          </w:tbl>
          <w:p w14:paraId="073CA988">
            <w:pPr>
              <w:autoSpaceDE w:val="0"/>
              <w:spacing w:line="500" w:lineRule="exact"/>
              <w:rPr>
                <w:b/>
                <w:sz w:val="24"/>
              </w:rPr>
            </w:pPr>
            <w:r>
              <w:rPr>
                <w:b/>
                <w:sz w:val="24"/>
                <w:lang w:bidi="ar"/>
              </w:rPr>
              <w:t>（3）声环境质量标准</w:t>
            </w:r>
          </w:p>
          <w:p w14:paraId="3D407E14">
            <w:pPr>
              <w:autoSpaceDE w:val="0"/>
              <w:adjustRightInd w:val="0"/>
              <w:snapToGrid w:val="0"/>
              <w:spacing w:line="500" w:lineRule="exact"/>
              <w:ind w:firstLine="480" w:firstLineChars="200"/>
              <w:rPr>
                <w:sz w:val="24"/>
              </w:rPr>
            </w:pPr>
            <w:r>
              <w:rPr>
                <w:sz w:val="24"/>
                <w:lang w:bidi="ar"/>
              </w:rPr>
              <w:t>根据《无锡市区声环境功能区划分调整方案》的规定，区域声环境功能区划分为《声环境质量标准》(GB3096-2008)3类标准，具体至见下表。</w:t>
            </w:r>
          </w:p>
          <w:p w14:paraId="6E319D87">
            <w:pPr>
              <w:numPr>
                <w:ilvl w:val="0"/>
                <w:numId w:val="0"/>
              </w:numPr>
              <w:adjustRightInd w:val="0"/>
              <w:snapToGrid w:val="0"/>
              <w:ind w:left="0" w:leftChars="0" w:firstLine="0" w:firstLineChars="0"/>
              <w:jc w:val="center"/>
              <w:rPr>
                <w:b/>
                <w:kern w:val="0"/>
                <w:sz w:val="24"/>
              </w:rPr>
            </w:pPr>
            <w:r>
              <w:rPr>
                <w:rFonts w:hint="default" w:ascii="Times New Roman" w:hAnsi="Times New Roman" w:eastAsia="宋体" w:cs="Times New Roman"/>
                <w:b/>
                <w:bCs/>
                <w:kern w:val="0"/>
                <w:sz w:val="24"/>
                <w:szCs w:val="24"/>
                <w:lang w:val="en-US" w:eastAsia="zh-CN" w:bidi="ar-SA"/>
              </w:rPr>
              <w:t>表3-</w:t>
            </w:r>
            <w:r>
              <w:rPr>
                <w:rFonts w:hint="eastAsia" w:cs="Times New Roman"/>
                <w:b/>
                <w:bCs/>
                <w:kern w:val="0"/>
                <w:sz w:val="24"/>
                <w:szCs w:val="24"/>
                <w:lang w:val="en-US" w:eastAsia="zh-CN" w:bidi="ar-SA"/>
              </w:rPr>
              <w:t xml:space="preserve">7 </w:t>
            </w:r>
            <w:r>
              <w:rPr>
                <w:b/>
                <w:kern w:val="0"/>
                <w:sz w:val="24"/>
                <w:lang w:bidi="ar"/>
              </w:rPr>
              <w:t>声环境质量标准单位：dB（A）</w:t>
            </w:r>
          </w:p>
          <w:tbl>
            <w:tblPr>
              <w:tblStyle w:val="30"/>
              <w:tblW w:w="8567" w:type="dxa"/>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5063"/>
              <w:gridCol w:w="1752"/>
              <w:gridCol w:w="1752"/>
            </w:tblGrid>
            <w:tr w14:paraId="69CFDB6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5063" w:type="dxa"/>
                  <w:tcBorders>
                    <w:top w:val="single" w:color="auto" w:sz="12" w:space="0"/>
                    <w:left w:val="nil"/>
                    <w:bottom w:val="single" w:color="auto" w:sz="4" w:space="0"/>
                    <w:right w:val="single" w:color="auto" w:sz="4" w:space="0"/>
                  </w:tcBorders>
                  <w:vAlign w:val="center"/>
                </w:tcPr>
                <w:p w14:paraId="00754333">
                  <w:pPr>
                    <w:jc w:val="center"/>
                    <w:rPr>
                      <w:b/>
                      <w:szCs w:val="21"/>
                    </w:rPr>
                  </w:pPr>
                  <w:r>
                    <w:rPr>
                      <w:b/>
                      <w:szCs w:val="21"/>
                      <w:lang w:bidi="ar"/>
                    </w:rPr>
                    <w:t>类别</w:t>
                  </w:r>
                </w:p>
              </w:tc>
              <w:tc>
                <w:tcPr>
                  <w:tcW w:w="1752" w:type="dxa"/>
                  <w:tcBorders>
                    <w:top w:val="single" w:color="auto" w:sz="12" w:space="0"/>
                    <w:left w:val="single" w:color="auto" w:sz="4" w:space="0"/>
                    <w:bottom w:val="single" w:color="auto" w:sz="4" w:space="0"/>
                    <w:right w:val="single" w:color="auto" w:sz="4" w:space="0"/>
                  </w:tcBorders>
                  <w:vAlign w:val="center"/>
                </w:tcPr>
                <w:p w14:paraId="2D9FB872">
                  <w:pPr>
                    <w:jc w:val="center"/>
                    <w:rPr>
                      <w:b/>
                      <w:szCs w:val="21"/>
                    </w:rPr>
                  </w:pPr>
                  <w:r>
                    <w:rPr>
                      <w:b/>
                      <w:szCs w:val="21"/>
                      <w:lang w:bidi="ar"/>
                    </w:rPr>
                    <w:t>昼间</w:t>
                  </w:r>
                </w:p>
              </w:tc>
              <w:tc>
                <w:tcPr>
                  <w:tcW w:w="1752" w:type="dxa"/>
                  <w:tcBorders>
                    <w:top w:val="single" w:color="auto" w:sz="12" w:space="0"/>
                    <w:left w:val="single" w:color="auto" w:sz="4" w:space="0"/>
                    <w:bottom w:val="single" w:color="auto" w:sz="4" w:space="0"/>
                    <w:right w:val="nil"/>
                  </w:tcBorders>
                  <w:vAlign w:val="center"/>
                </w:tcPr>
                <w:p w14:paraId="6373BABD">
                  <w:pPr>
                    <w:jc w:val="center"/>
                    <w:rPr>
                      <w:b/>
                      <w:szCs w:val="21"/>
                    </w:rPr>
                  </w:pPr>
                  <w:r>
                    <w:rPr>
                      <w:b/>
                      <w:szCs w:val="21"/>
                      <w:lang w:bidi="ar"/>
                    </w:rPr>
                    <w:t>夜间</w:t>
                  </w:r>
                </w:p>
              </w:tc>
            </w:tr>
            <w:tr w14:paraId="656ECE0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063" w:type="dxa"/>
                  <w:tcBorders>
                    <w:top w:val="single" w:color="auto" w:sz="4" w:space="0"/>
                    <w:left w:val="nil"/>
                    <w:bottom w:val="single" w:color="auto" w:sz="12" w:space="0"/>
                    <w:right w:val="single" w:color="auto" w:sz="4" w:space="0"/>
                  </w:tcBorders>
                  <w:vAlign w:val="center"/>
                </w:tcPr>
                <w:p w14:paraId="6620245A">
                  <w:pPr>
                    <w:jc w:val="center"/>
                    <w:rPr>
                      <w:szCs w:val="21"/>
                    </w:rPr>
                  </w:pPr>
                  <w:r>
                    <w:rPr>
                      <w:szCs w:val="21"/>
                      <w:lang w:bidi="ar"/>
                    </w:rPr>
                    <w:t>3类环境噪声标准</w:t>
                  </w:r>
                </w:p>
              </w:tc>
              <w:tc>
                <w:tcPr>
                  <w:tcW w:w="1752" w:type="dxa"/>
                  <w:tcBorders>
                    <w:top w:val="single" w:color="auto" w:sz="4" w:space="0"/>
                    <w:left w:val="single" w:color="auto" w:sz="4" w:space="0"/>
                    <w:bottom w:val="single" w:color="auto" w:sz="12" w:space="0"/>
                    <w:right w:val="single" w:color="auto" w:sz="4" w:space="0"/>
                  </w:tcBorders>
                  <w:vAlign w:val="center"/>
                </w:tcPr>
                <w:p w14:paraId="7A1F8428">
                  <w:pPr>
                    <w:jc w:val="center"/>
                    <w:rPr>
                      <w:szCs w:val="21"/>
                    </w:rPr>
                  </w:pPr>
                  <w:r>
                    <w:rPr>
                      <w:szCs w:val="21"/>
                      <w:lang w:bidi="ar"/>
                    </w:rPr>
                    <w:t>≤65</w:t>
                  </w:r>
                </w:p>
              </w:tc>
              <w:tc>
                <w:tcPr>
                  <w:tcW w:w="1752" w:type="dxa"/>
                  <w:tcBorders>
                    <w:top w:val="single" w:color="auto" w:sz="4" w:space="0"/>
                    <w:left w:val="single" w:color="auto" w:sz="4" w:space="0"/>
                    <w:bottom w:val="single" w:color="auto" w:sz="12" w:space="0"/>
                    <w:right w:val="nil"/>
                  </w:tcBorders>
                  <w:vAlign w:val="center"/>
                </w:tcPr>
                <w:p w14:paraId="261DEF37">
                  <w:pPr>
                    <w:jc w:val="center"/>
                    <w:rPr>
                      <w:szCs w:val="21"/>
                    </w:rPr>
                  </w:pPr>
                  <w:r>
                    <w:rPr>
                      <w:szCs w:val="21"/>
                      <w:lang w:bidi="ar"/>
                    </w:rPr>
                    <w:t>≤55</w:t>
                  </w:r>
                </w:p>
              </w:tc>
            </w:tr>
          </w:tbl>
          <w:p w14:paraId="66E37D9F">
            <w:pPr>
              <w:adjustRightInd w:val="0"/>
              <w:snapToGrid w:val="0"/>
              <w:spacing w:line="500" w:lineRule="exact"/>
              <w:jc w:val="left"/>
              <w:rPr>
                <w:b/>
                <w:kern w:val="0"/>
                <w:sz w:val="24"/>
                <w:szCs w:val="21"/>
              </w:rPr>
            </w:pPr>
            <w:r>
              <w:rPr>
                <w:rFonts w:hint="eastAsia"/>
                <w:b/>
                <w:kern w:val="0"/>
                <w:sz w:val="24"/>
                <w:szCs w:val="21"/>
              </w:rPr>
              <w:t>2、</w:t>
            </w:r>
            <w:r>
              <w:rPr>
                <w:b/>
                <w:kern w:val="0"/>
                <w:sz w:val="24"/>
                <w:szCs w:val="21"/>
              </w:rPr>
              <w:t>污染物排放控制标准</w:t>
            </w:r>
          </w:p>
          <w:p w14:paraId="40571FBE">
            <w:pPr>
              <w:numPr>
                <w:ilvl w:val="0"/>
                <w:numId w:val="16"/>
              </w:numPr>
              <w:adjustRightInd w:val="0"/>
              <w:snapToGrid w:val="0"/>
              <w:spacing w:line="500" w:lineRule="exact"/>
              <w:rPr>
                <w:b/>
                <w:kern w:val="0"/>
                <w:sz w:val="24"/>
                <w:szCs w:val="21"/>
              </w:rPr>
            </w:pPr>
            <w:r>
              <w:rPr>
                <w:b/>
                <w:kern w:val="0"/>
                <w:sz w:val="24"/>
                <w:szCs w:val="21"/>
              </w:rPr>
              <w:t>大气污染排放控制指标</w:t>
            </w:r>
          </w:p>
          <w:p w14:paraId="2BE0E2F8">
            <w:pPr>
              <w:spacing w:line="360" w:lineRule="auto"/>
              <w:ind w:firstLine="480"/>
              <w:rPr>
                <w:rFonts w:ascii="Times New Roman" w:hAnsi="Times New Roman" w:cs="Times New Roman"/>
                <w:b/>
                <w:bCs/>
                <w:sz w:val="24"/>
                <w:lang w:bidi="ar"/>
              </w:rPr>
            </w:pPr>
            <w:r>
              <w:rPr>
                <w:rFonts w:hint="eastAsia" w:ascii="Times New Roman" w:hAnsi="Times New Roman" w:cs="Times New Roman"/>
                <w:b/>
                <w:bCs/>
                <w:sz w:val="24"/>
                <w:lang w:bidi="ar"/>
              </w:rPr>
              <w:t>①施工期排放标准</w:t>
            </w:r>
          </w:p>
          <w:p w14:paraId="7846CABF">
            <w:pPr>
              <w:pStyle w:val="100"/>
              <w:wordWrap w:val="0"/>
              <w:autoSpaceDE w:val="0"/>
              <w:autoSpaceDN w:val="0"/>
              <w:adjustRightInd w:val="0"/>
              <w:snapToGrid w:val="0"/>
              <w:spacing w:before="0" w:beforeAutospacing="0" w:after="0" w:afterAutospacing="0" w:line="360" w:lineRule="auto"/>
              <w:ind w:left="0" w:leftChars="0" w:firstLine="480" w:firstLineChars="200"/>
              <w:rPr>
                <w:rFonts w:hint="eastAsia"/>
                <w:kern w:val="0"/>
                <w:szCs w:val="24"/>
              </w:rPr>
            </w:pPr>
            <w:r>
              <w:rPr>
                <w:rFonts w:hint="eastAsia"/>
                <w:kern w:val="0"/>
                <w:szCs w:val="24"/>
              </w:rPr>
              <w:t>施工期施工场地扬尘排放应满足《施工场地扬尘排放标准》（DB32/4437-2022）中表1限值要求：</w:t>
            </w:r>
          </w:p>
          <w:p w14:paraId="728E01CC">
            <w:pPr>
              <w:spacing w:line="240" w:lineRule="auto"/>
              <w:jc w:val="center"/>
              <w:rPr>
                <w:b/>
                <w:bCs/>
                <w:sz w:val="24"/>
                <w:szCs w:val="24"/>
              </w:rPr>
            </w:pPr>
            <w:r>
              <w:rPr>
                <w:b/>
                <w:bCs/>
                <w:sz w:val="24"/>
                <w:szCs w:val="24"/>
              </w:rPr>
              <w:t>表3-</w:t>
            </w:r>
            <w:r>
              <w:rPr>
                <w:rFonts w:hint="eastAsia"/>
                <w:b/>
                <w:bCs/>
                <w:sz w:val="24"/>
                <w:szCs w:val="24"/>
                <w:lang w:val="en-US" w:eastAsia="zh-CN"/>
              </w:rPr>
              <w:t>8</w:t>
            </w:r>
            <w:r>
              <w:rPr>
                <w:b/>
                <w:bCs/>
                <w:sz w:val="24"/>
                <w:szCs w:val="24"/>
              </w:rPr>
              <w:t xml:space="preserve"> 建筑施工场地扬尘排放浓度限值</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171"/>
              <w:gridCol w:w="4398"/>
            </w:tblGrid>
            <w:tr w14:paraId="68E07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2434" w:type="pct"/>
                  <w:tcBorders>
                    <w:tl2br w:val="nil"/>
                    <w:tr2bl w:val="nil"/>
                  </w:tcBorders>
                  <w:vAlign w:val="center"/>
                </w:tcPr>
                <w:p w14:paraId="65E5C82C">
                  <w:pPr>
                    <w:pStyle w:val="139"/>
                    <w:adjustRightInd w:val="0"/>
                    <w:snapToGrid w:val="0"/>
                    <w:rPr>
                      <w:rFonts w:eastAsia="宋体" w:cs="Times New Roman"/>
                      <w:b/>
                      <w:spacing w:val="-10"/>
                      <w:sz w:val="21"/>
                      <w:szCs w:val="21"/>
                    </w:rPr>
                  </w:pPr>
                  <w:r>
                    <w:rPr>
                      <w:rFonts w:eastAsia="宋体" w:cs="Times New Roman"/>
                      <w:b/>
                      <w:spacing w:val="-10"/>
                      <w:sz w:val="21"/>
                      <w:szCs w:val="21"/>
                    </w:rPr>
                    <w:t>监测项目</w:t>
                  </w:r>
                </w:p>
              </w:tc>
              <w:tc>
                <w:tcPr>
                  <w:tcW w:w="2566" w:type="pct"/>
                  <w:tcBorders>
                    <w:tl2br w:val="nil"/>
                    <w:tr2bl w:val="nil"/>
                  </w:tcBorders>
                  <w:vAlign w:val="center"/>
                </w:tcPr>
                <w:p w14:paraId="5F46F694">
                  <w:pPr>
                    <w:pStyle w:val="139"/>
                    <w:adjustRightInd w:val="0"/>
                    <w:snapToGrid w:val="0"/>
                    <w:rPr>
                      <w:rFonts w:eastAsia="宋体" w:cs="Times New Roman"/>
                      <w:b/>
                      <w:spacing w:val="-10"/>
                      <w:sz w:val="21"/>
                      <w:szCs w:val="21"/>
                    </w:rPr>
                  </w:pPr>
                  <w:r>
                    <w:rPr>
                      <w:rFonts w:eastAsia="宋体" w:cs="Times New Roman"/>
                      <w:b/>
                      <w:spacing w:val="-10"/>
                      <w:sz w:val="21"/>
                      <w:szCs w:val="21"/>
                    </w:rPr>
                    <w:t>浓度（mg/m</w:t>
                  </w:r>
                  <w:r>
                    <w:rPr>
                      <w:rFonts w:eastAsia="宋体" w:cs="Times New Roman"/>
                      <w:b/>
                      <w:spacing w:val="-10"/>
                      <w:sz w:val="21"/>
                      <w:szCs w:val="21"/>
                      <w:vertAlign w:val="superscript"/>
                    </w:rPr>
                    <w:t>3</w:t>
                  </w:r>
                  <w:r>
                    <w:rPr>
                      <w:rFonts w:eastAsia="宋体" w:cs="Times New Roman"/>
                      <w:b/>
                      <w:spacing w:val="-10"/>
                      <w:sz w:val="21"/>
                      <w:szCs w:val="21"/>
                    </w:rPr>
                    <w:t>）</w:t>
                  </w:r>
                </w:p>
              </w:tc>
            </w:tr>
            <w:tr w14:paraId="1A6CE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2434" w:type="pct"/>
                  <w:tcBorders>
                    <w:tl2br w:val="nil"/>
                    <w:tr2bl w:val="nil"/>
                  </w:tcBorders>
                  <w:vAlign w:val="center"/>
                </w:tcPr>
                <w:p w14:paraId="1DEE0209">
                  <w:pPr>
                    <w:pStyle w:val="139"/>
                    <w:adjustRightInd w:val="0"/>
                    <w:snapToGrid w:val="0"/>
                    <w:rPr>
                      <w:rFonts w:eastAsia="宋体" w:cs="Times New Roman"/>
                      <w:spacing w:val="-10"/>
                      <w:sz w:val="21"/>
                      <w:szCs w:val="21"/>
                    </w:rPr>
                  </w:pPr>
                  <w:r>
                    <w:rPr>
                      <w:rFonts w:eastAsia="宋体" w:cs="Times New Roman"/>
                      <w:spacing w:val="-10"/>
                      <w:sz w:val="21"/>
                      <w:szCs w:val="21"/>
                    </w:rPr>
                    <w:t>TSP</w:t>
                  </w:r>
                </w:p>
              </w:tc>
              <w:tc>
                <w:tcPr>
                  <w:tcW w:w="2566" w:type="pct"/>
                  <w:tcBorders>
                    <w:tl2br w:val="nil"/>
                    <w:tr2bl w:val="nil"/>
                  </w:tcBorders>
                  <w:vAlign w:val="center"/>
                </w:tcPr>
                <w:p w14:paraId="7A1436FB">
                  <w:pPr>
                    <w:pStyle w:val="139"/>
                    <w:adjustRightInd w:val="0"/>
                    <w:snapToGrid w:val="0"/>
                    <w:rPr>
                      <w:rFonts w:eastAsia="宋体" w:cs="Times New Roman"/>
                      <w:spacing w:val="-10"/>
                      <w:sz w:val="21"/>
                      <w:szCs w:val="21"/>
                    </w:rPr>
                  </w:pPr>
                  <w:r>
                    <w:rPr>
                      <w:rFonts w:eastAsia="宋体" w:cs="Times New Roman"/>
                      <w:spacing w:val="-10"/>
                      <w:sz w:val="21"/>
                      <w:szCs w:val="21"/>
                    </w:rPr>
                    <w:t>500</w:t>
                  </w:r>
                </w:p>
              </w:tc>
            </w:tr>
            <w:tr w14:paraId="6B326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2434" w:type="pct"/>
                  <w:tcBorders>
                    <w:tl2br w:val="nil"/>
                    <w:tr2bl w:val="nil"/>
                  </w:tcBorders>
                  <w:vAlign w:val="center"/>
                </w:tcPr>
                <w:p w14:paraId="2AAE88D5">
                  <w:pPr>
                    <w:pStyle w:val="139"/>
                    <w:adjustRightInd w:val="0"/>
                    <w:snapToGrid w:val="0"/>
                    <w:rPr>
                      <w:rFonts w:eastAsia="宋体" w:cs="Times New Roman"/>
                      <w:spacing w:val="-10"/>
                      <w:sz w:val="21"/>
                      <w:szCs w:val="21"/>
                    </w:rPr>
                  </w:pPr>
                  <w:r>
                    <w:rPr>
                      <w:rFonts w:eastAsia="宋体" w:cs="Times New Roman"/>
                      <w:spacing w:val="-10"/>
                      <w:sz w:val="21"/>
                      <w:szCs w:val="21"/>
                    </w:rPr>
                    <w:t>PM</w:t>
                  </w:r>
                  <w:r>
                    <w:rPr>
                      <w:rFonts w:eastAsia="宋体" w:cs="Times New Roman"/>
                      <w:spacing w:val="-10"/>
                      <w:sz w:val="21"/>
                      <w:szCs w:val="21"/>
                      <w:vertAlign w:val="subscript"/>
                    </w:rPr>
                    <w:t>10</w:t>
                  </w:r>
                </w:p>
              </w:tc>
              <w:tc>
                <w:tcPr>
                  <w:tcW w:w="2566" w:type="pct"/>
                  <w:tcBorders>
                    <w:tl2br w:val="nil"/>
                    <w:tr2bl w:val="nil"/>
                  </w:tcBorders>
                  <w:vAlign w:val="center"/>
                </w:tcPr>
                <w:p w14:paraId="20404B33">
                  <w:pPr>
                    <w:pStyle w:val="139"/>
                    <w:adjustRightInd w:val="0"/>
                    <w:snapToGrid w:val="0"/>
                    <w:rPr>
                      <w:rFonts w:eastAsia="宋体" w:cs="Times New Roman"/>
                      <w:spacing w:val="-10"/>
                      <w:sz w:val="21"/>
                      <w:szCs w:val="21"/>
                    </w:rPr>
                  </w:pPr>
                  <w:r>
                    <w:rPr>
                      <w:rFonts w:eastAsia="宋体" w:cs="Times New Roman"/>
                      <w:spacing w:val="-10"/>
                      <w:sz w:val="21"/>
                      <w:szCs w:val="21"/>
                    </w:rPr>
                    <w:t>80</w:t>
                  </w:r>
                </w:p>
              </w:tc>
            </w:tr>
          </w:tbl>
          <w:p w14:paraId="7C8EE5B8">
            <w:pPr>
              <w:spacing w:line="500" w:lineRule="exact"/>
              <w:ind w:firstLine="480"/>
              <w:rPr>
                <w:rFonts w:ascii="Times New Roman" w:hAnsi="Times New Roman" w:cs="Times New Roman"/>
                <w:b/>
                <w:bCs/>
                <w:sz w:val="24"/>
                <w:lang w:bidi="ar"/>
              </w:rPr>
            </w:pPr>
            <w:r>
              <w:rPr>
                <w:rFonts w:hint="eastAsia" w:ascii="Times New Roman" w:hAnsi="Times New Roman" w:cs="Times New Roman"/>
                <w:b/>
                <w:bCs/>
                <w:sz w:val="24"/>
                <w:lang w:bidi="ar"/>
              </w:rPr>
              <w:t>②营运期工艺废气排放标准</w:t>
            </w:r>
          </w:p>
          <w:p w14:paraId="09010420">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ascii="Times New Roman" w:hAnsi="Times New Roman" w:eastAsia="宋体" w:cs="Times New Roman"/>
                <w:bCs/>
                <w:sz w:val="24"/>
              </w:rPr>
            </w:pPr>
            <w:r>
              <w:rPr>
                <w:rFonts w:ascii="Times New Roman" w:hAnsi="Times New Roman" w:eastAsia="宋体" w:cs="Times New Roman"/>
                <w:bCs/>
                <w:sz w:val="24"/>
              </w:rPr>
              <w:t>本项目废气主要为</w:t>
            </w:r>
            <w:r>
              <w:rPr>
                <w:rFonts w:hint="eastAsia" w:ascii="Times New Roman" w:hAnsi="Times New Roman" w:eastAsia="宋体" w:cs="Times New Roman"/>
                <w:bCs/>
                <w:sz w:val="24"/>
                <w:lang w:val="en-US" w:eastAsia="zh-CN"/>
              </w:rPr>
              <w:t>熔融挤出、吹塑、模头流延</w:t>
            </w:r>
            <w:r>
              <w:rPr>
                <w:rFonts w:ascii="Times New Roman" w:hAnsi="Times New Roman" w:eastAsia="宋体" w:cs="Times New Roman"/>
                <w:bCs/>
                <w:sz w:val="24"/>
              </w:rPr>
              <w:t>产生的非甲烷总烃，有组织排放的非甲烷总烃执行《合成树脂工业污染物排放标准》（GB31572-2015</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lang w:val="en-US" w:eastAsia="zh-CN"/>
              </w:rPr>
              <w:t>含2024年修改单</w:t>
            </w:r>
            <w:r>
              <w:rPr>
                <w:rFonts w:ascii="Times New Roman" w:hAnsi="Times New Roman" w:eastAsia="宋体" w:cs="Times New Roman"/>
                <w:bCs/>
                <w:sz w:val="24"/>
              </w:rPr>
              <w:t>）表5中标准</w:t>
            </w:r>
            <w:r>
              <w:rPr>
                <w:rFonts w:hint="default" w:ascii="Times New Roman" w:hAnsi="Times New Roman" w:eastAsia="宋体" w:cs="Times New Roman"/>
                <w:bCs/>
                <w:sz w:val="24"/>
                <w:lang w:eastAsia="zh-CN"/>
              </w:rPr>
              <w:t>；</w:t>
            </w:r>
            <w:r>
              <w:rPr>
                <w:rFonts w:ascii="Times New Roman" w:hAnsi="Times New Roman" w:eastAsia="宋体" w:cs="Times New Roman"/>
                <w:bCs/>
                <w:sz w:val="24"/>
              </w:rPr>
              <w:t>无组织排放的非甲烷总烃执行《合成树脂工业污染物排放标准》（GB31572-2015</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lang w:val="en-US" w:eastAsia="zh-CN"/>
              </w:rPr>
              <w:t>含2024年修改单</w:t>
            </w:r>
            <w:r>
              <w:rPr>
                <w:rFonts w:ascii="Times New Roman" w:hAnsi="Times New Roman" w:eastAsia="宋体" w:cs="Times New Roman"/>
                <w:bCs/>
                <w:sz w:val="24"/>
              </w:rPr>
              <w:t>）表9中标准</w:t>
            </w:r>
            <w:r>
              <w:rPr>
                <w:rFonts w:hint="eastAsia" w:ascii="Times New Roman" w:hAnsi="Times New Roman" w:eastAsia="宋体" w:cs="Times New Roman"/>
                <w:bCs/>
                <w:sz w:val="24"/>
                <w:lang w:eastAsia="zh-CN"/>
              </w:rPr>
              <w:t>。</w:t>
            </w:r>
            <w:r>
              <w:rPr>
                <w:rFonts w:hint="eastAsia"/>
                <w:sz w:val="24"/>
              </w:rPr>
              <w:t>食堂油烟执行《饮食业油烟排放标准（试行）》（GB18483-2001）表2中“小型”标准。</w:t>
            </w:r>
            <w:r>
              <w:rPr>
                <w:rFonts w:ascii="Times New Roman" w:hAnsi="Times New Roman" w:eastAsia="宋体" w:cs="Times New Roman"/>
                <w:bCs/>
                <w:sz w:val="24"/>
              </w:rPr>
              <w:t>排放标准见下表。</w:t>
            </w:r>
          </w:p>
          <w:p w14:paraId="0D8D2C29">
            <w:pPr>
              <w:spacing w:line="420" w:lineRule="exact"/>
              <w:jc w:val="center"/>
              <w:rPr>
                <w:b/>
                <w:color w:val="000000"/>
                <w:sz w:val="24"/>
              </w:rPr>
            </w:pPr>
            <w:r>
              <w:rPr>
                <w:b/>
                <w:color w:val="000000"/>
                <w:sz w:val="24"/>
              </w:rPr>
              <w:t>表3-</w:t>
            </w:r>
            <w:r>
              <w:rPr>
                <w:rFonts w:hint="eastAsia"/>
                <w:b/>
                <w:color w:val="000000"/>
                <w:sz w:val="24"/>
                <w:lang w:val="en-US" w:eastAsia="zh-CN"/>
              </w:rPr>
              <w:t xml:space="preserve">9 </w:t>
            </w:r>
            <w:r>
              <w:rPr>
                <w:b/>
                <w:color w:val="000000"/>
                <w:sz w:val="24"/>
              </w:rPr>
              <w:t>废气排放标准</w:t>
            </w:r>
          </w:p>
          <w:tbl>
            <w:tblPr>
              <w:tblStyle w:val="30"/>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48"/>
              <w:gridCol w:w="1179"/>
              <w:gridCol w:w="1395"/>
              <w:gridCol w:w="1317"/>
              <w:gridCol w:w="1585"/>
              <w:gridCol w:w="1535"/>
            </w:tblGrid>
            <w:tr w14:paraId="798C6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1" w:hRule="atLeast"/>
                <w:jc w:val="center"/>
              </w:trPr>
              <w:tc>
                <w:tcPr>
                  <w:tcW w:w="904" w:type="pct"/>
                  <w:noWrap w:val="0"/>
                  <w:tcMar>
                    <w:left w:w="0" w:type="dxa"/>
                    <w:right w:w="0" w:type="dxa"/>
                  </w:tcMar>
                  <w:vAlign w:val="center"/>
                </w:tcPr>
                <w:p w14:paraId="29354D34">
                  <w:pPr>
                    <w:autoSpaceDE w:val="0"/>
                    <w:autoSpaceDN w:val="0"/>
                    <w:adjustRightInd w:val="0"/>
                    <w:jc w:val="center"/>
                    <w:rPr>
                      <w:b/>
                      <w:snapToGrid w:val="0"/>
                      <w:kern w:val="0"/>
                      <w:szCs w:val="21"/>
                    </w:rPr>
                  </w:pPr>
                  <w:r>
                    <w:rPr>
                      <w:b/>
                      <w:szCs w:val="21"/>
                    </w:rPr>
                    <w:t>污染物</w:t>
                  </w:r>
                </w:p>
              </w:tc>
              <w:tc>
                <w:tcPr>
                  <w:tcW w:w="688" w:type="pct"/>
                  <w:noWrap w:val="0"/>
                  <w:tcMar>
                    <w:left w:w="0" w:type="dxa"/>
                    <w:right w:w="0" w:type="dxa"/>
                  </w:tcMar>
                  <w:vAlign w:val="center"/>
                </w:tcPr>
                <w:p w14:paraId="22BADA54">
                  <w:pPr>
                    <w:widowControl/>
                    <w:jc w:val="center"/>
                    <w:rPr>
                      <w:b/>
                      <w:szCs w:val="21"/>
                    </w:rPr>
                  </w:pPr>
                  <w:r>
                    <w:rPr>
                      <w:b/>
                      <w:szCs w:val="21"/>
                    </w:rPr>
                    <w:t>限值</w:t>
                  </w:r>
                </w:p>
                <w:p w14:paraId="002ADCB8">
                  <w:pPr>
                    <w:widowControl/>
                    <w:jc w:val="center"/>
                    <w:rPr>
                      <w:b/>
                      <w:kern w:val="0"/>
                      <w:szCs w:val="21"/>
                    </w:rPr>
                  </w:pPr>
                  <w:r>
                    <w:rPr>
                      <w:b/>
                      <w:szCs w:val="21"/>
                    </w:rPr>
                    <w:t>（mg/m</w:t>
                  </w:r>
                  <w:r>
                    <w:rPr>
                      <w:b/>
                      <w:szCs w:val="21"/>
                      <w:vertAlign w:val="superscript"/>
                    </w:rPr>
                    <w:t>3</w:t>
                  </w:r>
                  <w:r>
                    <w:rPr>
                      <w:b/>
                      <w:szCs w:val="21"/>
                    </w:rPr>
                    <w:t>）</w:t>
                  </w:r>
                </w:p>
              </w:tc>
              <w:tc>
                <w:tcPr>
                  <w:tcW w:w="814" w:type="pct"/>
                  <w:noWrap w:val="0"/>
                  <w:tcMar>
                    <w:left w:w="0" w:type="dxa"/>
                    <w:right w:w="0" w:type="dxa"/>
                  </w:tcMar>
                  <w:vAlign w:val="center"/>
                </w:tcPr>
                <w:p w14:paraId="79C9E3C0">
                  <w:pPr>
                    <w:widowControl/>
                    <w:jc w:val="center"/>
                    <w:rPr>
                      <w:b/>
                      <w:szCs w:val="21"/>
                    </w:rPr>
                  </w:pPr>
                  <w:r>
                    <w:rPr>
                      <w:b/>
                      <w:szCs w:val="21"/>
                    </w:rPr>
                    <w:t>适用的合成树脂类型</w:t>
                  </w:r>
                </w:p>
              </w:tc>
              <w:tc>
                <w:tcPr>
                  <w:tcW w:w="769" w:type="pct"/>
                  <w:noWrap w:val="0"/>
                  <w:tcMar>
                    <w:left w:w="0" w:type="dxa"/>
                    <w:right w:w="0" w:type="dxa"/>
                  </w:tcMar>
                  <w:vAlign w:val="center"/>
                </w:tcPr>
                <w:p w14:paraId="439D0E9B">
                  <w:pPr>
                    <w:widowControl/>
                    <w:jc w:val="center"/>
                    <w:rPr>
                      <w:rFonts w:hint="eastAsia" w:eastAsia="宋体"/>
                      <w:b/>
                      <w:szCs w:val="21"/>
                      <w:lang w:val="en-US" w:eastAsia="zh-CN"/>
                    </w:rPr>
                  </w:pPr>
                  <w:r>
                    <w:rPr>
                      <w:rFonts w:hint="eastAsia"/>
                      <w:b/>
                      <w:szCs w:val="21"/>
                      <w:lang w:val="en-US" w:eastAsia="zh-CN"/>
                    </w:rPr>
                    <w:t>标准来源</w:t>
                  </w:r>
                </w:p>
              </w:tc>
              <w:tc>
                <w:tcPr>
                  <w:tcW w:w="925" w:type="pct"/>
                  <w:noWrap w:val="0"/>
                  <w:tcMar>
                    <w:left w:w="0" w:type="dxa"/>
                    <w:right w:w="0" w:type="dxa"/>
                  </w:tcMar>
                  <w:vAlign w:val="center"/>
                </w:tcPr>
                <w:p w14:paraId="5BEC595C">
                  <w:pPr>
                    <w:widowControl/>
                    <w:jc w:val="center"/>
                    <w:rPr>
                      <w:b/>
                      <w:szCs w:val="21"/>
                    </w:rPr>
                  </w:pPr>
                  <w:r>
                    <w:rPr>
                      <w:b/>
                      <w:szCs w:val="21"/>
                    </w:rPr>
                    <w:t>企业边界大气污染物浓度限值（mg/m</w:t>
                  </w:r>
                  <w:r>
                    <w:rPr>
                      <w:b/>
                      <w:szCs w:val="21"/>
                      <w:vertAlign w:val="superscript"/>
                    </w:rPr>
                    <w:t>3</w:t>
                  </w:r>
                  <w:r>
                    <w:rPr>
                      <w:b/>
                      <w:szCs w:val="21"/>
                    </w:rPr>
                    <w:t>）</w:t>
                  </w:r>
                </w:p>
              </w:tc>
              <w:tc>
                <w:tcPr>
                  <w:tcW w:w="896" w:type="pct"/>
                  <w:noWrap w:val="0"/>
                  <w:tcMar>
                    <w:left w:w="0" w:type="dxa"/>
                    <w:right w:w="0" w:type="dxa"/>
                  </w:tcMar>
                  <w:vAlign w:val="center"/>
                </w:tcPr>
                <w:p w14:paraId="272E5836">
                  <w:pPr>
                    <w:autoSpaceDE w:val="0"/>
                    <w:autoSpaceDN w:val="0"/>
                    <w:adjustRightInd w:val="0"/>
                    <w:jc w:val="center"/>
                    <w:rPr>
                      <w:szCs w:val="21"/>
                    </w:rPr>
                  </w:pPr>
                  <w:r>
                    <w:rPr>
                      <w:b/>
                      <w:szCs w:val="21"/>
                    </w:rPr>
                    <w:t>标准来源</w:t>
                  </w:r>
                </w:p>
              </w:tc>
            </w:tr>
            <w:tr w14:paraId="620A1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904" w:type="pct"/>
                  <w:noWrap w:val="0"/>
                  <w:tcMar>
                    <w:left w:w="0" w:type="dxa"/>
                    <w:right w:w="0" w:type="dxa"/>
                  </w:tcMar>
                  <w:vAlign w:val="center"/>
                </w:tcPr>
                <w:p w14:paraId="6F2CEBD8">
                  <w:pPr>
                    <w:autoSpaceDE w:val="0"/>
                    <w:autoSpaceDN w:val="0"/>
                    <w:adjustRightInd w:val="0"/>
                    <w:ind w:left="-105" w:leftChars="-50" w:right="-105" w:rightChars="-50"/>
                    <w:jc w:val="center"/>
                    <w:rPr>
                      <w:rFonts w:hint="eastAsia" w:eastAsia="宋体"/>
                      <w:szCs w:val="21"/>
                      <w:lang w:val="en-US" w:eastAsia="zh-CN"/>
                    </w:rPr>
                  </w:pPr>
                  <w:r>
                    <w:rPr>
                      <w:szCs w:val="21"/>
                    </w:rPr>
                    <w:t>非甲烷总烃</w:t>
                  </w:r>
                </w:p>
              </w:tc>
              <w:tc>
                <w:tcPr>
                  <w:tcW w:w="688" w:type="pct"/>
                  <w:noWrap w:val="0"/>
                  <w:tcMar>
                    <w:left w:w="0" w:type="dxa"/>
                    <w:right w:w="0" w:type="dxa"/>
                  </w:tcMar>
                  <w:vAlign w:val="center"/>
                </w:tcPr>
                <w:p w14:paraId="544CE1E6">
                  <w:pPr>
                    <w:jc w:val="center"/>
                    <w:rPr>
                      <w:rFonts w:hint="default" w:eastAsia="宋体"/>
                      <w:szCs w:val="21"/>
                      <w:lang w:val="en-US" w:eastAsia="zh-CN"/>
                    </w:rPr>
                  </w:pPr>
                  <w:r>
                    <w:rPr>
                      <w:szCs w:val="21"/>
                    </w:rPr>
                    <w:t>60</w:t>
                  </w:r>
                </w:p>
              </w:tc>
              <w:tc>
                <w:tcPr>
                  <w:tcW w:w="814" w:type="pct"/>
                  <w:noWrap w:val="0"/>
                  <w:tcMar>
                    <w:left w:w="0" w:type="dxa"/>
                    <w:right w:w="0" w:type="dxa"/>
                  </w:tcMar>
                  <w:vAlign w:val="center"/>
                </w:tcPr>
                <w:p w14:paraId="15F45131">
                  <w:pPr>
                    <w:jc w:val="center"/>
                    <w:rPr>
                      <w:rFonts w:hint="eastAsia" w:eastAsia="宋体"/>
                      <w:szCs w:val="21"/>
                      <w:lang w:val="en-US" w:eastAsia="zh-CN"/>
                    </w:rPr>
                  </w:pPr>
                  <w:r>
                    <w:rPr>
                      <w:szCs w:val="21"/>
                    </w:rPr>
                    <w:t>所有合成树脂</w:t>
                  </w:r>
                </w:p>
              </w:tc>
              <w:tc>
                <w:tcPr>
                  <w:tcW w:w="769" w:type="pct"/>
                  <w:noWrap w:val="0"/>
                  <w:tcMar>
                    <w:left w:w="0" w:type="dxa"/>
                    <w:right w:w="0" w:type="dxa"/>
                  </w:tcMar>
                  <w:vAlign w:val="center"/>
                </w:tcPr>
                <w:p w14:paraId="51AF494B">
                  <w:pPr>
                    <w:jc w:val="center"/>
                    <w:rPr>
                      <w:szCs w:val="21"/>
                    </w:rPr>
                  </w:pPr>
                  <w:r>
                    <w:rPr>
                      <w:rFonts w:hint="eastAsia"/>
                      <w:szCs w:val="21"/>
                      <w:lang w:val="en-US" w:eastAsia="zh-CN"/>
                    </w:rPr>
                    <w:t>GB31572-2015</w:t>
                  </w:r>
                </w:p>
              </w:tc>
              <w:tc>
                <w:tcPr>
                  <w:tcW w:w="925" w:type="pct"/>
                  <w:noWrap w:val="0"/>
                  <w:tcMar>
                    <w:left w:w="0" w:type="dxa"/>
                    <w:right w:w="0" w:type="dxa"/>
                  </w:tcMar>
                  <w:vAlign w:val="center"/>
                </w:tcPr>
                <w:p w14:paraId="5F39DE07">
                  <w:pPr>
                    <w:spacing w:line="0" w:lineRule="atLeast"/>
                    <w:jc w:val="center"/>
                    <w:rPr>
                      <w:rFonts w:hint="default" w:ascii="Times New Roman" w:hAnsi="Times New Roman" w:eastAsia="宋体" w:cs="Times New Roman"/>
                      <w:bCs w:val="0"/>
                      <w:sz w:val="21"/>
                      <w:szCs w:val="21"/>
                      <w:lang w:val="en-US" w:eastAsia="zh-CN"/>
                    </w:rPr>
                  </w:pPr>
                  <w:r>
                    <w:rPr>
                      <w:rFonts w:hint="eastAsia" w:ascii="Times New Roman" w:hAnsi="Times New Roman" w:eastAsia="宋体" w:cs="Times New Roman"/>
                      <w:bCs w:val="0"/>
                      <w:sz w:val="21"/>
                      <w:szCs w:val="21"/>
                      <w:lang w:val="en-US" w:eastAsia="zh-CN"/>
                    </w:rPr>
                    <w:t>4.0</w:t>
                  </w:r>
                </w:p>
              </w:tc>
              <w:tc>
                <w:tcPr>
                  <w:tcW w:w="896" w:type="pct"/>
                  <w:noWrap w:val="0"/>
                  <w:tcMar>
                    <w:left w:w="0" w:type="dxa"/>
                    <w:right w:w="0" w:type="dxa"/>
                  </w:tcMar>
                  <w:vAlign w:val="center"/>
                </w:tcPr>
                <w:p w14:paraId="4C0D8234">
                  <w:pPr>
                    <w:jc w:val="center"/>
                    <w:rPr>
                      <w:rFonts w:hint="eastAsia" w:ascii="Times New Roman" w:hAnsi="Times New Roman" w:eastAsia="宋体" w:cs="Times New Roman"/>
                      <w:szCs w:val="21"/>
                      <w:lang w:val="en-US" w:eastAsia="zh-CN"/>
                    </w:rPr>
                  </w:pPr>
                  <w:r>
                    <w:rPr>
                      <w:rFonts w:hint="eastAsia"/>
                      <w:szCs w:val="21"/>
                      <w:lang w:val="en-US" w:eastAsia="zh-CN"/>
                    </w:rPr>
                    <w:t>GB31572-2015</w:t>
                  </w:r>
                </w:p>
              </w:tc>
            </w:tr>
            <w:tr w14:paraId="72FB5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904" w:type="pct"/>
                  <w:noWrap w:val="0"/>
                  <w:tcMar>
                    <w:left w:w="0" w:type="dxa"/>
                    <w:right w:w="0" w:type="dxa"/>
                  </w:tcMar>
                  <w:vAlign w:val="center"/>
                </w:tcPr>
                <w:p w14:paraId="0083B05B">
                  <w:pPr>
                    <w:spacing w:line="0" w:lineRule="atLeast"/>
                    <w:jc w:val="center"/>
                    <w:rPr>
                      <w:rFonts w:hint="eastAsia" w:ascii="Times New Roman" w:hAnsi="Times New Roman" w:eastAsia="宋体" w:cs="Times New Roman"/>
                      <w:bCs w:val="0"/>
                      <w:sz w:val="21"/>
                      <w:szCs w:val="21"/>
                      <w:lang w:val="en-US" w:eastAsia="zh-CN"/>
                    </w:rPr>
                  </w:pPr>
                  <w:r>
                    <w:rPr>
                      <w:rFonts w:hint="eastAsia" w:ascii="Times New Roman" w:hAnsi="Times New Roman" w:eastAsia="宋体" w:cs="Times New Roman"/>
                      <w:bCs w:val="0"/>
                      <w:sz w:val="21"/>
                      <w:szCs w:val="21"/>
                      <w:lang w:val="en-US" w:eastAsia="zh-CN"/>
                    </w:rPr>
                    <w:t>油烟</w:t>
                  </w:r>
                </w:p>
              </w:tc>
              <w:tc>
                <w:tcPr>
                  <w:tcW w:w="688" w:type="pct"/>
                  <w:noWrap w:val="0"/>
                  <w:tcMar>
                    <w:left w:w="0" w:type="dxa"/>
                    <w:right w:w="0" w:type="dxa"/>
                  </w:tcMar>
                  <w:vAlign w:val="center"/>
                </w:tcPr>
                <w:p w14:paraId="09B7A5BC">
                  <w:pPr>
                    <w:spacing w:line="0" w:lineRule="atLeast"/>
                    <w:jc w:val="center"/>
                    <w:rPr>
                      <w:rFonts w:hint="eastAsia" w:ascii="Times New Roman" w:hAnsi="Times New Roman" w:eastAsia="宋体" w:cs="Times New Roman"/>
                      <w:bCs w:val="0"/>
                      <w:sz w:val="21"/>
                      <w:szCs w:val="21"/>
                      <w:lang w:val="en-US" w:eastAsia="zh-CN"/>
                    </w:rPr>
                  </w:pPr>
                  <w:r>
                    <w:rPr>
                      <w:rFonts w:hint="eastAsia" w:ascii="Times New Roman" w:hAnsi="Times New Roman" w:eastAsia="宋体" w:cs="Times New Roman"/>
                      <w:bCs w:val="0"/>
                      <w:sz w:val="21"/>
                      <w:szCs w:val="21"/>
                      <w:lang w:val="en-US" w:eastAsia="zh-CN"/>
                    </w:rPr>
                    <w:t>2</w:t>
                  </w:r>
                </w:p>
              </w:tc>
              <w:tc>
                <w:tcPr>
                  <w:tcW w:w="814" w:type="pct"/>
                  <w:noWrap w:val="0"/>
                  <w:tcMar>
                    <w:left w:w="0" w:type="dxa"/>
                    <w:right w:w="0" w:type="dxa"/>
                  </w:tcMar>
                  <w:vAlign w:val="center"/>
                </w:tcPr>
                <w:p w14:paraId="2D0514B4">
                  <w:pPr>
                    <w:spacing w:line="0" w:lineRule="atLeast"/>
                    <w:jc w:val="center"/>
                    <w:rPr>
                      <w:rFonts w:hint="eastAsia" w:ascii="Times New Roman" w:hAnsi="Times New Roman" w:eastAsia="宋体" w:cs="Times New Roman"/>
                      <w:bCs w:val="0"/>
                      <w:sz w:val="21"/>
                      <w:szCs w:val="21"/>
                      <w:lang w:val="en-US" w:eastAsia="zh-CN"/>
                    </w:rPr>
                  </w:pPr>
                  <w:r>
                    <w:rPr>
                      <w:rFonts w:hint="eastAsia" w:ascii="Times New Roman" w:hAnsi="Times New Roman" w:eastAsia="宋体" w:cs="Times New Roman"/>
                      <w:bCs w:val="0"/>
                      <w:sz w:val="21"/>
                      <w:szCs w:val="21"/>
                      <w:lang w:val="en-US" w:eastAsia="zh-CN"/>
                    </w:rPr>
                    <w:t>/</w:t>
                  </w:r>
                </w:p>
              </w:tc>
              <w:tc>
                <w:tcPr>
                  <w:tcW w:w="769" w:type="pct"/>
                  <w:noWrap w:val="0"/>
                  <w:tcMar>
                    <w:left w:w="0" w:type="dxa"/>
                    <w:right w:w="0" w:type="dxa"/>
                  </w:tcMar>
                  <w:vAlign w:val="center"/>
                </w:tcPr>
                <w:p w14:paraId="0A7BF81A">
                  <w:pPr>
                    <w:spacing w:line="0" w:lineRule="atLeast"/>
                    <w:jc w:val="center"/>
                    <w:rPr>
                      <w:rFonts w:hint="eastAsia" w:ascii="Times New Roman" w:hAnsi="Times New Roman" w:eastAsia="宋体" w:cs="Times New Roman"/>
                      <w:bCs w:val="0"/>
                      <w:sz w:val="21"/>
                      <w:szCs w:val="21"/>
                      <w:lang w:val="en-US" w:eastAsia="zh-CN"/>
                    </w:rPr>
                  </w:pPr>
                  <w:r>
                    <w:rPr>
                      <w:rFonts w:hint="eastAsia" w:ascii="Times New Roman" w:hAnsi="Times New Roman" w:eastAsia="宋体" w:cs="Times New Roman"/>
                      <w:bCs w:val="0"/>
                      <w:sz w:val="21"/>
                      <w:szCs w:val="21"/>
                      <w:lang w:val="en-US" w:eastAsia="zh-CN"/>
                    </w:rPr>
                    <w:t>GB18483-2001</w:t>
                  </w:r>
                </w:p>
              </w:tc>
              <w:tc>
                <w:tcPr>
                  <w:tcW w:w="925" w:type="pct"/>
                  <w:noWrap w:val="0"/>
                  <w:tcMar>
                    <w:left w:w="0" w:type="dxa"/>
                    <w:right w:w="0" w:type="dxa"/>
                  </w:tcMar>
                  <w:vAlign w:val="center"/>
                </w:tcPr>
                <w:p w14:paraId="4657DF0E">
                  <w:pPr>
                    <w:spacing w:line="0" w:lineRule="atLeast"/>
                    <w:jc w:val="center"/>
                    <w:rPr>
                      <w:rFonts w:hint="default" w:ascii="Times New Roman" w:hAnsi="Times New Roman" w:eastAsia="宋体" w:cs="Times New Roman"/>
                      <w:bCs w:val="0"/>
                      <w:sz w:val="21"/>
                      <w:szCs w:val="21"/>
                      <w:lang w:val="en-US" w:eastAsia="zh-CN"/>
                    </w:rPr>
                  </w:pPr>
                  <w:r>
                    <w:rPr>
                      <w:rFonts w:hint="eastAsia" w:ascii="Times New Roman" w:hAnsi="Times New Roman" w:eastAsia="宋体" w:cs="Times New Roman"/>
                      <w:bCs w:val="0"/>
                      <w:sz w:val="21"/>
                      <w:szCs w:val="21"/>
                      <w:lang w:val="en-US" w:eastAsia="zh-CN"/>
                    </w:rPr>
                    <w:t>/</w:t>
                  </w:r>
                </w:p>
              </w:tc>
              <w:tc>
                <w:tcPr>
                  <w:tcW w:w="896" w:type="pct"/>
                  <w:noWrap w:val="0"/>
                  <w:tcMar>
                    <w:left w:w="0" w:type="dxa"/>
                    <w:right w:w="0" w:type="dxa"/>
                  </w:tcMar>
                  <w:vAlign w:val="center"/>
                </w:tcPr>
                <w:p w14:paraId="337F157B">
                  <w:pPr>
                    <w:spacing w:line="0" w:lineRule="atLeast"/>
                    <w:jc w:val="center"/>
                    <w:rPr>
                      <w:rFonts w:hint="default" w:ascii="Times New Roman" w:hAnsi="Times New Roman" w:eastAsia="宋体" w:cs="Times New Roman"/>
                      <w:bCs w:val="0"/>
                      <w:sz w:val="21"/>
                      <w:szCs w:val="21"/>
                      <w:lang w:val="en-US" w:eastAsia="zh-CN"/>
                    </w:rPr>
                  </w:pPr>
                  <w:r>
                    <w:rPr>
                      <w:rFonts w:hint="eastAsia" w:ascii="Times New Roman" w:hAnsi="Times New Roman" w:eastAsia="宋体" w:cs="Times New Roman"/>
                      <w:bCs w:val="0"/>
                      <w:sz w:val="21"/>
                      <w:szCs w:val="21"/>
                      <w:lang w:val="en-US" w:eastAsia="zh-CN"/>
                    </w:rPr>
                    <w:t>/</w:t>
                  </w:r>
                </w:p>
              </w:tc>
            </w:tr>
          </w:tbl>
          <w:p w14:paraId="0FA9CA82">
            <w:pPr>
              <w:pStyle w:val="100"/>
              <w:wordWrap w:val="0"/>
              <w:autoSpaceDE w:val="0"/>
              <w:autoSpaceDN w:val="0"/>
              <w:adjustRightInd w:val="0"/>
              <w:snapToGrid w:val="0"/>
              <w:spacing w:before="0" w:beforeAutospacing="0" w:after="0" w:afterAutospacing="0" w:line="360" w:lineRule="auto"/>
              <w:ind w:firstLine="480" w:firstLineChars="200"/>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厂区内非甲烷总烃执行《</w:t>
            </w:r>
            <w:r>
              <w:rPr>
                <w:rFonts w:hint="eastAsia" w:ascii="Times New Roman" w:hAnsi="Times New Roman" w:eastAsia="宋体" w:cs="Times New Roman"/>
                <w:i w:val="0"/>
                <w:iCs w:val="0"/>
                <w:caps w:val="0"/>
                <w:spacing w:val="0"/>
                <w:sz w:val="24"/>
                <w:szCs w:val="24"/>
                <w:u w:val="none"/>
                <w:shd w:val="clear"/>
              </w:rPr>
              <w:t>挥发性有机物无组织排放控制标准</w:t>
            </w:r>
            <w:r>
              <w:rPr>
                <w:rFonts w:hint="eastAsia" w:ascii="Times New Roman" w:hAnsi="Times New Roman" w:eastAsia="宋体" w:cs="Times New Roman"/>
                <w:b w:val="0"/>
                <w:bCs w:val="0"/>
                <w:lang w:val="en-US" w:eastAsia="zh-CN"/>
              </w:rPr>
              <w:t>》（</w:t>
            </w:r>
            <w:r>
              <w:rPr>
                <w:rFonts w:hint="eastAsia" w:ascii="Times New Roman" w:hAnsi="Times New Roman" w:eastAsia="宋体" w:cs="Times New Roman"/>
                <w:i w:val="0"/>
                <w:iCs w:val="0"/>
                <w:caps w:val="0"/>
                <w:spacing w:val="0"/>
                <w:sz w:val="24"/>
                <w:szCs w:val="24"/>
                <w:u w:val="none"/>
                <w:shd w:val="clear"/>
              </w:rPr>
              <w:t>GB 37822—2019</w:t>
            </w:r>
            <w:r>
              <w:rPr>
                <w:rFonts w:hint="eastAsia" w:ascii="Times New Roman" w:hAnsi="Times New Roman" w:eastAsia="宋体" w:cs="Times New Roman"/>
                <w:b w:val="0"/>
                <w:bCs w:val="0"/>
                <w:lang w:val="en-US" w:eastAsia="zh-CN"/>
              </w:rPr>
              <w:t>）中附录A标准，详见下表。</w:t>
            </w:r>
          </w:p>
          <w:p w14:paraId="0165345D">
            <w:pPr>
              <w:pStyle w:val="138"/>
              <w:bidi w:val="0"/>
              <w:spacing w:line="240" w:lineRule="auto"/>
              <w:rPr>
                <w:color w:val="auto"/>
                <w:sz w:val="24"/>
                <w:szCs w:val="24"/>
              </w:rPr>
            </w:pPr>
            <w:r>
              <w:rPr>
                <w:rFonts w:hint="eastAsia"/>
                <w:color w:val="auto"/>
                <w:sz w:val="24"/>
                <w:szCs w:val="24"/>
              </w:rPr>
              <w:t>表3-</w:t>
            </w:r>
            <w:r>
              <w:rPr>
                <w:rFonts w:hint="eastAsia"/>
                <w:color w:val="auto"/>
                <w:sz w:val="24"/>
                <w:szCs w:val="24"/>
                <w:lang w:val="en-US" w:eastAsia="zh-CN"/>
              </w:rPr>
              <w:t>10</w:t>
            </w:r>
            <w:r>
              <w:rPr>
                <w:rFonts w:hint="eastAsia"/>
                <w:color w:val="auto"/>
                <w:sz w:val="24"/>
                <w:szCs w:val="24"/>
              </w:rPr>
              <w:t xml:space="preserve"> 厂区内非甲烷总烃无组织排放限值</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76"/>
              <w:gridCol w:w="2303"/>
              <w:gridCol w:w="2476"/>
              <w:gridCol w:w="2111"/>
            </w:tblGrid>
            <w:tr w14:paraId="79976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9" w:hRule="atLeast"/>
                <w:jc w:val="center"/>
              </w:trPr>
              <w:tc>
                <w:tcPr>
                  <w:tcW w:w="978" w:type="pct"/>
                  <w:noWrap w:val="0"/>
                  <w:vAlign w:val="center"/>
                </w:tcPr>
                <w:p w14:paraId="7B5F07C7">
                  <w:pPr>
                    <w:pStyle w:val="128"/>
                    <w:bidi w:val="0"/>
                    <w:spacing w:line="24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tc>
              <w:tc>
                <w:tcPr>
                  <w:tcW w:w="1344" w:type="pct"/>
                  <w:noWrap w:val="0"/>
                  <w:vAlign w:val="center"/>
                </w:tcPr>
                <w:p w14:paraId="1C9284EB">
                  <w:pPr>
                    <w:pStyle w:val="128"/>
                    <w:bidi w:val="0"/>
                    <w:spacing w:line="240"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特别排放限值</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rPr>
                    <w:t>mg/m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lang w:eastAsia="zh-CN"/>
                    </w:rPr>
                    <w:t>）</w:t>
                  </w:r>
                </w:p>
              </w:tc>
              <w:tc>
                <w:tcPr>
                  <w:tcW w:w="1445" w:type="pct"/>
                  <w:noWrap w:val="0"/>
                  <w:vAlign w:val="center"/>
                </w:tcPr>
                <w:p w14:paraId="2C72F6F3">
                  <w:pPr>
                    <w:pStyle w:val="128"/>
                    <w:bidi w:val="0"/>
                    <w:spacing w:line="24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限值含义</w:t>
                  </w:r>
                </w:p>
              </w:tc>
              <w:tc>
                <w:tcPr>
                  <w:tcW w:w="1232" w:type="pct"/>
                  <w:noWrap w:val="0"/>
                  <w:vAlign w:val="center"/>
                </w:tcPr>
                <w:p w14:paraId="50FB1CF1">
                  <w:pPr>
                    <w:pStyle w:val="128"/>
                    <w:bidi w:val="0"/>
                    <w:spacing w:line="240" w:lineRule="auto"/>
                    <w:jc w:val="center"/>
                    <w:rPr>
                      <w:rFonts w:hint="eastAsia" w:ascii="宋体" w:hAnsi="宋体" w:eastAsia="宋体" w:cs="宋体"/>
                      <w:b/>
                      <w:bCs/>
                      <w:color w:val="auto"/>
                    </w:rPr>
                  </w:pPr>
                  <w:r>
                    <w:rPr>
                      <w:rFonts w:hint="eastAsia" w:ascii="宋体" w:hAnsi="宋体" w:eastAsia="宋体" w:cs="宋体"/>
                      <w:b/>
                      <w:bCs/>
                      <w:color w:val="auto"/>
                    </w:rPr>
                    <w:t>无组织排放监控位置</w:t>
                  </w:r>
                </w:p>
              </w:tc>
            </w:tr>
            <w:tr w14:paraId="3BAB8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29" w:hRule="atLeast"/>
                <w:jc w:val="center"/>
              </w:trPr>
              <w:tc>
                <w:tcPr>
                  <w:tcW w:w="978" w:type="pct"/>
                  <w:vMerge w:val="restart"/>
                  <w:noWrap w:val="0"/>
                  <w:vAlign w:val="center"/>
                </w:tcPr>
                <w:p w14:paraId="46F8859A">
                  <w:pPr>
                    <w:pStyle w:val="128"/>
                    <w:bidi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NMHC</w:t>
                  </w:r>
                </w:p>
              </w:tc>
              <w:tc>
                <w:tcPr>
                  <w:tcW w:w="1344" w:type="pct"/>
                  <w:noWrap w:val="0"/>
                  <w:vAlign w:val="center"/>
                </w:tcPr>
                <w:p w14:paraId="197D7159">
                  <w:pPr>
                    <w:pStyle w:val="128"/>
                    <w:bidi w:val="0"/>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1445" w:type="pct"/>
                  <w:noWrap w:val="0"/>
                  <w:vAlign w:val="center"/>
                </w:tcPr>
                <w:p w14:paraId="349B3ED4">
                  <w:pPr>
                    <w:pStyle w:val="128"/>
                    <w:bidi w:val="0"/>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监控点处1h平均浓度值</w:t>
                  </w:r>
                </w:p>
              </w:tc>
              <w:tc>
                <w:tcPr>
                  <w:tcW w:w="1232" w:type="pct"/>
                  <w:vMerge w:val="restart"/>
                  <w:noWrap w:val="0"/>
                  <w:vAlign w:val="center"/>
                </w:tcPr>
                <w:p w14:paraId="4CB5FF57">
                  <w:pPr>
                    <w:pStyle w:val="128"/>
                    <w:bidi w:val="0"/>
                    <w:spacing w:line="240" w:lineRule="auto"/>
                    <w:jc w:val="center"/>
                    <w:rPr>
                      <w:rFonts w:hint="eastAsia" w:ascii="宋体" w:hAnsi="宋体" w:eastAsia="宋体" w:cs="宋体"/>
                      <w:color w:val="auto"/>
                    </w:rPr>
                  </w:pPr>
                  <w:r>
                    <w:rPr>
                      <w:rFonts w:hint="eastAsia" w:ascii="宋体" w:hAnsi="宋体" w:eastAsia="宋体" w:cs="宋体"/>
                      <w:color w:val="auto"/>
                    </w:rPr>
                    <w:t>在厂房外设置监控点</w:t>
                  </w:r>
                </w:p>
              </w:tc>
            </w:tr>
            <w:tr w14:paraId="052DD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46" w:hRule="atLeast"/>
                <w:jc w:val="center"/>
              </w:trPr>
              <w:tc>
                <w:tcPr>
                  <w:tcW w:w="978" w:type="pct"/>
                  <w:vMerge w:val="continue"/>
                  <w:noWrap w:val="0"/>
                  <w:vAlign w:val="center"/>
                </w:tcPr>
                <w:p w14:paraId="42DCB6C8">
                  <w:pPr>
                    <w:pStyle w:val="128"/>
                    <w:bidi w:val="0"/>
                    <w:spacing w:line="240" w:lineRule="auto"/>
                    <w:jc w:val="center"/>
                    <w:rPr>
                      <w:rFonts w:ascii="Times New Roman" w:hAnsi="Times New Roman" w:cs="Times New Roman"/>
                      <w:color w:val="auto"/>
                      <w:szCs w:val="21"/>
                    </w:rPr>
                  </w:pPr>
                </w:p>
              </w:tc>
              <w:tc>
                <w:tcPr>
                  <w:tcW w:w="1344" w:type="pct"/>
                  <w:noWrap w:val="0"/>
                  <w:vAlign w:val="center"/>
                </w:tcPr>
                <w:p w14:paraId="2727D372">
                  <w:pPr>
                    <w:pStyle w:val="128"/>
                    <w:bidi w:val="0"/>
                    <w:spacing w:line="240" w:lineRule="auto"/>
                    <w:jc w:val="center"/>
                    <w:rPr>
                      <w:rFonts w:ascii="Times New Roman" w:hAnsi="Times New Roman" w:cs="Times New Roman"/>
                      <w:color w:val="auto"/>
                      <w:szCs w:val="21"/>
                    </w:rPr>
                  </w:pPr>
                  <w:r>
                    <w:rPr>
                      <w:rFonts w:hint="default" w:ascii="Times New Roman" w:hAnsi="Times New Roman" w:cs="Times New Roman"/>
                      <w:color w:val="auto"/>
                      <w:szCs w:val="21"/>
                    </w:rPr>
                    <w:t>20</w:t>
                  </w:r>
                </w:p>
              </w:tc>
              <w:tc>
                <w:tcPr>
                  <w:tcW w:w="1445" w:type="pct"/>
                  <w:noWrap w:val="0"/>
                  <w:vAlign w:val="center"/>
                </w:tcPr>
                <w:p w14:paraId="4D82ABDE">
                  <w:pPr>
                    <w:pStyle w:val="128"/>
                    <w:bidi w:val="0"/>
                    <w:spacing w:line="240" w:lineRule="auto"/>
                    <w:jc w:val="center"/>
                    <w:rPr>
                      <w:rFonts w:ascii="Times New Roman" w:hAnsi="Times New Roman" w:cs="Times New Roman"/>
                      <w:color w:val="auto"/>
                      <w:szCs w:val="21"/>
                    </w:rPr>
                  </w:pPr>
                  <w:r>
                    <w:rPr>
                      <w:rFonts w:hint="default" w:ascii="Times New Roman" w:hAnsi="Times New Roman" w:eastAsia="宋体" w:cs="Times New Roman"/>
                      <w:color w:val="auto"/>
                      <w:szCs w:val="21"/>
                    </w:rPr>
                    <w:t>监控点处</w:t>
                  </w:r>
                  <w:r>
                    <w:rPr>
                      <w:rFonts w:ascii="Times New Roman" w:hAnsi="Times New Roman" w:eastAsia="宋体" w:cs="Times New Roman"/>
                      <w:color w:val="auto"/>
                      <w:szCs w:val="21"/>
                    </w:rPr>
                    <w:t>任意一次浓度值</w:t>
                  </w:r>
                </w:p>
              </w:tc>
              <w:tc>
                <w:tcPr>
                  <w:tcW w:w="1232" w:type="pct"/>
                  <w:vMerge w:val="continue"/>
                  <w:noWrap w:val="0"/>
                  <w:vAlign w:val="center"/>
                </w:tcPr>
                <w:p w14:paraId="3518CF12">
                  <w:pPr>
                    <w:pStyle w:val="128"/>
                    <w:bidi w:val="0"/>
                    <w:spacing w:line="240" w:lineRule="auto"/>
                    <w:jc w:val="center"/>
                    <w:rPr>
                      <w:color w:val="auto"/>
                    </w:rPr>
                  </w:pPr>
                </w:p>
              </w:tc>
            </w:tr>
          </w:tbl>
          <w:p w14:paraId="12597474">
            <w:pPr>
              <w:numPr>
                <w:ilvl w:val="0"/>
                <w:numId w:val="16"/>
              </w:numPr>
              <w:adjustRightInd w:val="0"/>
              <w:snapToGrid w:val="0"/>
              <w:spacing w:line="500" w:lineRule="exact"/>
              <w:rPr>
                <w:b/>
                <w:kern w:val="0"/>
                <w:sz w:val="24"/>
                <w:szCs w:val="21"/>
              </w:rPr>
            </w:pPr>
            <w:r>
              <w:rPr>
                <w:b/>
                <w:kern w:val="0"/>
                <w:sz w:val="24"/>
                <w:szCs w:val="21"/>
              </w:rPr>
              <w:t>废水</w:t>
            </w:r>
            <w:r>
              <w:rPr>
                <w:rFonts w:hint="eastAsia"/>
                <w:b/>
                <w:kern w:val="0"/>
                <w:sz w:val="24"/>
                <w:szCs w:val="21"/>
              </w:rPr>
              <w:t>污染物</w:t>
            </w:r>
            <w:r>
              <w:rPr>
                <w:b/>
                <w:kern w:val="0"/>
                <w:sz w:val="24"/>
                <w:szCs w:val="21"/>
              </w:rPr>
              <w:t>控制标准</w:t>
            </w:r>
          </w:p>
          <w:p w14:paraId="197A9F9C">
            <w:pPr>
              <w:adjustRightInd w:val="0"/>
              <w:snapToGrid w:val="0"/>
              <w:spacing w:line="500" w:lineRule="exact"/>
              <w:ind w:firstLine="480" w:firstLineChars="200"/>
              <w:rPr>
                <w:b/>
                <w:bCs/>
                <w:kern w:val="0"/>
                <w:sz w:val="24"/>
              </w:rPr>
            </w:pPr>
            <w:r>
              <w:rPr>
                <w:kern w:val="0"/>
                <w:sz w:val="24"/>
              </w:rPr>
              <w:t>本项目废水接管</w:t>
            </w:r>
            <w:r>
              <w:rPr>
                <w:rFonts w:hint="eastAsia"/>
                <w:kern w:val="0"/>
                <w:sz w:val="24"/>
              </w:rPr>
              <w:t>新城</w:t>
            </w:r>
            <w:r>
              <w:rPr>
                <w:kern w:val="0"/>
                <w:sz w:val="24"/>
              </w:rPr>
              <w:t>水处理厂，</w:t>
            </w:r>
            <w:r>
              <w:rPr>
                <w:rFonts w:hint="eastAsia"/>
                <w:kern w:val="0"/>
                <w:sz w:val="24"/>
              </w:rPr>
              <w:t>尾水</w:t>
            </w:r>
            <w:r>
              <w:rPr>
                <w:kern w:val="0"/>
                <w:sz w:val="24"/>
              </w:rPr>
              <w:t>排入</w:t>
            </w:r>
            <w:r>
              <w:rPr>
                <w:rFonts w:hint="eastAsia"/>
                <w:kern w:val="0"/>
                <w:sz w:val="24"/>
                <w:lang w:val="en-US" w:eastAsia="zh-CN"/>
              </w:rPr>
              <w:t>京杭运河</w:t>
            </w:r>
            <w:r>
              <w:rPr>
                <w:rFonts w:hint="eastAsia"/>
                <w:kern w:val="0"/>
                <w:sz w:val="24"/>
                <w:lang w:eastAsia="zh-CN"/>
              </w:rPr>
              <w:t>，</w:t>
            </w:r>
            <w:r>
              <w:rPr>
                <w:rFonts w:hint="eastAsia"/>
                <w:sz w:val="24"/>
              </w:rPr>
              <w:t>废水接管要求均执行《污水综合排放标准》(GB8978-1996)中表4三级标准，未有项目TP、NH</w:t>
            </w:r>
            <w:r>
              <w:rPr>
                <w:rFonts w:hint="eastAsia"/>
                <w:sz w:val="24"/>
                <w:vertAlign w:val="subscript"/>
              </w:rPr>
              <w:t>3</w:t>
            </w:r>
            <w:r>
              <w:rPr>
                <w:rFonts w:hint="eastAsia"/>
                <w:sz w:val="24"/>
              </w:rPr>
              <w:t>-N、TN执行《污水排入城镇下水道水质标准》(GB/T 31962-2015)表1中A等级标准</w:t>
            </w:r>
            <w:r>
              <w:rPr>
                <w:sz w:val="24"/>
              </w:rPr>
              <w:t>。</w:t>
            </w:r>
          </w:p>
          <w:p w14:paraId="3EE9F394">
            <w:pPr>
              <w:numPr>
                <w:ilvl w:val="0"/>
                <w:numId w:val="0"/>
              </w:numPr>
              <w:adjustRightInd w:val="0"/>
              <w:snapToGrid w:val="0"/>
              <w:spacing w:line="500" w:lineRule="exact"/>
              <w:ind w:left="0" w:leftChars="0" w:hanging="420" w:firstLineChars="0"/>
              <w:jc w:val="center"/>
              <w:rPr>
                <w:b/>
                <w:bCs/>
                <w:spacing w:val="-4"/>
                <w:sz w:val="24"/>
              </w:rPr>
            </w:pPr>
            <w:bookmarkStart w:id="15" w:name="_Toc451166464"/>
            <w:bookmarkEnd w:id="15"/>
            <w:r>
              <w:rPr>
                <w:rFonts w:hint="eastAsia"/>
                <w:b/>
                <w:bCs/>
                <w:spacing w:val="-4"/>
                <w:kern w:val="2"/>
                <w:sz w:val="24"/>
                <w:szCs w:val="21"/>
                <w:lang w:val="en-US" w:eastAsia="zh-CN" w:bidi="ar-SA"/>
              </w:rPr>
              <w:t xml:space="preserve">表3-11 </w:t>
            </w:r>
            <w:r>
              <w:rPr>
                <w:b/>
                <w:bCs/>
                <w:spacing w:val="-4"/>
                <w:sz w:val="24"/>
              </w:rPr>
              <w:t>废污水排放标准限值表单位：mg/L(pH为无量纲)</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33"/>
              <w:gridCol w:w="2383"/>
              <w:gridCol w:w="2053"/>
            </w:tblGrid>
            <w:tr w14:paraId="77B520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03" w:hRule="atLeast"/>
                <w:jc w:val="center"/>
              </w:trPr>
              <w:tc>
                <w:tcPr>
                  <w:tcW w:w="2411" w:type="pct"/>
                  <w:noWrap w:val="0"/>
                  <w:vAlign w:val="center"/>
                </w:tcPr>
                <w:p w14:paraId="430EBC39">
                  <w:pPr>
                    <w:adjustRightInd w:val="0"/>
                    <w:snapToGrid w:val="0"/>
                    <w:jc w:val="center"/>
                    <w:rPr>
                      <w:b/>
                    </w:rPr>
                  </w:pPr>
                  <w:r>
                    <w:rPr>
                      <w:b/>
                    </w:rPr>
                    <w:t>执行标准</w:t>
                  </w:r>
                </w:p>
              </w:tc>
              <w:tc>
                <w:tcPr>
                  <w:tcW w:w="1390" w:type="pct"/>
                  <w:noWrap w:val="0"/>
                  <w:vAlign w:val="center"/>
                </w:tcPr>
                <w:p w14:paraId="1399D619">
                  <w:pPr>
                    <w:adjustRightInd w:val="0"/>
                    <w:snapToGrid w:val="0"/>
                    <w:jc w:val="center"/>
                    <w:rPr>
                      <w:b/>
                    </w:rPr>
                  </w:pPr>
                  <w:r>
                    <w:rPr>
                      <w:b/>
                    </w:rPr>
                    <w:t>污染物指标</w:t>
                  </w:r>
                </w:p>
              </w:tc>
              <w:tc>
                <w:tcPr>
                  <w:tcW w:w="1197" w:type="pct"/>
                  <w:noWrap w:val="0"/>
                  <w:vAlign w:val="center"/>
                </w:tcPr>
                <w:p w14:paraId="1590D09E">
                  <w:pPr>
                    <w:adjustRightInd w:val="0"/>
                    <w:snapToGrid w:val="0"/>
                    <w:jc w:val="center"/>
                    <w:rPr>
                      <w:b/>
                    </w:rPr>
                  </w:pPr>
                  <w:r>
                    <w:rPr>
                      <w:b/>
                    </w:rPr>
                    <w:t>标准限值mg/L</w:t>
                  </w:r>
                </w:p>
              </w:tc>
            </w:tr>
            <w:tr w14:paraId="7B1979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2411" w:type="pct"/>
                  <w:vMerge w:val="restart"/>
                  <w:noWrap w:val="0"/>
                  <w:vAlign w:val="center"/>
                </w:tcPr>
                <w:p w14:paraId="11E133F1">
                  <w:pPr>
                    <w:adjustRightInd w:val="0"/>
                    <w:snapToGrid w:val="0"/>
                    <w:jc w:val="center"/>
                  </w:pPr>
                  <w:r>
                    <w:t>《污水综合排放标准》（GB8978-1996）表4三级</w:t>
                  </w:r>
                </w:p>
              </w:tc>
              <w:tc>
                <w:tcPr>
                  <w:tcW w:w="1390" w:type="pct"/>
                  <w:noWrap w:val="0"/>
                  <w:vAlign w:val="center"/>
                </w:tcPr>
                <w:p w14:paraId="2409D250">
                  <w:pPr>
                    <w:adjustRightInd w:val="0"/>
                    <w:snapToGrid w:val="0"/>
                    <w:jc w:val="center"/>
                  </w:pPr>
                  <w:r>
                    <w:t>COD</w:t>
                  </w:r>
                </w:p>
              </w:tc>
              <w:tc>
                <w:tcPr>
                  <w:tcW w:w="1197" w:type="pct"/>
                  <w:noWrap w:val="0"/>
                  <w:vAlign w:val="center"/>
                </w:tcPr>
                <w:p w14:paraId="6998BE86">
                  <w:pPr>
                    <w:adjustRightInd w:val="0"/>
                    <w:snapToGrid w:val="0"/>
                    <w:jc w:val="center"/>
                  </w:pPr>
                  <w:r>
                    <w:t>500</w:t>
                  </w:r>
                </w:p>
              </w:tc>
            </w:tr>
            <w:tr w14:paraId="0B00A3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2411" w:type="pct"/>
                  <w:vMerge w:val="continue"/>
                  <w:noWrap w:val="0"/>
                  <w:vAlign w:val="center"/>
                </w:tcPr>
                <w:p w14:paraId="765FCC50">
                  <w:pPr>
                    <w:adjustRightInd w:val="0"/>
                    <w:snapToGrid w:val="0"/>
                    <w:jc w:val="center"/>
                  </w:pPr>
                </w:p>
              </w:tc>
              <w:tc>
                <w:tcPr>
                  <w:tcW w:w="1390" w:type="pct"/>
                  <w:noWrap w:val="0"/>
                  <w:vAlign w:val="center"/>
                </w:tcPr>
                <w:p w14:paraId="76E71F99">
                  <w:pPr>
                    <w:adjustRightInd w:val="0"/>
                    <w:snapToGrid w:val="0"/>
                    <w:jc w:val="center"/>
                  </w:pPr>
                  <w:r>
                    <w:t>SS</w:t>
                  </w:r>
                </w:p>
              </w:tc>
              <w:tc>
                <w:tcPr>
                  <w:tcW w:w="1197" w:type="pct"/>
                  <w:noWrap w:val="0"/>
                  <w:vAlign w:val="center"/>
                </w:tcPr>
                <w:p w14:paraId="3262ADA6">
                  <w:pPr>
                    <w:adjustRightInd w:val="0"/>
                    <w:snapToGrid w:val="0"/>
                    <w:jc w:val="center"/>
                  </w:pPr>
                  <w:r>
                    <w:t>400</w:t>
                  </w:r>
                </w:p>
              </w:tc>
            </w:tr>
            <w:tr w14:paraId="726E44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2411" w:type="pct"/>
                  <w:vMerge w:val="continue"/>
                  <w:noWrap w:val="0"/>
                  <w:vAlign w:val="center"/>
                </w:tcPr>
                <w:p w14:paraId="733DA9CE">
                  <w:pPr>
                    <w:adjustRightInd w:val="0"/>
                    <w:snapToGrid w:val="0"/>
                    <w:jc w:val="center"/>
                  </w:pPr>
                </w:p>
              </w:tc>
              <w:tc>
                <w:tcPr>
                  <w:tcW w:w="1390" w:type="pct"/>
                  <w:noWrap w:val="0"/>
                  <w:vAlign w:val="center"/>
                </w:tcPr>
                <w:p w14:paraId="5DA1985A">
                  <w:pPr>
                    <w:adjustRightInd w:val="0"/>
                    <w:snapToGrid w:val="0"/>
                    <w:jc w:val="center"/>
                  </w:pPr>
                  <w:r>
                    <w:rPr>
                      <w:rFonts w:hint="default" w:ascii="Times New Roman" w:hAnsi="Times New Roman" w:cs="Times New Roman"/>
                      <w:color w:val="000000"/>
                      <w:szCs w:val="21"/>
                    </w:rPr>
                    <w:t>动植物油</w:t>
                  </w:r>
                </w:p>
              </w:tc>
              <w:tc>
                <w:tcPr>
                  <w:tcW w:w="1197" w:type="pct"/>
                  <w:noWrap w:val="0"/>
                  <w:vAlign w:val="center"/>
                </w:tcPr>
                <w:p w14:paraId="0E85C322">
                  <w:pPr>
                    <w:adjustRightInd w:val="0"/>
                    <w:snapToGrid w:val="0"/>
                    <w:jc w:val="center"/>
                  </w:pPr>
                  <w:r>
                    <w:rPr>
                      <w:rFonts w:hint="default" w:ascii="Times New Roman" w:hAnsi="Times New Roman" w:cs="Times New Roman"/>
                      <w:color w:val="000000"/>
                      <w:szCs w:val="21"/>
                    </w:rPr>
                    <w:t>100</w:t>
                  </w:r>
                </w:p>
              </w:tc>
            </w:tr>
            <w:tr w14:paraId="3CDE80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2411" w:type="pct"/>
                  <w:vMerge w:val="restart"/>
                  <w:noWrap w:val="0"/>
                  <w:vAlign w:val="center"/>
                </w:tcPr>
                <w:p w14:paraId="2F3177ED">
                  <w:pPr>
                    <w:adjustRightInd w:val="0"/>
                    <w:snapToGrid w:val="0"/>
                    <w:jc w:val="center"/>
                  </w:pPr>
                  <w:r>
                    <w:t>《污水排入城镇下水道水质标准》（GB/T 31962-2015）表1A等级</w:t>
                  </w:r>
                </w:p>
              </w:tc>
              <w:tc>
                <w:tcPr>
                  <w:tcW w:w="1390" w:type="pct"/>
                  <w:noWrap w:val="0"/>
                  <w:vAlign w:val="center"/>
                </w:tcPr>
                <w:p w14:paraId="6D6ED1A4">
                  <w:pPr>
                    <w:adjustRightInd w:val="0"/>
                    <w:snapToGrid w:val="0"/>
                    <w:jc w:val="center"/>
                  </w:pPr>
                  <w:r>
                    <w:t>NH</w:t>
                  </w:r>
                  <w:r>
                    <w:rPr>
                      <w:vertAlign w:val="subscript"/>
                    </w:rPr>
                    <w:t>3</w:t>
                  </w:r>
                  <w:r>
                    <w:t>-N</w:t>
                  </w:r>
                </w:p>
              </w:tc>
              <w:tc>
                <w:tcPr>
                  <w:tcW w:w="1197" w:type="pct"/>
                  <w:noWrap w:val="0"/>
                  <w:vAlign w:val="center"/>
                </w:tcPr>
                <w:p w14:paraId="3FAF1413">
                  <w:pPr>
                    <w:adjustRightInd w:val="0"/>
                    <w:snapToGrid w:val="0"/>
                    <w:jc w:val="center"/>
                  </w:pPr>
                  <w:r>
                    <w:t>45</w:t>
                  </w:r>
                </w:p>
              </w:tc>
            </w:tr>
            <w:tr w14:paraId="0C0B34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2411" w:type="pct"/>
                  <w:vMerge w:val="continue"/>
                  <w:noWrap w:val="0"/>
                  <w:vAlign w:val="center"/>
                </w:tcPr>
                <w:p w14:paraId="5350C4AF">
                  <w:pPr>
                    <w:adjustRightInd w:val="0"/>
                    <w:snapToGrid w:val="0"/>
                    <w:jc w:val="center"/>
                  </w:pPr>
                </w:p>
              </w:tc>
              <w:tc>
                <w:tcPr>
                  <w:tcW w:w="1390" w:type="pct"/>
                  <w:noWrap w:val="0"/>
                  <w:vAlign w:val="center"/>
                </w:tcPr>
                <w:p w14:paraId="4085CBC1">
                  <w:pPr>
                    <w:adjustRightInd w:val="0"/>
                    <w:snapToGrid w:val="0"/>
                    <w:jc w:val="center"/>
                  </w:pPr>
                  <w:r>
                    <w:t>TN</w:t>
                  </w:r>
                </w:p>
              </w:tc>
              <w:tc>
                <w:tcPr>
                  <w:tcW w:w="1197" w:type="pct"/>
                  <w:noWrap w:val="0"/>
                  <w:vAlign w:val="center"/>
                </w:tcPr>
                <w:p w14:paraId="1E9851EE">
                  <w:pPr>
                    <w:adjustRightInd w:val="0"/>
                    <w:snapToGrid w:val="0"/>
                    <w:jc w:val="center"/>
                  </w:pPr>
                  <w:r>
                    <w:t>70</w:t>
                  </w:r>
                </w:p>
              </w:tc>
            </w:tr>
            <w:tr w14:paraId="5A13AC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2411" w:type="pct"/>
                  <w:vMerge w:val="continue"/>
                  <w:noWrap w:val="0"/>
                  <w:vAlign w:val="center"/>
                </w:tcPr>
                <w:p w14:paraId="707A1C99">
                  <w:pPr>
                    <w:adjustRightInd w:val="0"/>
                    <w:snapToGrid w:val="0"/>
                    <w:jc w:val="center"/>
                  </w:pPr>
                </w:p>
              </w:tc>
              <w:tc>
                <w:tcPr>
                  <w:tcW w:w="1390" w:type="pct"/>
                  <w:noWrap w:val="0"/>
                  <w:vAlign w:val="center"/>
                </w:tcPr>
                <w:p w14:paraId="253B1EBC">
                  <w:pPr>
                    <w:adjustRightInd w:val="0"/>
                    <w:snapToGrid w:val="0"/>
                    <w:jc w:val="center"/>
                  </w:pPr>
                  <w:r>
                    <w:t>TP</w:t>
                  </w:r>
                </w:p>
              </w:tc>
              <w:tc>
                <w:tcPr>
                  <w:tcW w:w="1197" w:type="pct"/>
                  <w:noWrap w:val="0"/>
                  <w:vAlign w:val="center"/>
                </w:tcPr>
                <w:p w14:paraId="41EDAABE">
                  <w:pPr>
                    <w:adjustRightInd w:val="0"/>
                    <w:snapToGrid w:val="0"/>
                    <w:jc w:val="center"/>
                  </w:pPr>
                  <w:r>
                    <w:t>8</w:t>
                  </w:r>
                </w:p>
              </w:tc>
            </w:tr>
          </w:tbl>
          <w:p w14:paraId="122365C6">
            <w:pPr>
              <w:adjustRightInd w:val="0"/>
              <w:snapToGrid w:val="0"/>
              <w:spacing w:line="360" w:lineRule="auto"/>
              <w:ind w:firstLine="480" w:firstLineChars="200"/>
              <w:rPr>
                <w:rFonts w:hint="eastAsia"/>
                <w:sz w:val="24"/>
              </w:rPr>
            </w:pPr>
            <w:r>
              <w:rPr>
                <w:bCs/>
                <w:snapToGrid w:val="0"/>
                <w:kern w:val="0"/>
                <w:sz w:val="24"/>
              </w:rPr>
              <w:t>为保护太湖水体水环境质量，新城水处理厂尾水现状排放执行《城镇污水处理厂污染物排放标准》（GB18918-2002）表 1 一级A标准；提标改造完成后</w:t>
            </w:r>
            <w:r>
              <w:rPr>
                <w:rFonts w:hint="eastAsia"/>
                <w:bCs/>
                <w:snapToGrid w:val="0"/>
                <w:kern w:val="0"/>
                <w:sz w:val="24"/>
              </w:rPr>
              <w:t>优于</w:t>
            </w:r>
            <w:r>
              <w:rPr>
                <w:bCs/>
                <w:snapToGrid w:val="0"/>
                <w:kern w:val="0"/>
                <w:sz w:val="24"/>
              </w:rPr>
              <w:t>《地表水环境质量标准》（GB3838-2002）</w:t>
            </w:r>
            <w:r>
              <w:rPr>
                <w:rFonts w:hint="eastAsia"/>
                <w:bCs/>
                <w:snapToGrid w:val="0"/>
                <w:kern w:val="0"/>
                <w:sz w:val="24"/>
              </w:rPr>
              <w:t>Ⅲ</w:t>
            </w:r>
            <w:r>
              <w:rPr>
                <w:bCs/>
                <w:snapToGrid w:val="0"/>
                <w:kern w:val="0"/>
                <w:sz w:val="24"/>
              </w:rPr>
              <w:t>类水质标准</w:t>
            </w:r>
            <w:r>
              <w:rPr>
                <w:rFonts w:hint="eastAsia"/>
                <w:sz w:val="24"/>
              </w:rPr>
              <w:t>。</w:t>
            </w:r>
          </w:p>
          <w:p w14:paraId="436872B9">
            <w:pPr>
              <w:pStyle w:val="7"/>
              <w:keepNext w:val="0"/>
              <w:keepLines w:val="0"/>
              <w:pageBreakBefore w:val="0"/>
              <w:widowControl w:val="0"/>
              <w:kinsoku/>
              <w:wordWrap/>
              <w:overflowPunct/>
              <w:topLinePunct w:val="0"/>
              <w:autoSpaceDE/>
              <w:autoSpaceDN/>
              <w:bidi w:val="0"/>
              <w:adjustRightInd/>
              <w:snapToGrid/>
              <w:spacing w:beforeLines="0" w:line="240" w:lineRule="auto"/>
              <w:textAlignment w:val="auto"/>
              <w:rPr>
                <w:rFonts w:hAnsi="宋体" w:eastAsia="宋体"/>
                <w:szCs w:val="24"/>
              </w:rPr>
            </w:pPr>
            <w:r>
              <w:rPr>
                <w:rFonts w:hAnsi="宋体" w:eastAsia="宋体"/>
                <w:szCs w:val="24"/>
              </w:rPr>
              <w:t>表</w:t>
            </w:r>
            <w:r>
              <w:rPr>
                <w:rFonts w:eastAsia="宋体"/>
                <w:szCs w:val="24"/>
              </w:rPr>
              <w:t>3-</w:t>
            </w:r>
            <w:r>
              <w:rPr>
                <w:rFonts w:hint="eastAsia" w:eastAsia="宋体"/>
                <w:szCs w:val="24"/>
              </w:rPr>
              <w:t>1</w:t>
            </w:r>
            <w:r>
              <w:rPr>
                <w:rFonts w:hint="eastAsia" w:eastAsia="宋体"/>
                <w:szCs w:val="24"/>
                <w:lang w:val="en-US" w:eastAsia="zh-CN"/>
              </w:rPr>
              <w:t>2</w:t>
            </w:r>
            <w:r>
              <w:rPr>
                <w:rFonts w:eastAsia="宋体"/>
                <w:szCs w:val="24"/>
              </w:rPr>
              <w:t xml:space="preserve">  </w:t>
            </w:r>
            <w:r>
              <w:rPr>
                <w:rFonts w:hint="eastAsia" w:hAnsi="宋体" w:eastAsia="宋体"/>
                <w:szCs w:val="24"/>
              </w:rPr>
              <w:t>新城</w:t>
            </w:r>
            <w:r>
              <w:rPr>
                <w:rFonts w:hAnsi="宋体" w:eastAsia="宋体"/>
                <w:szCs w:val="24"/>
              </w:rPr>
              <w:t>水处理厂尾水排放标准（</w:t>
            </w:r>
            <w:r>
              <w:rPr>
                <w:rFonts w:eastAsia="宋体"/>
                <w:szCs w:val="24"/>
              </w:rPr>
              <w:t>mg/L</w:t>
            </w:r>
            <w:r>
              <w:rPr>
                <w:rFonts w:hAnsi="宋体" w:eastAsia="宋体"/>
                <w:szCs w:val="24"/>
              </w:rPr>
              <w:t>、</w:t>
            </w:r>
            <w:r>
              <w:rPr>
                <w:rFonts w:eastAsia="宋体"/>
                <w:szCs w:val="24"/>
              </w:rPr>
              <w:t>pH</w:t>
            </w:r>
            <w:r>
              <w:rPr>
                <w:rFonts w:hAnsi="宋体" w:eastAsia="宋体"/>
                <w:szCs w:val="24"/>
              </w:rPr>
              <w:t>无量纲）</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93"/>
              <w:gridCol w:w="2474"/>
              <w:gridCol w:w="4002"/>
            </w:tblGrid>
            <w:tr w14:paraId="4AD774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0" w:hRule="atLeast"/>
                <w:jc w:val="center"/>
              </w:trPr>
              <w:tc>
                <w:tcPr>
                  <w:tcW w:w="1221" w:type="pct"/>
                  <w:vMerge w:val="restart"/>
                  <w:noWrap w:val="0"/>
                  <w:vAlign w:val="center"/>
                </w:tcPr>
                <w:p w14:paraId="0B6F9FD6">
                  <w:pPr>
                    <w:adjustRightInd w:val="0"/>
                    <w:snapToGrid w:val="0"/>
                    <w:jc w:val="center"/>
                    <w:rPr>
                      <w:b/>
                    </w:rPr>
                  </w:pPr>
                  <w:r>
                    <w:rPr>
                      <w:b/>
                    </w:rPr>
                    <w:t>类别</w:t>
                  </w:r>
                </w:p>
              </w:tc>
              <w:tc>
                <w:tcPr>
                  <w:tcW w:w="1443" w:type="pct"/>
                  <w:vMerge w:val="restart"/>
                  <w:noWrap w:val="0"/>
                  <w:vAlign w:val="center"/>
                </w:tcPr>
                <w:p w14:paraId="1E488767">
                  <w:pPr>
                    <w:adjustRightInd w:val="0"/>
                    <w:snapToGrid w:val="0"/>
                    <w:jc w:val="center"/>
                    <w:rPr>
                      <w:b/>
                    </w:rPr>
                  </w:pPr>
                  <w:r>
                    <w:rPr>
                      <w:b/>
                    </w:rPr>
                    <w:t>污染物指标</w:t>
                  </w:r>
                </w:p>
              </w:tc>
              <w:tc>
                <w:tcPr>
                  <w:tcW w:w="2334" w:type="pct"/>
                  <w:noWrap w:val="0"/>
                  <w:vAlign w:val="center"/>
                </w:tcPr>
                <w:p w14:paraId="430061CA">
                  <w:pPr>
                    <w:adjustRightInd w:val="0"/>
                    <w:snapToGrid w:val="0"/>
                    <w:jc w:val="center"/>
                    <w:rPr>
                      <w:b/>
                    </w:rPr>
                  </w:pPr>
                  <w:r>
                    <w:rPr>
                      <w:b/>
                    </w:rPr>
                    <w:t>新城水处理厂一厂尾水排放标准</w:t>
                  </w:r>
                </w:p>
              </w:tc>
            </w:tr>
            <w:tr w14:paraId="186DCA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1221" w:type="pct"/>
                  <w:vMerge w:val="continue"/>
                  <w:noWrap w:val="0"/>
                  <w:vAlign w:val="center"/>
                </w:tcPr>
                <w:p w14:paraId="52258059">
                  <w:pPr>
                    <w:adjustRightInd w:val="0"/>
                    <w:snapToGrid w:val="0"/>
                    <w:jc w:val="center"/>
                    <w:rPr>
                      <w:b/>
                    </w:rPr>
                  </w:pPr>
                </w:p>
              </w:tc>
              <w:tc>
                <w:tcPr>
                  <w:tcW w:w="1443" w:type="pct"/>
                  <w:vMerge w:val="continue"/>
                  <w:noWrap w:val="0"/>
                  <w:vAlign w:val="center"/>
                </w:tcPr>
                <w:p w14:paraId="05197E35">
                  <w:pPr>
                    <w:adjustRightInd w:val="0"/>
                    <w:snapToGrid w:val="0"/>
                    <w:jc w:val="center"/>
                    <w:rPr>
                      <w:b/>
                    </w:rPr>
                  </w:pPr>
                </w:p>
              </w:tc>
              <w:tc>
                <w:tcPr>
                  <w:tcW w:w="2334" w:type="pct"/>
                  <w:noWrap w:val="0"/>
                  <w:vAlign w:val="center"/>
                </w:tcPr>
                <w:p w14:paraId="016D1169">
                  <w:pPr>
                    <w:adjustRightInd w:val="0"/>
                    <w:snapToGrid w:val="0"/>
                    <w:jc w:val="center"/>
                    <w:rPr>
                      <w:b/>
                    </w:rPr>
                  </w:pPr>
                  <w:r>
                    <w:rPr>
                      <w:rFonts w:hint="eastAsia"/>
                      <w:b/>
                    </w:rPr>
                    <w:t>提标后</w:t>
                  </w:r>
                </w:p>
              </w:tc>
            </w:tr>
            <w:tr w14:paraId="648083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1221" w:type="pct"/>
                  <w:vMerge w:val="restart"/>
                  <w:noWrap w:val="0"/>
                  <w:vAlign w:val="center"/>
                </w:tcPr>
                <w:p w14:paraId="6F19C383">
                  <w:pPr>
                    <w:adjustRightInd w:val="0"/>
                    <w:snapToGrid w:val="0"/>
                    <w:jc w:val="center"/>
                    <w:rPr>
                      <w:rFonts w:hint="eastAsia"/>
                    </w:rPr>
                  </w:pPr>
                  <w:r>
                    <w:rPr>
                      <w:rFonts w:hint="eastAsia"/>
                    </w:rPr>
                    <w:t>尾水排放</w:t>
                  </w:r>
                  <w:r>
                    <w:t>标准</w:t>
                  </w:r>
                </w:p>
              </w:tc>
              <w:tc>
                <w:tcPr>
                  <w:tcW w:w="1443" w:type="pct"/>
                  <w:noWrap w:val="0"/>
                  <w:vAlign w:val="center"/>
                </w:tcPr>
                <w:p w14:paraId="56CFC086">
                  <w:pPr>
                    <w:adjustRightInd w:val="0"/>
                    <w:snapToGrid w:val="0"/>
                    <w:jc w:val="center"/>
                  </w:pPr>
                  <w:r>
                    <w:rPr>
                      <w:rFonts w:hint="eastAsia"/>
                    </w:rPr>
                    <w:t>pH</w:t>
                  </w:r>
                </w:p>
              </w:tc>
              <w:tc>
                <w:tcPr>
                  <w:tcW w:w="2334" w:type="pct"/>
                  <w:noWrap w:val="0"/>
                  <w:vAlign w:val="center"/>
                </w:tcPr>
                <w:p w14:paraId="67F57BDB">
                  <w:pPr>
                    <w:adjustRightInd w:val="0"/>
                    <w:snapToGrid w:val="0"/>
                    <w:jc w:val="center"/>
                  </w:pPr>
                  <w:r>
                    <w:rPr>
                      <w:rFonts w:hint="eastAsia"/>
                    </w:rPr>
                    <w:t>6-9</w:t>
                  </w:r>
                </w:p>
              </w:tc>
            </w:tr>
            <w:tr w14:paraId="6DCCDE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1221" w:type="pct"/>
                  <w:vMerge w:val="continue"/>
                  <w:noWrap w:val="0"/>
                  <w:vAlign w:val="center"/>
                </w:tcPr>
                <w:p w14:paraId="0D5A32B4">
                  <w:pPr>
                    <w:adjustRightInd w:val="0"/>
                    <w:snapToGrid w:val="0"/>
                    <w:jc w:val="center"/>
                  </w:pPr>
                </w:p>
              </w:tc>
              <w:tc>
                <w:tcPr>
                  <w:tcW w:w="1443" w:type="pct"/>
                  <w:noWrap w:val="0"/>
                  <w:vAlign w:val="center"/>
                </w:tcPr>
                <w:p w14:paraId="1CA8D948">
                  <w:pPr>
                    <w:adjustRightInd w:val="0"/>
                    <w:snapToGrid w:val="0"/>
                    <w:jc w:val="center"/>
                  </w:pPr>
                  <w:r>
                    <w:t>COD</w:t>
                  </w:r>
                </w:p>
              </w:tc>
              <w:tc>
                <w:tcPr>
                  <w:tcW w:w="2334" w:type="pct"/>
                  <w:noWrap w:val="0"/>
                  <w:vAlign w:val="center"/>
                </w:tcPr>
                <w:p w14:paraId="1E980B65">
                  <w:pPr>
                    <w:adjustRightInd w:val="0"/>
                    <w:snapToGrid w:val="0"/>
                    <w:jc w:val="center"/>
                  </w:pPr>
                  <w:r>
                    <w:rPr>
                      <w:rFonts w:hint="eastAsia"/>
                    </w:rPr>
                    <w:t>≤20</w:t>
                  </w:r>
                </w:p>
              </w:tc>
            </w:tr>
            <w:tr w14:paraId="0450DD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1221" w:type="pct"/>
                  <w:vMerge w:val="continue"/>
                  <w:noWrap w:val="0"/>
                  <w:vAlign w:val="center"/>
                </w:tcPr>
                <w:p w14:paraId="71335781">
                  <w:pPr>
                    <w:adjustRightInd w:val="0"/>
                    <w:snapToGrid w:val="0"/>
                    <w:jc w:val="center"/>
                  </w:pPr>
                </w:p>
              </w:tc>
              <w:tc>
                <w:tcPr>
                  <w:tcW w:w="1443" w:type="pct"/>
                  <w:noWrap w:val="0"/>
                  <w:vAlign w:val="center"/>
                </w:tcPr>
                <w:p w14:paraId="7CD1ABA0">
                  <w:pPr>
                    <w:adjustRightInd w:val="0"/>
                    <w:snapToGrid w:val="0"/>
                    <w:jc w:val="center"/>
                  </w:pPr>
                  <w:r>
                    <w:t>SS</w:t>
                  </w:r>
                </w:p>
              </w:tc>
              <w:tc>
                <w:tcPr>
                  <w:tcW w:w="2334" w:type="pct"/>
                  <w:noWrap w:val="0"/>
                  <w:vAlign w:val="center"/>
                </w:tcPr>
                <w:p w14:paraId="6F552EE0">
                  <w:pPr>
                    <w:adjustRightInd w:val="0"/>
                    <w:snapToGrid w:val="0"/>
                    <w:jc w:val="center"/>
                  </w:pPr>
                  <w:r>
                    <w:rPr>
                      <w:rFonts w:hint="eastAsia"/>
                    </w:rPr>
                    <w:t>≤5</w:t>
                  </w:r>
                </w:p>
              </w:tc>
            </w:tr>
            <w:tr w14:paraId="5C0B4E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1221" w:type="pct"/>
                  <w:vMerge w:val="continue"/>
                  <w:noWrap w:val="0"/>
                  <w:vAlign w:val="center"/>
                </w:tcPr>
                <w:p w14:paraId="0D41391A">
                  <w:pPr>
                    <w:adjustRightInd w:val="0"/>
                    <w:snapToGrid w:val="0"/>
                    <w:jc w:val="center"/>
                  </w:pPr>
                </w:p>
              </w:tc>
              <w:tc>
                <w:tcPr>
                  <w:tcW w:w="1443" w:type="pct"/>
                  <w:noWrap w:val="0"/>
                  <w:vAlign w:val="center"/>
                </w:tcPr>
                <w:p w14:paraId="1BEB4651">
                  <w:pPr>
                    <w:adjustRightInd w:val="0"/>
                    <w:snapToGrid w:val="0"/>
                    <w:jc w:val="center"/>
                  </w:pPr>
                  <w:r>
                    <w:t>NH</w:t>
                  </w:r>
                  <w:r>
                    <w:rPr>
                      <w:vertAlign w:val="subscript"/>
                    </w:rPr>
                    <w:t>3</w:t>
                  </w:r>
                  <w:r>
                    <w:t>-N</w:t>
                  </w:r>
                </w:p>
              </w:tc>
              <w:tc>
                <w:tcPr>
                  <w:tcW w:w="2334" w:type="pct"/>
                  <w:noWrap w:val="0"/>
                  <w:vAlign w:val="center"/>
                </w:tcPr>
                <w:p w14:paraId="63231EAF">
                  <w:pPr>
                    <w:adjustRightInd w:val="0"/>
                    <w:snapToGrid w:val="0"/>
                    <w:jc w:val="center"/>
                  </w:pPr>
                  <w:r>
                    <w:rPr>
                      <w:rFonts w:hint="eastAsia"/>
                    </w:rPr>
                    <w:t>≤1</w:t>
                  </w:r>
                </w:p>
              </w:tc>
            </w:tr>
            <w:tr w14:paraId="304C88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221" w:type="pct"/>
                  <w:vMerge w:val="continue"/>
                  <w:noWrap w:val="0"/>
                  <w:vAlign w:val="center"/>
                </w:tcPr>
                <w:p w14:paraId="4E4451AB">
                  <w:pPr>
                    <w:adjustRightInd w:val="0"/>
                    <w:snapToGrid w:val="0"/>
                    <w:jc w:val="center"/>
                  </w:pPr>
                </w:p>
              </w:tc>
              <w:tc>
                <w:tcPr>
                  <w:tcW w:w="1443" w:type="pct"/>
                  <w:noWrap w:val="0"/>
                  <w:vAlign w:val="center"/>
                </w:tcPr>
                <w:p w14:paraId="3F9AF03D">
                  <w:pPr>
                    <w:adjustRightInd w:val="0"/>
                    <w:snapToGrid w:val="0"/>
                    <w:jc w:val="center"/>
                  </w:pPr>
                  <w:r>
                    <w:t>TN</w:t>
                  </w:r>
                </w:p>
              </w:tc>
              <w:tc>
                <w:tcPr>
                  <w:tcW w:w="2334" w:type="pct"/>
                  <w:noWrap w:val="0"/>
                  <w:vAlign w:val="center"/>
                </w:tcPr>
                <w:p w14:paraId="6D414B27">
                  <w:pPr>
                    <w:adjustRightInd w:val="0"/>
                    <w:snapToGrid w:val="0"/>
                    <w:jc w:val="center"/>
                  </w:pPr>
                  <w:r>
                    <w:rPr>
                      <w:rFonts w:hint="eastAsia"/>
                    </w:rPr>
                    <w:t>≤5</w:t>
                  </w:r>
                </w:p>
              </w:tc>
            </w:tr>
            <w:tr w14:paraId="01E95B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221" w:type="pct"/>
                  <w:vMerge w:val="continue"/>
                  <w:noWrap w:val="0"/>
                  <w:vAlign w:val="center"/>
                </w:tcPr>
                <w:p w14:paraId="1AED11AB">
                  <w:pPr>
                    <w:adjustRightInd w:val="0"/>
                    <w:snapToGrid w:val="0"/>
                    <w:jc w:val="center"/>
                  </w:pPr>
                </w:p>
              </w:tc>
              <w:tc>
                <w:tcPr>
                  <w:tcW w:w="1443" w:type="pct"/>
                  <w:noWrap w:val="0"/>
                  <w:vAlign w:val="center"/>
                </w:tcPr>
                <w:p w14:paraId="576C8083">
                  <w:pPr>
                    <w:adjustRightInd w:val="0"/>
                    <w:snapToGrid w:val="0"/>
                    <w:jc w:val="center"/>
                  </w:pPr>
                  <w:r>
                    <w:t>TP</w:t>
                  </w:r>
                </w:p>
              </w:tc>
              <w:tc>
                <w:tcPr>
                  <w:tcW w:w="2334" w:type="pct"/>
                  <w:noWrap w:val="0"/>
                  <w:vAlign w:val="center"/>
                </w:tcPr>
                <w:p w14:paraId="0581E529">
                  <w:pPr>
                    <w:adjustRightInd w:val="0"/>
                    <w:snapToGrid w:val="0"/>
                    <w:jc w:val="center"/>
                  </w:pPr>
                  <w:r>
                    <w:rPr>
                      <w:rFonts w:hint="eastAsia"/>
                    </w:rPr>
                    <w:t>≤0.15</w:t>
                  </w:r>
                </w:p>
              </w:tc>
            </w:tr>
            <w:tr w14:paraId="0C41D1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221" w:type="pct"/>
                  <w:vMerge w:val="continue"/>
                  <w:noWrap w:val="0"/>
                  <w:vAlign w:val="center"/>
                </w:tcPr>
                <w:p w14:paraId="3A5CCE5B">
                  <w:pPr>
                    <w:adjustRightInd w:val="0"/>
                    <w:snapToGrid w:val="0"/>
                    <w:jc w:val="center"/>
                  </w:pPr>
                </w:p>
              </w:tc>
              <w:tc>
                <w:tcPr>
                  <w:tcW w:w="1443" w:type="pct"/>
                  <w:noWrap w:val="0"/>
                  <w:vAlign w:val="center"/>
                </w:tcPr>
                <w:p w14:paraId="39ACAE38">
                  <w:pPr>
                    <w:adjustRightInd w:val="0"/>
                    <w:snapToGrid w:val="0"/>
                    <w:jc w:val="center"/>
                  </w:pPr>
                  <w:r>
                    <w:rPr>
                      <w:rFonts w:hint="default" w:ascii="Times New Roman" w:hAnsi="Times New Roman" w:cs="Times New Roman"/>
                      <w:color w:val="000000"/>
                      <w:szCs w:val="21"/>
                    </w:rPr>
                    <w:t>动植物油</w:t>
                  </w:r>
                </w:p>
              </w:tc>
              <w:tc>
                <w:tcPr>
                  <w:tcW w:w="2334" w:type="pct"/>
                  <w:noWrap w:val="0"/>
                  <w:vAlign w:val="center"/>
                </w:tcPr>
                <w:p w14:paraId="5BFE4F89">
                  <w:pPr>
                    <w:adjustRightInd w:val="0"/>
                    <w:snapToGrid w:val="0"/>
                    <w:jc w:val="center"/>
                    <w:rPr>
                      <w:rFonts w:hint="eastAsia"/>
                    </w:rPr>
                  </w:pPr>
                  <w:r>
                    <w:rPr>
                      <w:rFonts w:hint="eastAsia"/>
                    </w:rPr>
                    <w:t>≤1</w:t>
                  </w:r>
                </w:p>
              </w:tc>
            </w:tr>
          </w:tbl>
          <w:p w14:paraId="589C8130">
            <w:pPr>
              <w:rPr>
                <w:rFonts w:hAnsi="宋体"/>
                <w:sz w:val="18"/>
                <w:lang w:val="zh-CN"/>
              </w:rPr>
            </w:pPr>
            <w:r>
              <w:rPr>
                <w:rFonts w:hAnsi="宋体"/>
                <w:sz w:val="18"/>
                <w:lang w:val="zh-CN"/>
              </w:rPr>
              <w:t>注：</w:t>
            </w:r>
            <w:r>
              <w:rPr>
                <w:sz w:val="18"/>
                <w:lang w:val="zh-CN"/>
              </w:rPr>
              <w:t>[1]</w:t>
            </w:r>
            <w:r>
              <w:rPr>
                <w:rFonts w:hAnsi="宋体"/>
                <w:sz w:val="18"/>
                <w:lang w:val="zh-CN"/>
              </w:rPr>
              <w:t>括号外数值为水温＞</w:t>
            </w:r>
            <w:r>
              <w:rPr>
                <w:sz w:val="18"/>
                <w:lang w:val="zh-CN"/>
              </w:rPr>
              <w:t>12</w:t>
            </w:r>
            <w:r>
              <w:rPr>
                <w:rFonts w:hAnsi="宋体"/>
                <w:sz w:val="18"/>
                <w:lang w:val="zh-CN"/>
              </w:rPr>
              <w:t>℃时的控制指标，括号内数值为水温</w:t>
            </w:r>
            <w:r>
              <w:rPr>
                <w:sz w:val="18"/>
                <w:lang w:val="zh-CN"/>
              </w:rPr>
              <w:t>≤12</w:t>
            </w:r>
            <w:r>
              <w:rPr>
                <w:rFonts w:hAnsi="宋体"/>
                <w:sz w:val="18"/>
                <w:lang w:val="zh-CN"/>
              </w:rPr>
              <w:t>℃时控制指标。</w:t>
            </w:r>
          </w:p>
          <w:p w14:paraId="6A6C5B71">
            <w:pPr>
              <w:numPr>
                <w:ilvl w:val="0"/>
                <w:numId w:val="16"/>
              </w:numPr>
              <w:adjustRightInd w:val="0"/>
              <w:snapToGrid w:val="0"/>
              <w:spacing w:line="500" w:lineRule="exact"/>
              <w:rPr>
                <w:b/>
                <w:kern w:val="0"/>
                <w:sz w:val="24"/>
                <w:szCs w:val="21"/>
              </w:rPr>
            </w:pPr>
            <w:r>
              <w:rPr>
                <w:b/>
                <w:kern w:val="0"/>
                <w:sz w:val="24"/>
                <w:szCs w:val="21"/>
              </w:rPr>
              <w:t>噪声</w:t>
            </w:r>
            <w:r>
              <w:rPr>
                <w:rFonts w:hint="eastAsia"/>
                <w:b/>
                <w:kern w:val="0"/>
                <w:sz w:val="24"/>
                <w:szCs w:val="21"/>
              </w:rPr>
              <w:t>污染</w:t>
            </w:r>
            <w:r>
              <w:rPr>
                <w:b/>
                <w:kern w:val="0"/>
                <w:sz w:val="24"/>
                <w:szCs w:val="21"/>
              </w:rPr>
              <w:t>控制标准</w:t>
            </w:r>
          </w:p>
          <w:p w14:paraId="65E59F64">
            <w:pPr>
              <w:spacing w:line="500" w:lineRule="exact"/>
              <w:ind w:firstLine="480"/>
              <w:rPr>
                <w:rFonts w:ascii="Times New Roman" w:hAnsi="Times New Roman" w:cs="Times New Roman"/>
                <w:b/>
                <w:bCs/>
                <w:sz w:val="24"/>
                <w:lang w:bidi="ar"/>
              </w:rPr>
            </w:pPr>
            <w:r>
              <w:rPr>
                <w:rFonts w:hint="eastAsia" w:ascii="Times New Roman" w:hAnsi="Times New Roman" w:cs="Times New Roman"/>
                <w:b/>
                <w:bCs/>
                <w:sz w:val="24"/>
                <w:lang w:bidi="ar"/>
              </w:rPr>
              <w:t>①施工期排放标准</w:t>
            </w:r>
          </w:p>
          <w:p w14:paraId="0E50F414">
            <w:pPr>
              <w:numPr>
                <w:ilvl w:val="-1"/>
                <w:numId w:val="0"/>
              </w:numPr>
              <w:adjustRightInd w:val="0"/>
              <w:snapToGrid w:val="0"/>
              <w:spacing w:line="500" w:lineRule="exact"/>
              <w:ind w:firstLine="480" w:firstLineChars="200"/>
              <w:rPr>
                <w:sz w:val="24"/>
              </w:rPr>
            </w:pPr>
            <w:r>
              <w:rPr>
                <w:snapToGrid/>
                <w:kern w:val="2"/>
                <w:sz w:val="24"/>
                <w:szCs w:val="24"/>
              </w:rPr>
              <w:t>项目</w:t>
            </w:r>
            <w:r>
              <w:rPr>
                <w:rFonts w:hint="eastAsia"/>
                <w:snapToGrid/>
                <w:kern w:val="2"/>
                <w:sz w:val="24"/>
                <w:szCs w:val="24"/>
                <w:lang w:val="en-US" w:eastAsia="zh-CN"/>
              </w:rPr>
              <w:t>施工</w:t>
            </w:r>
            <w:r>
              <w:rPr>
                <w:snapToGrid/>
                <w:kern w:val="2"/>
                <w:sz w:val="24"/>
                <w:szCs w:val="24"/>
              </w:rPr>
              <w:t>期</w:t>
            </w:r>
            <w:r>
              <w:rPr>
                <w:sz w:val="24"/>
              </w:rPr>
              <w:t>厂界执行《</w:t>
            </w:r>
            <w:r>
              <w:rPr>
                <w:rFonts w:hint="eastAsia"/>
                <w:sz w:val="24"/>
                <w:lang w:val="en-US" w:eastAsia="zh-CN"/>
              </w:rPr>
              <w:t>建筑施工噪声排放标准</w:t>
            </w:r>
            <w:r>
              <w:rPr>
                <w:sz w:val="24"/>
              </w:rPr>
              <w:t>》(GB</w:t>
            </w:r>
            <w:r>
              <w:rPr>
                <w:rFonts w:hint="eastAsia"/>
                <w:sz w:val="24"/>
                <w:lang w:eastAsia="zh-CN"/>
              </w:rPr>
              <w:t>1</w:t>
            </w:r>
            <w:r>
              <w:rPr>
                <w:rFonts w:hint="eastAsia"/>
                <w:sz w:val="24"/>
                <w:lang w:val="en-US" w:eastAsia="zh-CN"/>
              </w:rPr>
              <w:t>2523</w:t>
            </w:r>
            <w:r>
              <w:rPr>
                <w:sz w:val="24"/>
              </w:rPr>
              <w:t>-</w:t>
            </w:r>
            <w:r>
              <w:rPr>
                <w:rFonts w:hint="eastAsia"/>
                <w:sz w:val="24"/>
                <w:lang w:eastAsia="zh-CN"/>
              </w:rPr>
              <w:t>2</w:t>
            </w:r>
            <w:r>
              <w:rPr>
                <w:rFonts w:hint="eastAsia"/>
                <w:sz w:val="24"/>
                <w:lang w:val="en-US" w:eastAsia="zh-CN"/>
              </w:rPr>
              <w:t>025</w:t>
            </w:r>
            <w:r>
              <w:rPr>
                <w:sz w:val="24"/>
              </w:rPr>
              <w:t>)中标准。</w:t>
            </w:r>
          </w:p>
          <w:p w14:paraId="52053880">
            <w:pPr>
              <w:numPr>
                <w:ilvl w:val="0"/>
                <w:numId w:val="0"/>
              </w:numPr>
              <w:adjustRightInd w:val="0"/>
              <w:snapToGrid w:val="0"/>
              <w:ind w:left="0" w:leftChars="0" w:firstLine="0" w:firstLineChars="0"/>
              <w:jc w:val="center"/>
              <w:rPr>
                <w:b/>
                <w:sz w:val="24"/>
              </w:rPr>
            </w:pPr>
            <w:r>
              <w:rPr>
                <w:rFonts w:hint="default" w:ascii="Times New Roman" w:hAnsi="Times New Roman" w:eastAsia="宋体" w:cs="Times New Roman"/>
                <w:b/>
                <w:bCs/>
                <w:kern w:val="2"/>
                <w:sz w:val="24"/>
                <w:szCs w:val="24"/>
                <w:lang w:val="en-US" w:eastAsia="zh-CN" w:bidi="ar-SA"/>
              </w:rPr>
              <w:t>表3-</w:t>
            </w:r>
            <w:r>
              <w:rPr>
                <w:rFonts w:hint="eastAsia" w:cs="Times New Roman"/>
                <w:b/>
                <w:bCs/>
                <w:kern w:val="2"/>
                <w:sz w:val="24"/>
                <w:szCs w:val="24"/>
                <w:lang w:val="en-US" w:eastAsia="zh-CN" w:bidi="ar-SA"/>
              </w:rPr>
              <w:t>13</w:t>
            </w:r>
            <w:r>
              <w:rPr>
                <w:rFonts w:hint="eastAsia"/>
                <w:b/>
                <w:sz w:val="24"/>
              </w:rPr>
              <w:t xml:space="preserve">  </w:t>
            </w:r>
            <w:r>
              <w:rPr>
                <w:b/>
                <w:sz w:val="24"/>
              </w:rPr>
              <w:t>噪声排放标准限值</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871"/>
              <w:gridCol w:w="1422"/>
              <w:gridCol w:w="1629"/>
            </w:tblGrid>
            <w:tr w14:paraId="24E20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0" w:type="pct"/>
                  <w:vMerge w:val="restart"/>
                  <w:tcBorders>
                    <w:tl2br w:val="nil"/>
                    <w:tr2bl w:val="nil"/>
                  </w:tcBorders>
                  <w:vAlign w:val="center"/>
                </w:tcPr>
                <w:p w14:paraId="0E9B1F1B">
                  <w:pPr>
                    <w:jc w:val="center"/>
                    <w:rPr>
                      <w:b/>
                      <w:bCs/>
                      <w:szCs w:val="21"/>
                    </w:rPr>
                  </w:pPr>
                  <w:r>
                    <w:rPr>
                      <w:b/>
                      <w:bCs/>
                    </w:rPr>
                    <w:t>执行标准</w:t>
                  </w:r>
                </w:p>
              </w:tc>
              <w:tc>
                <w:tcPr>
                  <w:tcW w:w="508" w:type="pct"/>
                  <w:vMerge w:val="restart"/>
                  <w:tcBorders>
                    <w:tl2br w:val="nil"/>
                    <w:tr2bl w:val="nil"/>
                  </w:tcBorders>
                  <w:vAlign w:val="center"/>
                </w:tcPr>
                <w:p w14:paraId="2197952E">
                  <w:pPr>
                    <w:jc w:val="center"/>
                    <w:rPr>
                      <w:b/>
                      <w:bCs/>
                      <w:szCs w:val="21"/>
                    </w:rPr>
                  </w:pPr>
                  <w:r>
                    <w:rPr>
                      <w:b/>
                      <w:bCs/>
                    </w:rPr>
                    <w:t>单位</w:t>
                  </w:r>
                </w:p>
              </w:tc>
              <w:tc>
                <w:tcPr>
                  <w:tcW w:w="1780" w:type="pct"/>
                  <w:gridSpan w:val="2"/>
                  <w:tcBorders>
                    <w:tl2br w:val="nil"/>
                    <w:tr2bl w:val="nil"/>
                  </w:tcBorders>
                  <w:vAlign w:val="center"/>
                </w:tcPr>
                <w:p w14:paraId="6CFB92F7">
                  <w:pPr>
                    <w:jc w:val="center"/>
                    <w:rPr>
                      <w:b/>
                      <w:bCs/>
                      <w:szCs w:val="21"/>
                    </w:rPr>
                  </w:pPr>
                  <w:r>
                    <w:rPr>
                      <w:b/>
                      <w:bCs/>
                    </w:rPr>
                    <w:t>标准限值</w:t>
                  </w:r>
                </w:p>
              </w:tc>
            </w:tr>
            <w:tr w14:paraId="0344A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0" w:type="pct"/>
                  <w:vMerge w:val="continue"/>
                  <w:tcBorders>
                    <w:tl2br w:val="nil"/>
                    <w:tr2bl w:val="nil"/>
                  </w:tcBorders>
                  <w:vAlign w:val="center"/>
                </w:tcPr>
                <w:p w14:paraId="2851342C">
                  <w:pPr>
                    <w:widowControl/>
                    <w:jc w:val="left"/>
                    <w:rPr>
                      <w:b/>
                      <w:bCs/>
                      <w:szCs w:val="21"/>
                    </w:rPr>
                  </w:pPr>
                </w:p>
              </w:tc>
              <w:tc>
                <w:tcPr>
                  <w:tcW w:w="508" w:type="pct"/>
                  <w:vMerge w:val="continue"/>
                  <w:tcBorders>
                    <w:tl2br w:val="nil"/>
                    <w:tr2bl w:val="nil"/>
                  </w:tcBorders>
                  <w:vAlign w:val="center"/>
                </w:tcPr>
                <w:p w14:paraId="307A946D">
                  <w:pPr>
                    <w:widowControl/>
                    <w:jc w:val="left"/>
                    <w:rPr>
                      <w:b/>
                      <w:bCs/>
                      <w:szCs w:val="21"/>
                    </w:rPr>
                  </w:pPr>
                </w:p>
              </w:tc>
              <w:tc>
                <w:tcPr>
                  <w:tcW w:w="830" w:type="pct"/>
                  <w:tcBorders>
                    <w:tl2br w:val="nil"/>
                    <w:tr2bl w:val="nil"/>
                  </w:tcBorders>
                  <w:vAlign w:val="center"/>
                </w:tcPr>
                <w:p w14:paraId="37AA5FEC">
                  <w:pPr>
                    <w:jc w:val="center"/>
                    <w:rPr>
                      <w:b/>
                      <w:bCs/>
                      <w:szCs w:val="21"/>
                    </w:rPr>
                  </w:pPr>
                  <w:r>
                    <w:rPr>
                      <w:b/>
                      <w:bCs/>
                    </w:rPr>
                    <w:t>昼间</w:t>
                  </w:r>
                </w:p>
              </w:tc>
              <w:tc>
                <w:tcPr>
                  <w:tcW w:w="950" w:type="pct"/>
                  <w:tcBorders>
                    <w:tl2br w:val="nil"/>
                    <w:tr2bl w:val="nil"/>
                  </w:tcBorders>
                  <w:vAlign w:val="center"/>
                </w:tcPr>
                <w:p w14:paraId="5CFC6AE1">
                  <w:pPr>
                    <w:jc w:val="center"/>
                    <w:rPr>
                      <w:b/>
                      <w:bCs/>
                      <w:szCs w:val="21"/>
                    </w:rPr>
                  </w:pPr>
                  <w:r>
                    <w:rPr>
                      <w:b/>
                      <w:bCs/>
                    </w:rPr>
                    <w:t>夜间</w:t>
                  </w:r>
                </w:p>
              </w:tc>
            </w:tr>
            <w:tr w14:paraId="53EA5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0" w:type="pct"/>
                  <w:tcBorders>
                    <w:tl2br w:val="nil"/>
                    <w:tr2bl w:val="nil"/>
                  </w:tcBorders>
                  <w:vAlign w:val="center"/>
                </w:tcPr>
                <w:p w14:paraId="67983F8A">
                  <w:pPr>
                    <w:jc w:val="center"/>
                    <w:rPr>
                      <w:szCs w:val="21"/>
                    </w:rPr>
                  </w:pPr>
                  <w:r>
                    <w:rPr>
                      <w:sz w:val="24"/>
                    </w:rPr>
                    <w:t>《</w:t>
                  </w:r>
                  <w:r>
                    <w:rPr>
                      <w:rFonts w:hint="eastAsia"/>
                      <w:sz w:val="24"/>
                      <w:lang w:val="en-US" w:eastAsia="zh-CN"/>
                    </w:rPr>
                    <w:t>建筑施工噪声排放标准</w:t>
                  </w:r>
                  <w:r>
                    <w:rPr>
                      <w:sz w:val="24"/>
                    </w:rPr>
                    <w:t>》(GB</w:t>
                  </w:r>
                  <w:r>
                    <w:rPr>
                      <w:rFonts w:hint="eastAsia"/>
                      <w:sz w:val="24"/>
                      <w:lang w:eastAsia="zh-CN"/>
                    </w:rPr>
                    <w:t>1</w:t>
                  </w:r>
                  <w:r>
                    <w:rPr>
                      <w:rFonts w:hint="eastAsia"/>
                      <w:sz w:val="24"/>
                      <w:lang w:val="en-US" w:eastAsia="zh-CN"/>
                    </w:rPr>
                    <w:t>2523</w:t>
                  </w:r>
                  <w:r>
                    <w:rPr>
                      <w:sz w:val="24"/>
                    </w:rPr>
                    <w:t>-</w:t>
                  </w:r>
                  <w:r>
                    <w:rPr>
                      <w:rFonts w:hint="eastAsia"/>
                      <w:sz w:val="24"/>
                      <w:lang w:eastAsia="zh-CN"/>
                    </w:rPr>
                    <w:t>2</w:t>
                  </w:r>
                  <w:r>
                    <w:rPr>
                      <w:rFonts w:hint="eastAsia"/>
                      <w:sz w:val="24"/>
                      <w:lang w:val="en-US" w:eastAsia="zh-CN"/>
                    </w:rPr>
                    <w:t>025</w:t>
                  </w:r>
                  <w:r>
                    <w:rPr>
                      <w:sz w:val="24"/>
                    </w:rPr>
                    <w:t>)</w:t>
                  </w:r>
                </w:p>
              </w:tc>
              <w:tc>
                <w:tcPr>
                  <w:tcW w:w="508" w:type="pct"/>
                  <w:tcBorders>
                    <w:tl2br w:val="nil"/>
                    <w:tr2bl w:val="nil"/>
                  </w:tcBorders>
                  <w:vAlign w:val="center"/>
                </w:tcPr>
                <w:p w14:paraId="605C8B4E">
                  <w:pPr>
                    <w:jc w:val="center"/>
                    <w:rPr>
                      <w:szCs w:val="21"/>
                    </w:rPr>
                  </w:pPr>
                  <w:r>
                    <w:t>dB(A)</w:t>
                  </w:r>
                </w:p>
              </w:tc>
              <w:tc>
                <w:tcPr>
                  <w:tcW w:w="830" w:type="pct"/>
                  <w:tcBorders>
                    <w:tl2br w:val="nil"/>
                    <w:tr2bl w:val="nil"/>
                  </w:tcBorders>
                  <w:vAlign w:val="center"/>
                </w:tcPr>
                <w:p w14:paraId="4EA6F15C">
                  <w:pPr>
                    <w:jc w:val="center"/>
                    <w:rPr>
                      <w:rFonts w:hint="default" w:eastAsia="宋体"/>
                      <w:szCs w:val="21"/>
                      <w:lang w:val="en-US" w:eastAsia="zh-CN"/>
                    </w:rPr>
                  </w:pPr>
                  <w:r>
                    <w:rPr>
                      <w:rFonts w:hint="eastAsia"/>
                      <w:lang w:val="en-US" w:eastAsia="zh-CN"/>
                    </w:rPr>
                    <w:t>70</w:t>
                  </w:r>
                </w:p>
              </w:tc>
              <w:tc>
                <w:tcPr>
                  <w:tcW w:w="950" w:type="pct"/>
                  <w:tcBorders>
                    <w:tl2br w:val="nil"/>
                    <w:tr2bl w:val="nil"/>
                  </w:tcBorders>
                  <w:vAlign w:val="center"/>
                </w:tcPr>
                <w:p w14:paraId="6E7516B5">
                  <w:pPr>
                    <w:jc w:val="center"/>
                    <w:rPr>
                      <w:rFonts w:hint="default" w:eastAsia="宋体"/>
                      <w:szCs w:val="21"/>
                      <w:lang w:val="en-US" w:eastAsia="zh-CN"/>
                    </w:rPr>
                  </w:pPr>
                  <w:r>
                    <w:rPr>
                      <w:rFonts w:hint="eastAsia"/>
                      <w:lang w:val="en-US" w:eastAsia="zh-CN"/>
                    </w:rPr>
                    <w:t>55</w:t>
                  </w:r>
                </w:p>
              </w:tc>
            </w:tr>
          </w:tbl>
          <w:p w14:paraId="74257CE2">
            <w:pPr>
              <w:adjustRightInd w:val="0"/>
              <w:snapToGrid w:val="0"/>
              <w:spacing w:line="500" w:lineRule="exact"/>
              <w:ind w:firstLine="482" w:firstLineChars="200"/>
              <w:rPr>
                <w:snapToGrid/>
                <w:kern w:val="2"/>
                <w:sz w:val="24"/>
                <w:szCs w:val="24"/>
              </w:rPr>
            </w:pPr>
            <w:r>
              <w:rPr>
                <w:rFonts w:hint="eastAsia" w:ascii="Times New Roman" w:hAnsi="Times New Roman" w:cs="Times New Roman"/>
                <w:b/>
                <w:bCs/>
                <w:sz w:val="24"/>
                <w:lang w:bidi="ar"/>
              </w:rPr>
              <w:t>②营运期工艺废气排放标准</w:t>
            </w:r>
          </w:p>
          <w:p w14:paraId="59FCDC29">
            <w:pPr>
              <w:adjustRightInd w:val="0"/>
              <w:snapToGrid w:val="0"/>
              <w:spacing w:line="500" w:lineRule="exact"/>
              <w:ind w:firstLine="480" w:firstLineChars="200"/>
              <w:rPr>
                <w:sz w:val="24"/>
              </w:rPr>
            </w:pPr>
            <w:r>
              <w:rPr>
                <w:snapToGrid/>
                <w:kern w:val="2"/>
                <w:sz w:val="24"/>
                <w:szCs w:val="24"/>
              </w:rPr>
              <w:t>项目营运期</w:t>
            </w:r>
            <w:r>
              <w:rPr>
                <w:sz w:val="24"/>
              </w:rPr>
              <w:t>厂界执行《工业企业厂界环境噪声排放标准》(GB12348-2008)中3类标准。</w:t>
            </w:r>
          </w:p>
          <w:p w14:paraId="5496F021">
            <w:pPr>
              <w:numPr>
                <w:ilvl w:val="0"/>
                <w:numId w:val="0"/>
              </w:numPr>
              <w:adjustRightInd w:val="0"/>
              <w:snapToGrid w:val="0"/>
              <w:ind w:left="0" w:leftChars="0" w:firstLine="0" w:firstLineChars="0"/>
              <w:jc w:val="center"/>
              <w:rPr>
                <w:b/>
                <w:sz w:val="24"/>
              </w:rPr>
            </w:pPr>
            <w:bookmarkStart w:id="16" w:name="_Toc451166466"/>
            <w:bookmarkEnd w:id="16"/>
            <w:r>
              <w:rPr>
                <w:rFonts w:hint="default" w:ascii="Times New Roman" w:hAnsi="Times New Roman" w:eastAsia="宋体" w:cs="Times New Roman"/>
                <w:b/>
                <w:bCs/>
                <w:kern w:val="2"/>
                <w:sz w:val="24"/>
                <w:szCs w:val="24"/>
                <w:lang w:val="en-US" w:eastAsia="zh-CN" w:bidi="ar-SA"/>
              </w:rPr>
              <w:t>表3-</w:t>
            </w:r>
            <w:r>
              <w:rPr>
                <w:rFonts w:hint="eastAsia" w:cs="Times New Roman"/>
                <w:b/>
                <w:bCs/>
                <w:kern w:val="2"/>
                <w:sz w:val="24"/>
                <w:szCs w:val="24"/>
                <w:lang w:val="en-US" w:eastAsia="zh-CN" w:bidi="ar-SA"/>
              </w:rPr>
              <w:t>14</w:t>
            </w:r>
            <w:r>
              <w:rPr>
                <w:rFonts w:hint="eastAsia"/>
                <w:b/>
                <w:sz w:val="24"/>
              </w:rPr>
              <w:t xml:space="preserve">  </w:t>
            </w:r>
            <w:r>
              <w:rPr>
                <w:b/>
                <w:sz w:val="24"/>
              </w:rPr>
              <w:t>噪声排放标准限值</w:t>
            </w:r>
          </w:p>
          <w:tbl>
            <w:tblPr>
              <w:tblStyle w:val="30"/>
              <w:tblW w:w="8566" w:type="dxa"/>
              <w:jc w:val="center"/>
              <w:tblLayout w:type="autofit"/>
              <w:tblCellMar>
                <w:top w:w="0" w:type="dxa"/>
                <w:left w:w="108" w:type="dxa"/>
                <w:bottom w:w="0" w:type="dxa"/>
                <w:right w:w="108" w:type="dxa"/>
              </w:tblCellMar>
            </w:tblPr>
            <w:tblGrid>
              <w:gridCol w:w="1614"/>
              <w:gridCol w:w="2650"/>
              <w:gridCol w:w="1123"/>
              <w:gridCol w:w="1104"/>
              <w:gridCol w:w="968"/>
              <w:gridCol w:w="1107"/>
            </w:tblGrid>
            <w:tr w14:paraId="6ECABFB9">
              <w:trPr>
                <w:cantSplit/>
                <w:jc w:val="center"/>
              </w:trPr>
              <w:tc>
                <w:tcPr>
                  <w:tcW w:w="1614" w:type="dxa"/>
                  <w:vMerge w:val="restart"/>
                  <w:tcBorders>
                    <w:top w:val="single" w:color="auto" w:sz="12" w:space="0"/>
                    <w:bottom w:val="single" w:color="auto" w:sz="4" w:space="0"/>
                    <w:right w:val="single" w:color="auto" w:sz="4" w:space="0"/>
                  </w:tcBorders>
                  <w:vAlign w:val="center"/>
                </w:tcPr>
                <w:p w14:paraId="3D86F6A8">
                  <w:pPr>
                    <w:jc w:val="center"/>
                    <w:rPr>
                      <w:b/>
                      <w:bCs/>
                      <w:szCs w:val="21"/>
                    </w:rPr>
                  </w:pPr>
                  <w:r>
                    <w:rPr>
                      <w:b/>
                      <w:bCs/>
                    </w:rPr>
                    <w:t>厂界名</w:t>
                  </w:r>
                </w:p>
              </w:tc>
              <w:tc>
                <w:tcPr>
                  <w:tcW w:w="2650" w:type="dxa"/>
                  <w:vMerge w:val="restart"/>
                  <w:tcBorders>
                    <w:top w:val="single" w:color="auto" w:sz="12" w:space="0"/>
                    <w:left w:val="single" w:color="auto" w:sz="4" w:space="0"/>
                    <w:bottom w:val="single" w:color="auto" w:sz="4" w:space="0"/>
                    <w:right w:val="single" w:color="auto" w:sz="4" w:space="0"/>
                  </w:tcBorders>
                  <w:vAlign w:val="center"/>
                </w:tcPr>
                <w:p w14:paraId="7DB16E9C">
                  <w:pPr>
                    <w:jc w:val="center"/>
                    <w:rPr>
                      <w:b/>
                      <w:bCs/>
                      <w:szCs w:val="21"/>
                    </w:rPr>
                  </w:pPr>
                  <w:r>
                    <w:rPr>
                      <w:b/>
                      <w:bCs/>
                    </w:rPr>
                    <w:t>执行标准</w:t>
                  </w:r>
                </w:p>
              </w:tc>
              <w:tc>
                <w:tcPr>
                  <w:tcW w:w="1123" w:type="dxa"/>
                  <w:vMerge w:val="restart"/>
                  <w:tcBorders>
                    <w:top w:val="single" w:color="auto" w:sz="12" w:space="0"/>
                    <w:left w:val="single" w:color="auto" w:sz="4" w:space="0"/>
                    <w:bottom w:val="single" w:color="auto" w:sz="4" w:space="0"/>
                    <w:right w:val="single" w:color="auto" w:sz="4" w:space="0"/>
                  </w:tcBorders>
                  <w:vAlign w:val="center"/>
                </w:tcPr>
                <w:p w14:paraId="1AED3FE0">
                  <w:pPr>
                    <w:jc w:val="center"/>
                    <w:rPr>
                      <w:b/>
                      <w:bCs/>
                      <w:szCs w:val="21"/>
                    </w:rPr>
                  </w:pPr>
                  <w:r>
                    <w:rPr>
                      <w:b/>
                      <w:bCs/>
                    </w:rPr>
                    <w:t>级别</w:t>
                  </w:r>
                </w:p>
              </w:tc>
              <w:tc>
                <w:tcPr>
                  <w:tcW w:w="1104" w:type="dxa"/>
                  <w:vMerge w:val="restart"/>
                  <w:tcBorders>
                    <w:top w:val="single" w:color="auto" w:sz="12" w:space="0"/>
                    <w:left w:val="single" w:color="auto" w:sz="4" w:space="0"/>
                    <w:bottom w:val="single" w:color="auto" w:sz="4" w:space="0"/>
                    <w:right w:val="single" w:color="auto" w:sz="4" w:space="0"/>
                  </w:tcBorders>
                  <w:vAlign w:val="center"/>
                </w:tcPr>
                <w:p w14:paraId="1AB828C1">
                  <w:pPr>
                    <w:jc w:val="center"/>
                    <w:rPr>
                      <w:b/>
                      <w:bCs/>
                      <w:szCs w:val="21"/>
                    </w:rPr>
                  </w:pPr>
                  <w:r>
                    <w:rPr>
                      <w:b/>
                      <w:bCs/>
                    </w:rPr>
                    <w:t>单位</w:t>
                  </w:r>
                </w:p>
              </w:tc>
              <w:tc>
                <w:tcPr>
                  <w:tcW w:w="2075" w:type="dxa"/>
                  <w:gridSpan w:val="2"/>
                  <w:tcBorders>
                    <w:top w:val="single" w:color="auto" w:sz="12" w:space="0"/>
                    <w:left w:val="single" w:color="auto" w:sz="4" w:space="0"/>
                    <w:bottom w:val="single" w:color="auto" w:sz="4" w:space="0"/>
                  </w:tcBorders>
                  <w:vAlign w:val="center"/>
                </w:tcPr>
                <w:p w14:paraId="26002651">
                  <w:pPr>
                    <w:jc w:val="center"/>
                    <w:rPr>
                      <w:b/>
                      <w:bCs/>
                      <w:szCs w:val="21"/>
                    </w:rPr>
                  </w:pPr>
                  <w:r>
                    <w:rPr>
                      <w:b/>
                      <w:bCs/>
                    </w:rPr>
                    <w:t>标准限值</w:t>
                  </w:r>
                </w:p>
              </w:tc>
            </w:tr>
            <w:tr w14:paraId="6A7FA731">
              <w:tblPrEx>
                <w:tblCellMar>
                  <w:top w:w="0" w:type="dxa"/>
                  <w:left w:w="108" w:type="dxa"/>
                  <w:bottom w:w="0" w:type="dxa"/>
                  <w:right w:w="108" w:type="dxa"/>
                </w:tblCellMar>
              </w:tblPrEx>
              <w:trPr>
                <w:cantSplit/>
                <w:jc w:val="center"/>
              </w:trPr>
              <w:tc>
                <w:tcPr>
                  <w:tcW w:w="1614" w:type="dxa"/>
                  <w:vMerge w:val="continue"/>
                  <w:tcBorders>
                    <w:top w:val="single" w:color="auto" w:sz="12" w:space="0"/>
                    <w:bottom w:val="single" w:color="auto" w:sz="4" w:space="0"/>
                    <w:right w:val="single" w:color="auto" w:sz="4" w:space="0"/>
                  </w:tcBorders>
                  <w:vAlign w:val="center"/>
                </w:tcPr>
                <w:p w14:paraId="732A154A">
                  <w:pPr>
                    <w:widowControl/>
                    <w:jc w:val="left"/>
                    <w:rPr>
                      <w:b/>
                      <w:bCs/>
                      <w:szCs w:val="21"/>
                    </w:rPr>
                  </w:pPr>
                </w:p>
              </w:tc>
              <w:tc>
                <w:tcPr>
                  <w:tcW w:w="2650" w:type="dxa"/>
                  <w:vMerge w:val="continue"/>
                  <w:tcBorders>
                    <w:top w:val="single" w:color="auto" w:sz="12" w:space="0"/>
                    <w:left w:val="single" w:color="auto" w:sz="4" w:space="0"/>
                    <w:bottom w:val="single" w:color="auto" w:sz="4" w:space="0"/>
                    <w:right w:val="single" w:color="auto" w:sz="4" w:space="0"/>
                  </w:tcBorders>
                  <w:vAlign w:val="center"/>
                </w:tcPr>
                <w:p w14:paraId="307FA61B">
                  <w:pPr>
                    <w:widowControl/>
                    <w:jc w:val="left"/>
                    <w:rPr>
                      <w:b/>
                      <w:bCs/>
                      <w:szCs w:val="21"/>
                    </w:rPr>
                  </w:pPr>
                </w:p>
              </w:tc>
              <w:tc>
                <w:tcPr>
                  <w:tcW w:w="1123" w:type="dxa"/>
                  <w:vMerge w:val="continue"/>
                  <w:tcBorders>
                    <w:top w:val="single" w:color="auto" w:sz="12" w:space="0"/>
                    <w:left w:val="single" w:color="auto" w:sz="4" w:space="0"/>
                    <w:bottom w:val="single" w:color="auto" w:sz="4" w:space="0"/>
                    <w:right w:val="single" w:color="auto" w:sz="4" w:space="0"/>
                  </w:tcBorders>
                  <w:vAlign w:val="center"/>
                </w:tcPr>
                <w:p w14:paraId="2C1414C7">
                  <w:pPr>
                    <w:widowControl/>
                    <w:jc w:val="left"/>
                    <w:rPr>
                      <w:b/>
                      <w:bCs/>
                      <w:szCs w:val="21"/>
                    </w:rPr>
                  </w:pPr>
                </w:p>
              </w:tc>
              <w:tc>
                <w:tcPr>
                  <w:tcW w:w="1104" w:type="dxa"/>
                  <w:vMerge w:val="continue"/>
                  <w:tcBorders>
                    <w:top w:val="single" w:color="auto" w:sz="12" w:space="0"/>
                    <w:left w:val="single" w:color="auto" w:sz="4" w:space="0"/>
                    <w:bottom w:val="single" w:color="auto" w:sz="4" w:space="0"/>
                    <w:right w:val="single" w:color="auto" w:sz="4" w:space="0"/>
                  </w:tcBorders>
                  <w:vAlign w:val="center"/>
                </w:tcPr>
                <w:p w14:paraId="196DEE43">
                  <w:pPr>
                    <w:widowControl/>
                    <w:jc w:val="left"/>
                    <w:rPr>
                      <w:b/>
                      <w:bCs/>
                      <w:szCs w:val="21"/>
                    </w:rPr>
                  </w:pPr>
                </w:p>
              </w:tc>
              <w:tc>
                <w:tcPr>
                  <w:tcW w:w="968" w:type="dxa"/>
                  <w:tcBorders>
                    <w:top w:val="single" w:color="auto" w:sz="4" w:space="0"/>
                    <w:left w:val="single" w:color="auto" w:sz="4" w:space="0"/>
                    <w:bottom w:val="single" w:color="auto" w:sz="4" w:space="0"/>
                    <w:right w:val="single" w:color="auto" w:sz="4" w:space="0"/>
                  </w:tcBorders>
                  <w:vAlign w:val="center"/>
                </w:tcPr>
                <w:p w14:paraId="295A3D42">
                  <w:pPr>
                    <w:jc w:val="center"/>
                    <w:rPr>
                      <w:b/>
                      <w:bCs/>
                      <w:szCs w:val="21"/>
                    </w:rPr>
                  </w:pPr>
                  <w:r>
                    <w:rPr>
                      <w:b/>
                      <w:bCs/>
                    </w:rPr>
                    <w:t>昼间</w:t>
                  </w:r>
                </w:p>
              </w:tc>
              <w:tc>
                <w:tcPr>
                  <w:tcW w:w="1107" w:type="dxa"/>
                  <w:tcBorders>
                    <w:top w:val="single" w:color="auto" w:sz="4" w:space="0"/>
                    <w:left w:val="single" w:color="auto" w:sz="4" w:space="0"/>
                    <w:bottom w:val="single" w:color="auto" w:sz="4" w:space="0"/>
                  </w:tcBorders>
                  <w:vAlign w:val="center"/>
                </w:tcPr>
                <w:p w14:paraId="05ECDA4E">
                  <w:pPr>
                    <w:jc w:val="center"/>
                    <w:rPr>
                      <w:b/>
                      <w:bCs/>
                      <w:szCs w:val="21"/>
                    </w:rPr>
                  </w:pPr>
                  <w:r>
                    <w:rPr>
                      <w:b/>
                      <w:bCs/>
                    </w:rPr>
                    <w:t>夜间</w:t>
                  </w:r>
                </w:p>
              </w:tc>
            </w:tr>
            <w:tr w14:paraId="33D75DA1">
              <w:tblPrEx>
                <w:tblCellMar>
                  <w:top w:w="0" w:type="dxa"/>
                  <w:left w:w="108" w:type="dxa"/>
                  <w:bottom w:w="0" w:type="dxa"/>
                  <w:right w:w="108" w:type="dxa"/>
                </w:tblCellMar>
              </w:tblPrEx>
              <w:trPr>
                <w:cantSplit/>
                <w:jc w:val="center"/>
              </w:trPr>
              <w:tc>
                <w:tcPr>
                  <w:tcW w:w="1614" w:type="dxa"/>
                  <w:tcBorders>
                    <w:top w:val="single" w:color="auto" w:sz="4" w:space="0"/>
                    <w:bottom w:val="single" w:color="auto" w:sz="12" w:space="0"/>
                    <w:right w:val="single" w:color="auto" w:sz="4" w:space="0"/>
                  </w:tcBorders>
                  <w:vAlign w:val="center"/>
                </w:tcPr>
                <w:p w14:paraId="3E3E003B">
                  <w:pPr>
                    <w:jc w:val="center"/>
                    <w:rPr>
                      <w:szCs w:val="21"/>
                    </w:rPr>
                  </w:pPr>
                  <w:r>
                    <w:t>厂界外1米</w:t>
                  </w:r>
                </w:p>
              </w:tc>
              <w:tc>
                <w:tcPr>
                  <w:tcW w:w="2650" w:type="dxa"/>
                  <w:tcBorders>
                    <w:top w:val="single" w:color="auto" w:sz="4" w:space="0"/>
                    <w:left w:val="single" w:color="auto" w:sz="4" w:space="0"/>
                    <w:bottom w:val="single" w:color="auto" w:sz="12" w:space="0"/>
                    <w:right w:val="single" w:color="auto" w:sz="4" w:space="0"/>
                  </w:tcBorders>
                  <w:vAlign w:val="center"/>
                </w:tcPr>
                <w:p w14:paraId="6B9BB3D1">
                  <w:pPr>
                    <w:jc w:val="center"/>
                    <w:rPr>
                      <w:szCs w:val="21"/>
                    </w:rPr>
                  </w:pPr>
                  <w:r>
                    <w:t>《工业企业厂界环境噪声排放标准》(GB12348-2008)</w:t>
                  </w:r>
                </w:p>
              </w:tc>
              <w:tc>
                <w:tcPr>
                  <w:tcW w:w="1123" w:type="dxa"/>
                  <w:tcBorders>
                    <w:top w:val="single" w:color="auto" w:sz="4" w:space="0"/>
                    <w:left w:val="single" w:color="auto" w:sz="4" w:space="0"/>
                    <w:bottom w:val="single" w:color="auto" w:sz="12" w:space="0"/>
                    <w:right w:val="single" w:color="auto" w:sz="4" w:space="0"/>
                  </w:tcBorders>
                  <w:vAlign w:val="center"/>
                </w:tcPr>
                <w:p w14:paraId="4F4E57B4">
                  <w:pPr>
                    <w:jc w:val="center"/>
                    <w:rPr>
                      <w:szCs w:val="21"/>
                    </w:rPr>
                  </w:pPr>
                  <w:r>
                    <w:t>3类</w:t>
                  </w:r>
                </w:p>
              </w:tc>
              <w:tc>
                <w:tcPr>
                  <w:tcW w:w="1104" w:type="dxa"/>
                  <w:tcBorders>
                    <w:top w:val="single" w:color="auto" w:sz="4" w:space="0"/>
                    <w:left w:val="single" w:color="auto" w:sz="4" w:space="0"/>
                    <w:bottom w:val="single" w:color="auto" w:sz="12" w:space="0"/>
                    <w:right w:val="single" w:color="auto" w:sz="4" w:space="0"/>
                  </w:tcBorders>
                  <w:vAlign w:val="center"/>
                </w:tcPr>
                <w:p w14:paraId="0B877B1F">
                  <w:pPr>
                    <w:jc w:val="center"/>
                    <w:rPr>
                      <w:szCs w:val="21"/>
                    </w:rPr>
                  </w:pPr>
                  <w:r>
                    <w:t>dB(A)</w:t>
                  </w:r>
                </w:p>
              </w:tc>
              <w:tc>
                <w:tcPr>
                  <w:tcW w:w="968" w:type="dxa"/>
                  <w:tcBorders>
                    <w:top w:val="single" w:color="auto" w:sz="4" w:space="0"/>
                    <w:left w:val="single" w:color="auto" w:sz="4" w:space="0"/>
                    <w:bottom w:val="single" w:color="auto" w:sz="12" w:space="0"/>
                    <w:right w:val="single" w:color="auto" w:sz="4" w:space="0"/>
                  </w:tcBorders>
                  <w:vAlign w:val="center"/>
                </w:tcPr>
                <w:p w14:paraId="678B08DC">
                  <w:pPr>
                    <w:jc w:val="center"/>
                    <w:rPr>
                      <w:szCs w:val="21"/>
                    </w:rPr>
                  </w:pPr>
                  <w:r>
                    <w:t>65</w:t>
                  </w:r>
                </w:p>
              </w:tc>
              <w:tc>
                <w:tcPr>
                  <w:tcW w:w="1107" w:type="dxa"/>
                  <w:tcBorders>
                    <w:top w:val="single" w:color="auto" w:sz="4" w:space="0"/>
                    <w:left w:val="single" w:color="auto" w:sz="4" w:space="0"/>
                    <w:bottom w:val="single" w:color="auto" w:sz="12" w:space="0"/>
                  </w:tcBorders>
                  <w:vAlign w:val="center"/>
                </w:tcPr>
                <w:p w14:paraId="5BDFCD64">
                  <w:pPr>
                    <w:jc w:val="center"/>
                    <w:rPr>
                      <w:szCs w:val="21"/>
                    </w:rPr>
                  </w:pPr>
                  <w:r>
                    <w:t>55</w:t>
                  </w:r>
                </w:p>
              </w:tc>
            </w:tr>
          </w:tbl>
          <w:p w14:paraId="682FBD55">
            <w:pPr>
              <w:numPr>
                <w:ilvl w:val="0"/>
                <w:numId w:val="16"/>
              </w:numPr>
              <w:adjustRightInd w:val="0"/>
              <w:snapToGrid w:val="0"/>
              <w:spacing w:line="500" w:lineRule="exact"/>
              <w:rPr>
                <w:b/>
                <w:kern w:val="0"/>
                <w:sz w:val="24"/>
                <w:szCs w:val="21"/>
              </w:rPr>
            </w:pPr>
            <w:r>
              <w:rPr>
                <w:b/>
                <w:kern w:val="0"/>
                <w:sz w:val="24"/>
                <w:szCs w:val="21"/>
              </w:rPr>
              <w:t>固体废物</w:t>
            </w:r>
            <w:r>
              <w:rPr>
                <w:rFonts w:hint="eastAsia"/>
                <w:b/>
                <w:kern w:val="0"/>
                <w:sz w:val="24"/>
                <w:szCs w:val="21"/>
              </w:rPr>
              <w:t>污染</w:t>
            </w:r>
            <w:r>
              <w:rPr>
                <w:b/>
                <w:kern w:val="0"/>
                <w:sz w:val="24"/>
                <w:szCs w:val="21"/>
              </w:rPr>
              <w:t>控制</w:t>
            </w:r>
            <w:r>
              <w:rPr>
                <w:rFonts w:hint="eastAsia"/>
                <w:b/>
                <w:kern w:val="0"/>
                <w:sz w:val="24"/>
                <w:szCs w:val="21"/>
              </w:rPr>
              <w:t>标准</w:t>
            </w:r>
          </w:p>
          <w:p w14:paraId="563590C0">
            <w:pPr>
              <w:pStyle w:val="72"/>
              <w:ind w:left="0" w:leftChars="0" w:firstLine="480" w:firstLineChars="200"/>
              <w:rPr>
                <w:rFonts w:hint="eastAsia" w:ascii="Times New Roman" w:hAnsi="Times New Roman"/>
                <w:sz w:val="24"/>
              </w:rPr>
            </w:pPr>
            <w:r>
              <w:rPr>
                <w:rFonts w:hint="eastAsia" w:ascii="Times New Roman" w:hAnsi="Times New Roman"/>
                <w:sz w:val="24"/>
              </w:rPr>
              <w:t>危险固废的暂存场所执行《危险废物贮存污染控制标准》(GB18597-2023)；一般固废的暂存执行《省生态环境厅关于进一步完善一般工业固体废物环境管理的通知》（苏环办〔2023〕327号）</w:t>
            </w:r>
            <w:r>
              <w:rPr>
                <w:rFonts w:hint="eastAsia" w:ascii="Times New Roman" w:hAnsi="Times New Roman"/>
                <w:sz w:val="24"/>
                <w:lang w:eastAsia="zh-CN"/>
              </w:rPr>
              <w:t>，</w:t>
            </w:r>
            <w:r>
              <w:rPr>
                <w:rFonts w:hint="eastAsia" w:ascii="Times New Roman" w:hAnsi="Times New Roman"/>
                <w:sz w:val="24"/>
                <w:szCs w:val="22"/>
                <w:lang w:val="zh-CN"/>
              </w:rPr>
              <w:t>生活垃圾处理执行《城市生活垃圾处理及污染防治技术政策》（〔</w:t>
            </w:r>
            <w:r>
              <w:rPr>
                <w:rFonts w:hint="eastAsia" w:ascii="Times New Roman" w:hAnsi="Times New Roman"/>
                <w:sz w:val="24"/>
                <w:szCs w:val="22"/>
              </w:rPr>
              <w:t>2000〕120</w:t>
            </w:r>
            <w:r>
              <w:rPr>
                <w:rFonts w:hint="eastAsia" w:ascii="Times New Roman" w:hAnsi="Times New Roman"/>
                <w:sz w:val="24"/>
                <w:szCs w:val="22"/>
                <w:lang w:val="zh-CN"/>
              </w:rPr>
              <w:t>号）和《生活垃圾处理技术指南》（建城〔</w:t>
            </w:r>
            <w:r>
              <w:rPr>
                <w:rFonts w:hint="eastAsia" w:ascii="Times New Roman" w:hAnsi="Times New Roman"/>
                <w:sz w:val="24"/>
                <w:szCs w:val="22"/>
              </w:rPr>
              <w:t>2010〕61</w:t>
            </w:r>
            <w:r>
              <w:rPr>
                <w:rFonts w:hint="eastAsia" w:ascii="Times New Roman" w:hAnsi="Times New Roman"/>
                <w:sz w:val="24"/>
                <w:szCs w:val="22"/>
                <w:lang w:val="zh-CN"/>
              </w:rPr>
              <w:t>号）以及国家、省市关于固体废物污染环境防治的法律法规</w:t>
            </w:r>
            <w:r>
              <w:rPr>
                <w:rFonts w:hint="eastAsia" w:ascii="Times New Roman" w:hAnsi="Times New Roman"/>
                <w:sz w:val="24"/>
              </w:rPr>
              <w:t>。</w:t>
            </w:r>
          </w:p>
          <w:p w14:paraId="05D084D8">
            <w:pPr>
              <w:pStyle w:val="72"/>
              <w:ind w:left="0" w:leftChars="0" w:firstLine="480" w:firstLineChars="200"/>
              <w:rPr>
                <w:rFonts w:hint="eastAsia" w:ascii="Times New Roman" w:hAnsi="Times New Roman"/>
                <w:sz w:val="24"/>
              </w:rPr>
            </w:pPr>
          </w:p>
          <w:p w14:paraId="30B19AFE">
            <w:pPr>
              <w:pStyle w:val="72"/>
              <w:ind w:left="0" w:leftChars="0" w:firstLine="480" w:firstLineChars="200"/>
              <w:rPr>
                <w:rFonts w:hint="eastAsia" w:ascii="Times New Roman" w:hAnsi="Times New Roman"/>
                <w:sz w:val="24"/>
              </w:rPr>
            </w:pPr>
          </w:p>
          <w:p w14:paraId="1CD7215C">
            <w:pPr>
              <w:pStyle w:val="72"/>
              <w:ind w:left="0" w:leftChars="0" w:firstLine="480" w:firstLineChars="200"/>
              <w:rPr>
                <w:rFonts w:hint="eastAsia" w:ascii="Times New Roman" w:hAnsi="Times New Roman"/>
                <w:sz w:val="24"/>
              </w:rPr>
            </w:pPr>
          </w:p>
          <w:p w14:paraId="5FED8578">
            <w:pPr>
              <w:pStyle w:val="72"/>
              <w:ind w:left="0" w:leftChars="0" w:firstLine="480" w:firstLineChars="200"/>
              <w:rPr>
                <w:rFonts w:hint="eastAsia" w:ascii="Times New Roman" w:hAnsi="Times New Roman"/>
                <w:sz w:val="24"/>
              </w:rPr>
            </w:pPr>
          </w:p>
          <w:p w14:paraId="078C6CAF">
            <w:pPr>
              <w:pStyle w:val="72"/>
              <w:ind w:left="0" w:leftChars="0" w:firstLine="480" w:firstLineChars="200"/>
              <w:rPr>
                <w:rFonts w:hint="eastAsia" w:ascii="Times New Roman" w:hAnsi="Times New Roman"/>
                <w:sz w:val="24"/>
              </w:rPr>
            </w:pPr>
          </w:p>
          <w:p w14:paraId="766F17AB">
            <w:pPr>
              <w:pStyle w:val="72"/>
              <w:ind w:left="0" w:leftChars="0" w:firstLine="480" w:firstLineChars="200"/>
              <w:rPr>
                <w:rFonts w:hint="eastAsia" w:ascii="Times New Roman" w:hAnsi="Times New Roman"/>
                <w:sz w:val="24"/>
              </w:rPr>
            </w:pPr>
          </w:p>
          <w:p w14:paraId="3C80BE70">
            <w:pPr>
              <w:pStyle w:val="72"/>
              <w:ind w:left="0" w:leftChars="0" w:firstLine="480" w:firstLineChars="200"/>
              <w:rPr>
                <w:rFonts w:hint="eastAsia" w:ascii="Times New Roman" w:hAnsi="Times New Roman"/>
                <w:sz w:val="24"/>
              </w:rPr>
            </w:pPr>
          </w:p>
          <w:p w14:paraId="38F00B82">
            <w:pPr>
              <w:pStyle w:val="72"/>
              <w:ind w:left="0" w:leftChars="0" w:firstLine="480" w:firstLineChars="200"/>
              <w:rPr>
                <w:rFonts w:hint="eastAsia" w:ascii="Times New Roman" w:hAnsi="Times New Roman"/>
                <w:sz w:val="24"/>
              </w:rPr>
            </w:pPr>
          </w:p>
          <w:p w14:paraId="596EC696">
            <w:pPr>
              <w:pStyle w:val="72"/>
              <w:ind w:left="0" w:leftChars="0" w:firstLine="480" w:firstLineChars="200"/>
              <w:rPr>
                <w:rFonts w:hint="eastAsia" w:ascii="Times New Roman" w:hAnsi="Times New Roman"/>
                <w:sz w:val="24"/>
              </w:rPr>
            </w:pPr>
          </w:p>
          <w:p w14:paraId="1D87BCA2">
            <w:pPr>
              <w:pStyle w:val="72"/>
              <w:ind w:left="0" w:leftChars="0" w:firstLine="480" w:firstLineChars="200"/>
              <w:rPr>
                <w:rFonts w:hint="eastAsia" w:ascii="Times New Roman" w:hAnsi="Times New Roman"/>
                <w:sz w:val="24"/>
              </w:rPr>
            </w:pPr>
          </w:p>
          <w:p w14:paraId="507667B0">
            <w:pPr>
              <w:pStyle w:val="72"/>
              <w:ind w:left="0" w:leftChars="0" w:firstLine="480" w:firstLineChars="200"/>
              <w:rPr>
                <w:rFonts w:hint="eastAsia" w:ascii="Times New Roman" w:hAnsi="Times New Roman"/>
                <w:sz w:val="24"/>
              </w:rPr>
            </w:pPr>
          </w:p>
          <w:p w14:paraId="708AB5D7">
            <w:pPr>
              <w:pStyle w:val="72"/>
              <w:ind w:left="0" w:leftChars="0" w:firstLine="480" w:firstLineChars="200"/>
              <w:rPr>
                <w:rFonts w:hint="eastAsia" w:ascii="Times New Roman" w:hAnsi="Times New Roman"/>
                <w:sz w:val="24"/>
              </w:rPr>
            </w:pPr>
          </w:p>
          <w:p w14:paraId="3C26FFC3">
            <w:pPr>
              <w:pStyle w:val="72"/>
              <w:ind w:left="0" w:leftChars="0" w:firstLine="480" w:firstLineChars="200"/>
              <w:rPr>
                <w:rFonts w:hint="eastAsia" w:ascii="Times New Roman" w:hAnsi="Times New Roman"/>
                <w:sz w:val="24"/>
              </w:rPr>
            </w:pPr>
          </w:p>
          <w:p w14:paraId="39F9810C">
            <w:pPr>
              <w:pStyle w:val="72"/>
              <w:ind w:left="0" w:leftChars="0" w:firstLine="480" w:firstLineChars="200"/>
              <w:rPr>
                <w:rFonts w:hint="eastAsia" w:ascii="Times New Roman" w:hAnsi="Times New Roman"/>
                <w:sz w:val="24"/>
              </w:rPr>
            </w:pPr>
          </w:p>
          <w:p w14:paraId="34C00770">
            <w:pPr>
              <w:pStyle w:val="72"/>
              <w:ind w:left="0" w:leftChars="0" w:firstLine="480" w:firstLineChars="200"/>
              <w:rPr>
                <w:rFonts w:hint="eastAsia" w:ascii="Times New Roman" w:hAnsi="Times New Roman"/>
                <w:sz w:val="24"/>
              </w:rPr>
            </w:pPr>
          </w:p>
          <w:p w14:paraId="0F06186A">
            <w:pPr>
              <w:pStyle w:val="72"/>
              <w:ind w:left="0" w:leftChars="0" w:firstLine="480" w:firstLineChars="200"/>
              <w:rPr>
                <w:rFonts w:hint="eastAsia" w:ascii="Times New Roman" w:hAnsi="Times New Roman"/>
                <w:sz w:val="24"/>
              </w:rPr>
            </w:pPr>
          </w:p>
          <w:p w14:paraId="2F60A8A1">
            <w:pPr>
              <w:pStyle w:val="72"/>
              <w:ind w:left="0" w:leftChars="0" w:firstLine="480" w:firstLineChars="200"/>
              <w:rPr>
                <w:rFonts w:hint="eastAsia" w:ascii="Times New Roman" w:hAnsi="Times New Roman"/>
                <w:sz w:val="24"/>
              </w:rPr>
            </w:pPr>
          </w:p>
          <w:p w14:paraId="27EB5420">
            <w:pPr>
              <w:pStyle w:val="72"/>
              <w:ind w:left="0" w:leftChars="0" w:firstLine="480" w:firstLineChars="200"/>
              <w:rPr>
                <w:rFonts w:hint="eastAsia" w:ascii="Times New Roman" w:hAnsi="Times New Roman"/>
                <w:sz w:val="24"/>
              </w:rPr>
            </w:pPr>
          </w:p>
          <w:p w14:paraId="7EFC1DBB">
            <w:pPr>
              <w:pStyle w:val="72"/>
              <w:ind w:left="0" w:leftChars="0" w:firstLine="480" w:firstLineChars="200"/>
              <w:rPr>
                <w:rFonts w:hint="eastAsia" w:ascii="Times New Roman" w:hAnsi="Times New Roman"/>
                <w:sz w:val="24"/>
              </w:rPr>
            </w:pPr>
          </w:p>
          <w:p w14:paraId="76639329">
            <w:pPr>
              <w:pStyle w:val="72"/>
              <w:ind w:left="0" w:leftChars="0" w:firstLine="480" w:firstLineChars="200"/>
              <w:rPr>
                <w:rFonts w:hint="eastAsia" w:ascii="Times New Roman" w:hAnsi="Times New Roman"/>
                <w:sz w:val="24"/>
              </w:rPr>
            </w:pPr>
          </w:p>
          <w:p w14:paraId="759FA8EF">
            <w:pPr>
              <w:pStyle w:val="72"/>
              <w:ind w:left="0" w:leftChars="0" w:firstLine="480" w:firstLineChars="200"/>
              <w:rPr>
                <w:rFonts w:hint="eastAsia" w:ascii="Times New Roman" w:hAnsi="Times New Roman"/>
                <w:sz w:val="24"/>
              </w:rPr>
            </w:pPr>
          </w:p>
          <w:p w14:paraId="16E9A7E9">
            <w:pPr>
              <w:pStyle w:val="72"/>
              <w:ind w:left="0" w:leftChars="0" w:firstLine="480" w:firstLineChars="200"/>
              <w:rPr>
                <w:rFonts w:hint="eastAsia" w:ascii="Times New Roman" w:hAnsi="Times New Roman"/>
                <w:sz w:val="24"/>
              </w:rPr>
            </w:pPr>
          </w:p>
          <w:p w14:paraId="1F388462">
            <w:pPr>
              <w:pStyle w:val="72"/>
              <w:ind w:left="0" w:leftChars="0" w:firstLine="480" w:firstLineChars="200"/>
              <w:rPr>
                <w:rFonts w:hint="eastAsia" w:ascii="Times New Roman" w:hAnsi="Times New Roman"/>
                <w:sz w:val="24"/>
              </w:rPr>
            </w:pPr>
          </w:p>
          <w:p w14:paraId="755A538A">
            <w:pPr>
              <w:pStyle w:val="72"/>
              <w:ind w:left="0" w:leftChars="0" w:firstLine="480" w:firstLineChars="200"/>
              <w:rPr>
                <w:rFonts w:hint="eastAsia" w:ascii="Times New Roman" w:hAnsi="Times New Roman"/>
                <w:sz w:val="24"/>
              </w:rPr>
            </w:pPr>
          </w:p>
          <w:p w14:paraId="765B5F55">
            <w:pPr>
              <w:pStyle w:val="72"/>
              <w:ind w:left="0" w:leftChars="0" w:firstLine="480" w:firstLineChars="200"/>
              <w:rPr>
                <w:rFonts w:hint="eastAsia" w:ascii="Times New Roman" w:hAnsi="Times New Roman"/>
                <w:sz w:val="24"/>
              </w:rPr>
            </w:pPr>
          </w:p>
          <w:p w14:paraId="4736B0CF">
            <w:pPr>
              <w:pStyle w:val="72"/>
              <w:ind w:left="0" w:leftChars="0" w:firstLine="0" w:firstLineChars="0"/>
              <w:rPr>
                <w:rFonts w:hint="eastAsia" w:ascii="Times New Roman" w:hAnsi="Times New Roman"/>
                <w:sz w:val="24"/>
              </w:rPr>
            </w:pPr>
          </w:p>
        </w:tc>
      </w:tr>
    </w:tbl>
    <w:p w14:paraId="16189C06">
      <w:pPr>
        <w:pStyle w:val="26"/>
        <w:jc w:val="center"/>
        <w:outlineLvl w:val="0"/>
        <w:rPr>
          <w:rFonts w:ascii="Times New Roman" w:hAnsi="Times New Roman"/>
          <w:snapToGrid w:val="0"/>
          <w:sz w:val="36"/>
          <w:szCs w:val="36"/>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59"/>
      </w:tblGrid>
      <w:tr w14:paraId="6D33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 w:type="pct"/>
            <w:vAlign w:val="center"/>
          </w:tcPr>
          <w:p w14:paraId="492644C2">
            <w:pPr>
              <w:pStyle w:val="26"/>
              <w:jc w:val="center"/>
              <w:outlineLvl w:val="0"/>
              <w:rPr>
                <w:rFonts w:ascii="Times New Roman" w:hAnsi="Times New Roman"/>
                <w:snapToGrid w:val="0"/>
                <w:szCs w:val="24"/>
              </w:rPr>
            </w:pPr>
            <w:r>
              <w:rPr>
                <w:rFonts w:ascii="Times New Roman" w:hAnsi="Times New Roman"/>
                <w:snapToGrid w:val="0"/>
                <w:sz w:val="21"/>
                <w:szCs w:val="21"/>
              </w:rPr>
              <w:t>总量控制指标</w:t>
            </w:r>
          </w:p>
        </w:tc>
        <w:tc>
          <w:tcPr>
            <w:tcW w:w="4821" w:type="pct"/>
          </w:tcPr>
          <w:p w14:paraId="4A21F16D">
            <w:pPr>
              <w:autoSpaceDE w:val="0"/>
              <w:autoSpaceDN w:val="0"/>
              <w:adjustRightInd w:val="0"/>
              <w:snapToGrid w:val="0"/>
              <w:spacing w:line="360" w:lineRule="auto"/>
              <w:ind w:firstLine="480" w:firstLineChars="200"/>
              <w:rPr>
                <w:rFonts w:hint="eastAsia"/>
                <w:snapToGrid w:val="0"/>
                <w:kern w:val="0"/>
                <w:sz w:val="24"/>
              </w:rPr>
            </w:pPr>
            <w:r>
              <w:rPr>
                <w:snapToGrid w:val="0"/>
                <w:kern w:val="0"/>
                <w:sz w:val="24"/>
              </w:rPr>
              <w:t>本项目建设地所在区域属于“两控区”和太湖流域，属于《江苏省太湖水污染防治条例》中规定的</w:t>
            </w:r>
            <w:r>
              <w:rPr>
                <w:rFonts w:hint="eastAsia"/>
                <w:snapToGrid w:val="0"/>
                <w:kern w:val="0"/>
                <w:sz w:val="24"/>
              </w:rPr>
              <w:t>三</w:t>
            </w:r>
            <w:r>
              <w:rPr>
                <w:snapToGrid w:val="0"/>
                <w:kern w:val="0"/>
                <w:sz w:val="24"/>
              </w:rPr>
              <w:t>级保护区。</w:t>
            </w:r>
          </w:p>
          <w:p w14:paraId="3D7A1D97">
            <w:pPr>
              <w:adjustRightInd w:val="0"/>
              <w:snapToGrid w:val="0"/>
              <w:spacing w:line="360" w:lineRule="auto"/>
              <w:ind w:firstLine="480" w:firstLineChars="200"/>
              <w:rPr>
                <w:sz w:val="24"/>
              </w:rPr>
            </w:pPr>
            <w:r>
              <w:rPr>
                <w:sz w:val="24"/>
              </w:rPr>
              <w:t>废水：本项目废水</w:t>
            </w:r>
            <w:r>
              <w:rPr>
                <w:rFonts w:hint="eastAsia"/>
                <w:bCs/>
                <w:sz w:val="24"/>
              </w:rPr>
              <w:t>最终接管新城水处理厂</w:t>
            </w:r>
            <w:r>
              <w:rPr>
                <w:bCs/>
                <w:sz w:val="24"/>
              </w:rPr>
              <w:t>，可以在污水处理厂的污染物排放总量控制指标内进行平衡。</w:t>
            </w:r>
          </w:p>
          <w:p w14:paraId="3EE7B00C">
            <w:pPr>
              <w:adjustRightInd w:val="0"/>
              <w:snapToGrid w:val="0"/>
              <w:spacing w:line="360" w:lineRule="auto"/>
              <w:ind w:firstLine="480" w:firstLineChars="200"/>
              <w:rPr>
                <w:bCs/>
                <w:sz w:val="24"/>
              </w:rPr>
            </w:pPr>
            <w:r>
              <w:rPr>
                <w:sz w:val="24"/>
              </w:rPr>
              <w:t>废气：本项目废气</w:t>
            </w:r>
            <w:r>
              <w:rPr>
                <w:rFonts w:hint="eastAsia"/>
                <w:sz w:val="24"/>
              </w:rPr>
              <w:t>排放量在</w:t>
            </w:r>
            <w:r>
              <w:rPr>
                <w:rFonts w:hint="eastAsia"/>
                <w:sz w:val="24"/>
                <w:lang w:val="en-US" w:eastAsia="zh-CN"/>
              </w:rPr>
              <w:t>现有项目</w:t>
            </w:r>
            <w:r>
              <w:rPr>
                <w:rFonts w:hint="eastAsia"/>
                <w:sz w:val="24"/>
              </w:rPr>
              <w:t>内平衡</w:t>
            </w:r>
            <w:r>
              <w:rPr>
                <w:sz w:val="24"/>
              </w:rPr>
              <w:t>。</w:t>
            </w:r>
          </w:p>
          <w:p w14:paraId="6C6110F1">
            <w:pPr>
              <w:spacing w:line="360" w:lineRule="auto"/>
              <w:ind w:firstLine="480" w:firstLineChars="200"/>
              <w:rPr>
                <w:rFonts w:hint="eastAsia"/>
                <w:sz w:val="24"/>
              </w:rPr>
            </w:pPr>
            <w:r>
              <w:rPr>
                <w:sz w:val="24"/>
              </w:rPr>
              <w:t>固废：零排放。</w:t>
            </w:r>
          </w:p>
          <w:p w14:paraId="524D15EF">
            <w:pPr>
              <w:ind w:firstLine="200"/>
              <w:jc w:val="center"/>
              <w:rPr>
                <w:b/>
                <w:bCs/>
                <w:sz w:val="24"/>
                <w:szCs w:val="32"/>
              </w:rPr>
            </w:pPr>
            <w:r>
              <w:rPr>
                <w:rFonts w:hint="eastAsia"/>
                <w:b/>
                <w:bCs/>
                <w:sz w:val="24"/>
                <w:szCs w:val="32"/>
              </w:rPr>
              <w:t>表3-1</w:t>
            </w:r>
            <w:r>
              <w:rPr>
                <w:rFonts w:hint="eastAsia"/>
                <w:b/>
                <w:bCs/>
                <w:sz w:val="24"/>
                <w:szCs w:val="32"/>
                <w:lang w:val="en-US" w:eastAsia="zh-CN"/>
              </w:rPr>
              <w:t>3</w:t>
            </w:r>
            <w:r>
              <w:rPr>
                <w:rFonts w:hint="eastAsia"/>
                <w:b/>
                <w:bCs/>
                <w:sz w:val="24"/>
                <w:szCs w:val="32"/>
              </w:rPr>
              <w:t xml:space="preserve">  </w:t>
            </w:r>
            <w:r>
              <w:rPr>
                <w:b/>
                <w:bCs/>
                <w:sz w:val="24"/>
                <w:szCs w:val="32"/>
              </w:rPr>
              <w:t>项目污染物排总量申请指标(t/a)</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97"/>
              <w:gridCol w:w="1435"/>
              <w:gridCol w:w="1214"/>
              <w:gridCol w:w="1030"/>
              <w:gridCol w:w="1287"/>
              <w:gridCol w:w="1253"/>
              <w:gridCol w:w="1096"/>
            </w:tblGrid>
            <w:tr w14:paraId="17BFB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558" w:type="dxa"/>
                  <w:gridSpan w:val="3"/>
                  <w:noWrap w:val="0"/>
                  <w:vAlign w:val="center"/>
                </w:tcPr>
                <w:p w14:paraId="77BB2131">
                  <w:pPr>
                    <w:adjustRightInd w:val="0"/>
                    <w:snapToGrid w:val="0"/>
                    <w:jc w:val="center"/>
                    <w:rPr>
                      <w:b/>
                      <w:szCs w:val="21"/>
                    </w:rPr>
                  </w:pPr>
                  <w:r>
                    <w:rPr>
                      <w:b/>
                      <w:szCs w:val="21"/>
                    </w:rPr>
                    <w:t>污染物名称</w:t>
                  </w:r>
                </w:p>
              </w:tc>
              <w:tc>
                <w:tcPr>
                  <w:tcW w:w="1214" w:type="dxa"/>
                  <w:noWrap w:val="0"/>
                  <w:vAlign w:val="center"/>
                </w:tcPr>
                <w:p w14:paraId="7118AA34">
                  <w:pPr>
                    <w:adjustRightInd w:val="0"/>
                    <w:snapToGrid w:val="0"/>
                    <w:jc w:val="center"/>
                    <w:rPr>
                      <w:b/>
                      <w:szCs w:val="21"/>
                    </w:rPr>
                  </w:pPr>
                  <w:r>
                    <w:rPr>
                      <w:b/>
                      <w:szCs w:val="21"/>
                    </w:rPr>
                    <w:t>原项目排放量</w:t>
                  </w:r>
                </w:p>
              </w:tc>
              <w:tc>
                <w:tcPr>
                  <w:tcW w:w="1030" w:type="dxa"/>
                  <w:noWrap w:val="0"/>
                  <w:vAlign w:val="center"/>
                </w:tcPr>
                <w:p w14:paraId="135D771F">
                  <w:pPr>
                    <w:adjustRightInd w:val="0"/>
                    <w:snapToGrid w:val="0"/>
                    <w:ind w:left="-53" w:leftChars="-25" w:right="-53" w:rightChars="-25"/>
                    <w:jc w:val="center"/>
                    <w:rPr>
                      <w:b/>
                      <w:szCs w:val="21"/>
                    </w:rPr>
                  </w:pPr>
                  <w:r>
                    <w:rPr>
                      <w:b/>
                      <w:szCs w:val="21"/>
                    </w:rPr>
                    <w:t>本项目排放量</w:t>
                  </w:r>
                </w:p>
              </w:tc>
              <w:tc>
                <w:tcPr>
                  <w:tcW w:w="1287" w:type="dxa"/>
                  <w:noWrap w:val="0"/>
                  <w:vAlign w:val="center"/>
                </w:tcPr>
                <w:p w14:paraId="150F96A7">
                  <w:pPr>
                    <w:adjustRightInd w:val="0"/>
                    <w:snapToGrid w:val="0"/>
                    <w:ind w:left="-78" w:leftChars="-37" w:right="-111" w:rightChars="-53"/>
                    <w:jc w:val="center"/>
                    <w:rPr>
                      <w:b/>
                      <w:szCs w:val="21"/>
                    </w:rPr>
                  </w:pPr>
                  <w:r>
                    <w:rPr>
                      <w:rFonts w:hint="eastAsia"/>
                      <w:b/>
                      <w:szCs w:val="21"/>
                    </w:rPr>
                    <w:t>“</w:t>
                  </w:r>
                  <w:r>
                    <w:rPr>
                      <w:b/>
                      <w:szCs w:val="21"/>
                    </w:rPr>
                    <w:t>以新带老</w:t>
                  </w:r>
                  <w:r>
                    <w:rPr>
                      <w:rFonts w:hint="eastAsia"/>
                      <w:b/>
                      <w:szCs w:val="21"/>
                    </w:rPr>
                    <w:t>”</w:t>
                  </w:r>
                </w:p>
                <w:p w14:paraId="467E73E4">
                  <w:pPr>
                    <w:adjustRightInd w:val="0"/>
                    <w:snapToGrid w:val="0"/>
                    <w:ind w:left="-78" w:leftChars="-37" w:right="-111" w:rightChars="-53"/>
                    <w:jc w:val="center"/>
                    <w:rPr>
                      <w:b/>
                      <w:szCs w:val="21"/>
                    </w:rPr>
                  </w:pPr>
                  <w:r>
                    <w:rPr>
                      <w:rFonts w:hint="eastAsia"/>
                      <w:b/>
                      <w:szCs w:val="21"/>
                    </w:rPr>
                    <w:t>削减</w:t>
                  </w:r>
                  <w:r>
                    <w:rPr>
                      <w:b/>
                      <w:szCs w:val="21"/>
                    </w:rPr>
                    <w:t>量</w:t>
                  </w:r>
                </w:p>
              </w:tc>
              <w:tc>
                <w:tcPr>
                  <w:tcW w:w="1253" w:type="dxa"/>
                  <w:noWrap w:val="0"/>
                  <w:vAlign w:val="center"/>
                </w:tcPr>
                <w:p w14:paraId="7FE3C578">
                  <w:pPr>
                    <w:adjustRightInd w:val="0"/>
                    <w:snapToGrid w:val="0"/>
                    <w:ind w:left="-78" w:leftChars="-37" w:right="-111" w:rightChars="-53"/>
                    <w:jc w:val="center"/>
                    <w:rPr>
                      <w:b/>
                      <w:szCs w:val="21"/>
                    </w:rPr>
                  </w:pPr>
                  <w:r>
                    <w:rPr>
                      <w:b/>
                      <w:szCs w:val="21"/>
                    </w:rPr>
                    <w:t>全厂排放量</w:t>
                  </w:r>
                </w:p>
              </w:tc>
              <w:tc>
                <w:tcPr>
                  <w:tcW w:w="1096" w:type="dxa"/>
                  <w:noWrap w:val="0"/>
                  <w:vAlign w:val="center"/>
                </w:tcPr>
                <w:p w14:paraId="48694A20">
                  <w:pPr>
                    <w:adjustRightInd w:val="0"/>
                    <w:snapToGrid w:val="0"/>
                    <w:ind w:left="-78" w:leftChars="-37" w:right="-111" w:rightChars="-53"/>
                    <w:jc w:val="center"/>
                    <w:rPr>
                      <w:b/>
                      <w:szCs w:val="21"/>
                    </w:rPr>
                  </w:pPr>
                  <w:r>
                    <w:rPr>
                      <w:rFonts w:hint="eastAsia"/>
                      <w:b/>
                      <w:szCs w:val="21"/>
                    </w:rPr>
                    <w:t>排放增减量</w:t>
                  </w:r>
                </w:p>
              </w:tc>
            </w:tr>
            <w:tr w14:paraId="3010A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6" w:type="dxa"/>
                  <w:vMerge w:val="restart"/>
                  <w:noWrap w:val="0"/>
                  <w:vAlign w:val="center"/>
                </w:tcPr>
                <w:p w14:paraId="5E8E0543">
                  <w:pPr>
                    <w:adjustRightInd w:val="0"/>
                    <w:snapToGrid w:val="0"/>
                    <w:jc w:val="center"/>
                    <w:rPr>
                      <w:szCs w:val="21"/>
                    </w:rPr>
                  </w:pPr>
                  <w:r>
                    <w:rPr>
                      <w:szCs w:val="21"/>
                    </w:rPr>
                    <w:t>废气</w:t>
                  </w:r>
                </w:p>
              </w:tc>
              <w:tc>
                <w:tcPr>
                  <w:tcW w:w="697" w:type="dxa"/>
                  <w:vMerge w:val="restart"/>
                  <w:noWrap w:val="0"/>
                  <w:vAlign w:val="center"/>
                </w:tcPr>
                <w:p w14:paraId="450777F6">
                  <w:pPr>
                    <w:adjustRightInd w:val="0"/>
                    <w:snapToGrid w:val="0"/>
                    <w:ind w:left="-94" w:leftChars="-45" w:right="-107" w:rightChars="-51"/>
                    <w:jc w:val="center"/>
                    <w:rPr>
                      <w:rFonts w:hint="eastAsia"/>
                      <w:kern w:val="0"/>
                      <w:szCs w:val="21"/>
                    </w:rPr>
                  </w:pPr>
                  <w:r>
                    <w:rPr>
                      <w:kern w:val="0"/>
                      <w:szCs w:val="21"/>
                    </w:rPr>
                    <w:t>有</w:t>
                  </w:r>
                  <w:r>
                    <w:rPr>
                      <w:rFonts w:hint="eastAsia"/>
                      <w:kern w:val="0"/>
                      <w:szCs w:val="21"/>
                    </w:rPr>
                    <w:t>组织</w:t>
                  </w:r>
                </w:p>
              </w:tc>
              <w:tc>
                <w:tcPr>
                  <w:tcW w:w="1435" w:type="dxa"/>
                  <w:noWrap w:val="0"/>
                  <w:vAlign w:val="center"/>
                </w:tcPr>
                <w:p w14:paraId="49B3D08B">
                  <w:pPr>
                    <w:jc w:val="center"/>
                    <w:rPr>
                      <w:rFonts w:hint="eastAsia"/>
                      <w:szCs w:val="21"/>
                    </w:rPr>
                  </w:pPr>
                  <w:r>
                    <w:rPr>
                      <w:rFonts w:hint="default" w:ascii="Times New Roman" w:hAnsi="Times New Roman" w:cs="Times New Roman"/>
                      <w:szCs w:val="21"/>
                    </w:rPr>
                    <w:t>非甲烷总烃</w:t>
                  </w:r>
                </w:p>
              </w:tc>
              <w:tc>
                <w:tcPr>
                  <w:tcW w:w="1214" w:type="dxa"/>
                  <w:noWrap w:val="0"/>
                  <w:vAlign w:val="center"/>
                </w:tcPr>
                <w:p w14:paraId="6BEAB45A">
                  <w:pPr>
                    <w:widowControl/>
                    <w:jc w:val="center"/>
                    <w:textAlignment w:val="center"/>
                    <w:rPr>
                      <w:rFonts w:hint="default"/>
                      <w:szCs w:val="21"/>
                      <w:lang w:val="en-US"/>
                    </w:rPr>
                  </w:pPr>
                  <w:r>
                    <w:rPr>
                      <w:rFonts w:hint="eastAsia"/>
                      <w:szCs w:val="21"/>
                      <w:lang w:val="en-US" w:eastAsia="zh-CN"/>
                    </w:rPr>
                    <w:t>1.1437</w:t>
                  </w:r>
                </w:p>
              </w:tc>
              <w:tc>
                <w:tcPr>
                  <w:tcW w:w="1030" w:type="dxa"/>
                  <w:noWrap w:val="0"/>
                  <w:vAlign w:val="center"/>
                </w:tcPr>
                <w:p w14:paraId="5D79CE88">
                  <w:pPr>
                    <w:autoSpaceDN w:val="0"/>
                    <w:adjustRightInd w:val="0"/>
                    <w:snapToGrid w:val="0"/>
                    <w:jc w:val="center"/>
                    <w:textAlignment w:val="center"/>
                    <w:rPr>
                      <w:rFonts w:hint="default" w:eastAsia="宋体"/>
                      <w:szCs w:val="21"/>
                      <w:lang w:val="en-US" w:eastAsia="zh-CN"/>
                    </w:rPr>
                  </w:pPr>
                  <w:r>
                    <w:rPr>
                      <w:rFonts w:hint="eastAsia"/>
                      <w:szCs w:val="21"/>
                      <w:lang w:val="en-US" w:eastAsia="zh-CN"/>
                    </w:rPr>
                    <w:t>0.003</w:t>
                  </w:r>
                </w:p>
              </w:tc>
              <w:tc>
                <w:tcPr>
                  <w:tcW w:w="1287" w:type="dxa"/>
                  <w:noWrap w:val="0"/>
                  <w:vAlign w:val="center"/>
                </w:tcPr>
                <w:p w14:paraId="7819DA65">
                  <w:pPr>
                    <w:widowControl/>
                    <w:jc w:val="center"/>
                    <w:textAlignment w:val="center"/>
                    <w:rPr>
                      <w:rFonts w:hint="eastAsia"/>
                      <w:szCs w:val="21"/>
                    </w:rPr>
                  </w:pPr>
                  <w:r>
                    <w:rPr>
                      <w:rFonts w:hint="eastAsia"/>
                      <w:szCs w:val="21"/>
                    </w:rPr>
                    <w:t>0.064</w:t>
                  </w:r>
                  <w:r>
                    <w:rPr>
                      <w:rFonts w:hint="eastAsia"/>
                      <w:szCs w:val="21"/>
                      <w:lang w:val="en-US" w:eastAsia="zh-CN"/>
                    </w:rPr>
                    <w:t>5</w:t>
                  </w:r>
                </w:p>
              </w:tc>
              <w:tc>
                <w:tcPr>
                  <w:tcW w:w="1253" w:type="dxa"/>
                  <w:noWrap w:val="0"/>
                  <w:vAlign w:val="center"/>
                </w:tcPr>
                <w:p w14:paraId="3DD64CBF">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1.0822</w:t>
                  </w:r>
                </w:p>
              </w:tc>
              <w:tc>
                <w:tcPr>
                  <w:tcW w:w="1096" w:type="dxa"/>
                  <w:noWrap w:val="0"/>
                  <w:vAlign w:val="center"/>
                </w:tcPr>
                <w:p w14:paraId="03F58289">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-0.0615</w:t>
                  </w:r>
                </w:p>
              </w:tc>
            </w:tr>
            <w:tr w14:paraId="41FB3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426" w:type="dxa"/>
                  <w:vMerge w:val="continue"/>
                  <w:noWrap w:val="0"/>
                  <w:vAlign w:val="center"/>
                </w:tcPr>
                <w:p w14:paraId="612FCF88">
                  <w:pPr>
                    <w:adjustRightInd w:val="0"/>
                    <w:snapToGrid w:val="0"/>
                    <w:jc w:val="center"/>
                    <w:rPr>
                      <w:szCs w:val="21"/>
                    </w:rPr>
                  </w:pPr>
                </w:p>
              </w:tc>
              <w:tc>
                <w:tcPr>
                  <w:tcW w:w="697" w:type="dxa"/>
                  <w:vMerge w:val="continue"/>
                  <w:noWrap w:val="0"/>
                  <w:vAlign w:val="center"/>
                </w:tcPr>
                <w:p w14:paraId="6BD5B089">
                  <w:pPr>
                    <w:adjustRightInd w:val="0"/>
                    <w:snapToGrid w:val="0"/>
                    <w:ind w:left="-94" w:leftChars="-45" w:right="-107" w:rightChars="-51"/>
                    <w:jc w:val="center"/>
                    <w:rPr>
                      <w:kern w:val="0"/>
                      <w:szCs w:val="21"/>
                    </w:rPr>
                  </w:pPr>
                </w:p>
              </w:tc>
              <w:tc>
                <w:tcPr>
                  <w:tcW w:w="1435" w:type="dxa"/>
                  <w:noWrap w:val="0"/>
                  <w:vAlign w:val="center"/>
                </w:tcPr>
                <w:p w14:paraId="1736233D">
                  <w:pPr>
                    <w:jc w:val="center"/>
                    <w:rPr>
                      <w:szCs w:val="21"/>
                    </w:rPr>
                  </w:pPr>
                  <w:r>
                    <w:rPr>
                      <w:rFonts w:hint="eastAsia"/>
                      <w:szCs w:val="21"/>
                    </w:rPr>
                    <w:t>颗粒物</w:t>
                  </w:r>
                </w:p>
              </w:tc>
              <w:tc>
                <w:tcPr>
                  <w:tcW w:w="1214" w:type="dxa"/>
                  <w:noWrap w:val="0"/>
                  <w:vAlign w:val="center"/>
                </w:tcPr>
                <w:p w14:paraId="3B3D0557">
                  <w:pPr>
                    <w:widowControl/>
                    <w:jc w:val="center"/>
                    <w:textAlignment w:val="center"/>
                    <w:rPr>
                      <w:rFonts w:hint="eastAsia"/>
                      <w:szCs w:val="21"/>
                    </w:rPr>
                  </w:pPr>
                  <w:r>
                    <w:rPr>
                      <w:rFonts w:hint="eastAsia"/>
                      <w:szCs w:val="21"/>
                      <w:lang w:val="en-US" w:eastAsia="zh-CN"/>
                    </w:rPr>
                    <w:t>2.03</w:t>
                  </w:r>
                </w:p>
              </w:tc>
              <w:tc>
                <w:tcPr>
                  <w:tcW w:w="1030" w:type="dxa"/>
                  <w:noWrap w:val="0"/>
                  <w:vAlign w:val="center"/>
                </w:tcPr>
                <w:p w14:paraId="6B378505">
                  <w:pPr>
                    <w:autoSpaceDN w:val="0"/>
                    <w:adjustRightInd w:val="0"/>
                    <w:snapToGrid w:val="0"/>
                    <w:jc w:val="center"/>
                    <w:textAlignment w:val="center"/>
                    <w:rPr>
                      <w:rFonts w:hint="eastAsia" w:eastAsia="宋体"/>
                      <w:szCs w:val="21"/>
                      <w:lang w:val="en-US" w:eastAsia="zh-CN"/>
                    </w:rPr>
                  </w:pPr>
                  <w:r>
                    <w:rPr>
                      <w:rFonts w:hint="eastAsia"/>
                      <w:szCs w:val="21"/>
                      <w:lang w:val="en-US" w:eastAsia="zh-CN"/>
                    </w:rPr>
                    <w:t>0</w:t>
                  </w:r>
                </w:p>
              </w:tc>
              <w:tc>
                <w:tcPr>
                  <w:tcW w:w="1287" w:type="dxa"/>
                  <w:noWrap w:val="0"/>
                  <w:vAlign w:val="center"/>
                </w:tcPr>
                <w:p w14:paraId="466F10E9">
                  <w:pPr>
                    <w:widowControl/>
                    <w:jc w:val="center"/>
                    <w:textAlignment w:val="center"/>
                  </w:pPr>
                  <w:r>
                    <w:rPr>
                      <w:rFonts w:hint="eastAsia"/>
                      <w:szCs w:val="21"/>
                      <w:lang w:val="en-US" w:eastAsia="zh-CN"/>
                    </w:rPr>
                    <w:t>0</w:t>
                  </w:r>
                </w:p>
              </w:tc>
              <w:tc>
                <w:tcPr>
                  <w:tcW w:w="1253" w:type="dxa"/>
                  <w:noWrap w:val="0"/>
                  <w:vAlign w:val="center"/>
                </w:tcPr>
                <w:p w14:paraId="0FB40F95">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2.03</w:t>
                  </w:r>
                </w:p>
              </w:tc>
              <w:tc>
                <w:tcPr>
                  <w:tcW w:w="1096" w:type="dxa"/>
                  <w:noWrap w:val="0"/>
                  <w:vAlign w:val="center"/>
                </w:tcPr>
                <w:p w14:paraId="4C59C428">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w:t>
                  </w:r>
                </w:p>
              </w:tc>
            </w:tr>
            <w:tr w14:paraId="50787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426" w:type="dxa"/>
                  <w:vMerge w:val="continue"/>
                  <w:noWrap w:val="0"/>
                  <w:vAlign w:val="center"/>
                </w:tcPr>
                <w:p w14:paraId="15042661">
                  <w:pPr>
                    <w:adjustRightInd w:val="0"/>
                    <w:snapToGrid w:val="0"/>
                    <w:jc w:val="center"/>
                    <w:rPr>
                      <w:szCs w:val="21"/>
                    </w:rPr>
                  </w:pPr>
                </w:p>
              </w:tc>
              <w:tc>
                <w:tcPr>
                  <w:tcW w:w="697" w:type="dxa"/>
                  <w:vMerge w:val="continue"/>
                  <w:noWrap w:val="0"/>
                  <w:vAlign w:val="center"/>
                </w:tcPr>
                <w:p w14:paraId="25DE697C">
                  <w:pPr>
                    <w:adjustRightInd w:val="0"/>
                    <w:snapToGrid w:val="0"/>
                    <w:ind w:left="-94" w:leftChars="-45" w:right="-107" w:rightChars="-51"/>
                    <w:jc w:val="center"/>
                    <w:rPr>
                      <w:kern w:val="0"/>
                      <w:szCs w:val="21"/>
                    </w:rPr>
                  </w:pPr>
                </w:p>
              </w:tc>
              <w:tc>
                <w:tcPr>
                  <w:tcW w:w="1435" w:type="dxa"/>
                  <w:noWrap w:val="0"/>
                  <w:vAlign w:val="center"/>
                </w:tcPr>
                <w:p w14:paraId="09AED4E1">
                  <w:pPr>
                    <w:jc w:val="center"/>
                    <w:rPr>
                      <w:szCs w:val="21"/>
                    </w:rPr>
                  </w:pPr>
                  <w:r>
                    <w:rPr>
                      <w:rFonts w:hint="eastAsia"/>
                      <w:szCs w:val="21"/>
                    </w:rPr>
                    <w:t>二氧化硫</w:t>
                  </w:r>
                </w:p>
              </w:tc>
              <w:tc>
                <w:tcPr>
                  <w:tcW w:w="1214" w:type="dxa"/>
                  <w:noWrap w:val="0"/>
                  <w:vAlign w:val="center"/>
                </w:tcPr>
                <w:p w14:paraId="50B8A4B0">
                  <w:pPr>
                    <w:widowControl/>
                    <w:jc w:val="center"/>
                    <w:textAlignment w:val="center"/>
                    <w:rPr>
                      <w:rFonts w:hint="eastAsia"/>
                      <w:szCs w:val="21"/>
                    </w:rPr>
                  </w:pPr>
                  <w:r>
                    <w:rPr>
                      <w:rFonts w:hint="eastAsia"/>
                      <w:szCs w:val="21"/>
                      <w:lang w:val="en-US" w:eastAsia="zh-CN"/>
                    </w:rPr>
                    <w:t>0.096</w:t>
                  </w:r>
                </w:p>
              </w:tc>
              <w:tc>
                <w:tcPr>
                  <w:tcW w:w="1030" w:type="dxa"/>
                  <w:noWrap w:val="0"/>
                  <w:vAlign w:val="center"/>
                </w:tcPr>
                <w:p w14:paraId="131709DB">
                  <w:pPr>
                    <w:autoSpaceDN w:val="0"/>
                    <w:adjustRightInd w:val="0"/>
                    <w:snapToGrid w:val="0"/>
                    <w:jc w:val="center"/>
                    <w:textAlignment w:val="center"/>
                    <w:rPr>
                      <w:rFonts w:hint="eastAsia" w:eastAsia="宋体"/>
                      <w:szCs w:val="21"/>
                      <w:lang w:val="en-US" w:eastAsia="zh-CN"/>
                    </w:rPr>
                  </w:pPr>
                  <w:r>
                    <w:rPr>
                      <w:rFonts w:hint="eastAsia"/>
                      <w:szCs w:val="21"/>
                      <w:lang w:val="en-US" w:eastAsia="zh-CN"/>
                    </w:rPr>
                    <w:t>0</w:t>
                  </w:r>
                </w:p>
              </w:tc>
              <w:tc>
                <w:tcPr>
                  <w:tcW w:w="1287" w:type="dxa"/>
                  <w:noWrap w:val="0"/>
                  <w:vAlign w:val="center"/>
                </w:tcPr>
                <w:p w14:paraId="2C1A866E">
                  <w:pPr>
                    <w:widowControl/>
                    <w:jc w:val="center"/>
                    <w:textAlignment w:val="center"/>
                  </w:pPr>
                  <w:r>
                    <w:rPr>
                      <w:rFonts w:hint="eastAsia"/>
                      <w:szCs w:val="21"/>
                      <w:lang w:val="en-US" w:eastAsia="zh-CN"/>
                    </w:rPr>
                    <w:t>0</w:t>
                  </w:r>
                </w:p>
              </w:tc>
              <w:tc>
                <w:tcPr>
                  <w:tcW w:w="1253" w:type="dxa"/>
                  <w:noWrap w:val="0"/>
                  <w:vAlign w:val="center"/>
                </w:tcPr>
                <w:p w14:paraId="5B69A529">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0.096</w:t>
                  </w:r>
                </w:p>
              </w:tc>
              <w:tc>
                <w:tcPr>
                  <w:tcW w:w="1096" w:type="dxa"/>
                  <w:noWrap w:val="0"/>
                  <w:vAlign w:val="center"/>
                </w:tcPr>
                <w:p w14:paraId="5087AA8A">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w:t>
                  </w:r>
                </w:p>
              </w:tc>
            </w:tr>
            <w:tr w14:paraId="6DCB4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426" w:type="dxa"/>
                  <w:vMerge w:val="continue"/>
                  <w:noWrap w:val="0"/>
                  <w:vAlign w:val="center"/>
                </w:tcPr>
                <w:p w14:paraId="5482C92E">
                  <w:pPr>
                    <w:adjustRightInd w:val="0"/>
                    <w:snapToGrid w:val="0"/>
                    <w:jc w:val="center"/>
                    <w:rPr>
                      <w:szCs w:val="21"/>
                    </w:rPr>
                  </w:pPr>
                </w:p>
              </w:tc>
              <w:tc>
                <w:tcPr>
                  <w:tcW w:w="697" w:type="dxa"/>
                  <w:vMerge w:val="continue"/>
                  <w:noWrap w:val="0"/>
                  <w:vAlign w:val="center"/>
                </w:tcPr>
                <w:p w14:paraId="6A1E828E">
                  <w:pPr>
                    <w:adjustRightInd w:val="0"/>
                    <w:snapToGrid w:val="0"/>
                    <w:ind w:left="-94" w:leftChars="-45" w:right="-107" w:rightChars="-51"/>
                    <w:jc w:val="center"/>
                    <w:rPr>
                      <w:kern w:val="0"/>
                      <w:szCs w:val="21"/>
                    </w:rPr>
                  </w:pPr>
                </w:p>
              </w:tc>
              <w:tc>
                <w:tcPr>
                  <w:tcW w:w="1435" w:type="dxa"/>
                  <w:noWrap w:val="0"/>
                  <w:vAlign w:val="center"/>
                </w:tcPr>
                <w:p w14:paraId="38C57285">
                  <w:pPr>
                    <w:jc w:val="center"/>
                    <w:rPr>
                      <w:rFonts w:hint="eastAsia"/>
                      <w:szCs w:val="21"/>
                    </w:rPr>
                  </w:pPr>
                  <w:r>
                    <w:rPr>
                      <w:rFonts w:hint="eastAsia"/>
                      <w:szCs w:val="21"/>
                    </w:rPr>
                    <w:t>氮氧化物</w:t>
                  </w:r>
                </w:p>
              </w:tc>
              <w:tc>
                <w:tcPr>
                  <w:tcW w:w="1214" w:type="dxa"/>
                  <w:noWrap w:val="0"/>
                  <w:vAlign w:val="center"/>
                </w:tcPr>
                <w:p w14:paraId="04DCFEFC">
                  <w:pPr>
                    <w:widowControl/>
                    <w:jc w:val="center"/>
                    <w:textAlignment w:val="center"/>
                    <w:rPr>
                      <w:rFonts w:hint="eastAsia"/>
                      <w:szCs w:val="21"/>
                    </w:rPr>
                  </w:pPr>
                  <w:r>
                    <w:rPr>
                      <w:rFonts w:hint="eastAsia"/>
                      <w:szCs w:val="21"/>
                      <w:lang w:val="en-US" w:eastAsia="zh-CN"/>
                    </w:rPr>
                    <w:t>1.77</w:t>
                  </w:r>
                </w:p>
              </w:tc>
              <w:tc>
                <w:tcPr>
                  <w:tcW w:w="1030" w:type="dxa"/>
                  <w:noWrap w:val="0"/>
                  <w:vAlign w:val="center"/>
                </w:tcPr>
                <w:p w14:paraId="6E730261">
                  <w:pPr>
                    <w:autoSpaceDN w:val="0"/>
                    <w:adjustRightInd w:val="0"/>
                    <w:snapToGrid w:val="0"/>
                    <w:jc w:val="center"/>
                    <w:textAlignment w:val="center"/>
                    <w:rPr>
                      <w:rFonts w:hint="eastAsia" w:eastAsia="宋体"/>
                      <w:szCs w:val="21"/>
                      <w:lang w:val="en-US" w:eastAsia="zh-CN"/>
                    </w:rPr>
                  </w:pPr>
                  <w:r>
                    <w:rPr>
                      <w:rFonts w:hint="eastAsia"/>
                      <w:szCs w:val="21"/>
                      <w:lang w:val="en-US" w:eastAsia="zh-CN"/>
                    </w:rPr>
                    <w:t>0</w:t>
                  </w:r>
                </w:p>
              </w:tc>
              <w:tc>
                <w:tcPr>
                  <w:tcW w:w="1287" w:type="dxa"/>
                  <w:noWrap w:val="0"/>
                  <w:vAlign w:val="center"/>
                </w:tcPr>
                <w:p w14:paraId="07128C11">
                  <w:pPr>
                    <w:widowControl/>
                    <w:jc w:val="center"/>
                    <w:textAlignment w:val="center"/>
                    <w:rPr>
                      <w:rFonts w:hint="eastAsia"/>
                    </w:rPr>
                  </w:pPr>
                  <w:r>
                    <w:rPr>
                      <w:rFonts w:hint="eastAsia"/>
                      <w:szCs w:val="21"/>
                      <w:lang w:val="en-US" w:eastAsia="zh-CN"/>
                    </w:rPr>
                    <w:t>0</w:t>
                  </w:r>
                </w:p>
              </w:tc>
              <w:tc>
                <w:tcPr>
                  <w:tcW w:w="1253" w:type="dxa"/>
                  <w:noWrap w:val="0"/>
                  <w:vAlign w:val="center"/>
                </w:tcPr>
                <w:p w14:paraId="164B3137">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1.77</w:t>
                  </w:r>
                </w:p>
              </w:tc>
              <w:tc>
                <w:tcPr>
                  <w:tcW w:w="1096" w:type="dxa"/>
                  <w:noWrap w:val="0"/>
                  <w:vAlign w:val="center"/>
                </w:tcPr>
                <w:p w14:paraId="44BFE0E0">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w:t>
                  </w:r>
                </w:p>
              </w:tc>
            </w:tr>
            <w:tr w14:paraId="2B6D6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426" w:type="dxa"/>
                  <w:vMerge w:val="continue"/>
                  <w:noWrap w:val="0"/>
                  <w:vAlign w:val="center"/>
                </w:tcPr>
                <w:p w14:paraId="39FB7ED4">
                  <w:pPr>
                    <w:adjustRightInd w:val="0"/>
                    <w:snapToGrid w:val="0"/>
                    <w:jc w:val="center"/>
                    <w:rPr>
                      <w:szCs w:val="21"/>
                    </w:rPr>
                  </w:pPr>
                </w:p>
              </w:tc>
              <w:tc>
                <w:tcPr>
                  <w:tcW w:w="697" w:type="dxa"/>
                  <w:vMerge w:val="continue"/>
                  <w:noWrap w:val="0"/>
                  <w:vAlign w:val="center"/>
                </w:tcPr>
                <w:p w14:paraId="610BBD4B">
                  <w:pPr>
                    <w:adjustRightInd w:val="0"/>
                    <w:snapToGrid w:val="0"/>
                    <w:ind w:left="-94" w:leftChars="-45" w:right="-107" w:rightChars="-51"/>
                    <w:jc w:val="center"/>
                    <w:rPr>
                      <w:kern w:val="0"/>
                      <w:szCs w:val="21"/>
                    </w:rPr>
                  </w:pPr>
                </w:p>
              </w:tc>
              <w:tc>
                <w:tcPr>
                  <w:tcW w:w="1435" w:type="dxa"/>
                  <w:noWrap w:val="0"/>
                  <w:vAlign w:val="center"/>
                </w:tcPr>
                <w:p w14:paraId="1456A3B1">
                  <w:pPr>
                    <w:jc w:val="center"/>
                    <w:rPr>
                      <w:szCs w:val="21"/>
                    </w:rPr>
                  </w:pPr>
                  <w:r>
                    <w:rPr>
                      <w:rFonts w:hint="eastAsia"/>
                      <w:szCs w:val="21"/>
                    </w:rPr>
                    <w:t>油烟</w:t>
                  </w:r>
                </w:p>
              </w:tc>
              <w:tc>
                <w:tcPr>
                  <w:tcW w:w="1214" w:type="dxa"/>
                  <w:noWrap w:val="0"/>
                  <w:vAlign w:val="center"/>
                </w:tcPr>
                <w:p w14:paraId="339CB254">
                  <w:pPr>
                    <w:widowControl/>
                    <w:jc w:val="center"/>
                    <w:textAlignment w:val="center"/>
                    <w:rPr>
                      <w:rFonts w:hint="eastAsia"/>
                      <w:szCs w:val="21"/>
                    </w:rPr>
                  </w:pPr>
                  <w:r>
                    <w:rPr>
                      <w:rFonts w:hint="eastAsia"/>
                      <w:szCs w:val="21"/>
                      <w:lang w:val="en-US" w:eastAsia="zh-CN"/>
                    </w:rPr>
                    <w:t>0.0098</w:t>
                  </w:r>
                </w:p>
              </w:tc>
              <w:tc>
                <w:tcPr>
                  <w:tcW w:w="1030" w:type="dxa"/>
                  <w:noWrap w:val="0"/>
                  <w:vAlign w:val="center"/>
                </w:tcPr>
                <w:p w14:paraId="345AC044">
                  <w:pPr>
                    <w:autoSpaceDN w:val="0"/>
                    <w:adjustRightInd w:val="0"/>
                    <w:snapToGrid w:val="0"/>
                    <w:jc w:val="center"/>
                    <w:textAlignment w:val="center"/>
                    <w:rPr>
                      <w:rFonts w:hint="default" w:eastAsia="宋体"/>
                      <w:szCs w:val="21"/>
                      <w:lang w:val="en-US" w:eastAsia="zh-CN"/>
                    </w:rPr>
                  </w:pPr>
                  <w:r>
                    <w:rPr>
                      <w:rFonts w:hint="eastAsia"/>
                      <w:szCs w:val="21"/>
                      <w:lang w:val="en-US" w:eastAsia="zh-CN"/>
                    </w:rPr>
                    <w:t>0.0004</w:t>
                  </w:r>
                </w:p>
              </w:tc>
              <w:tc>
                <w:tcPr>
                  <w:tcW w:w="1287" w:type="dxa"/>
                  <w:noWrap w:val="0"/>
                  <w:vAlign w:val="center"/>
                </w:tcPr>
                <w:p w14:paraId="24A6FFEC">
                  <w:pPr>
                    <w:widowControl/>
                    <w:jc w:val="center"/>
                    <w:textAlignment w:val="center"/>
                  </w:pPr>
                  <w:r>
                    <w:rPr>
                      <w:rFonts w:hint="eastAsia"/>
                      <w:szCs w:val="21"/>
                      <w:lang w:val="en-US" w:eastAsia="zh-CN"/>
                    </w:rPr>
                    <w:t>0</w:t>
                  </w:r>
                </w:p>
              </w:tc>
              <w:tc>
                <w:tcPr>
                  <w:tcW w:w="1253" w:type="dxa"/>
                  <w:noWrap w:val="0"/>
                  <w:vAlign w:val="center"/>
                </w:tcPr>
                <w:p w14:paraId="40924DC3">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0.0102</w:t>
                  </w:r>
                </w:p>
              </w:tc>
              <w:tc>
                <w:tcPr>
                  <w:tcW w:w="1096" w:type="dxa"/>
                  <w:noWrap w:val="0"/>
                  <w:vAlign w:val="center"/>
                </w:tcPr>
                <w:p w14:paraId="6189A41E">
                  <w:pPr>
                    <w:widowControl/>
                    <w:jc w:val="center"/>
                    <w:textAlignment w:val="center"/>
                    <w:rPr>
                      <w:rFonts w:hint="eastAsia" w:ascii="Times New Roman" w:hAnsi="Times New Roman" w:eastAsia="宋体" w:cs="Times New Roman"/>
                      <w:szCs w:val="21"/>
                    </w:rPr>
                  </w:pPr>
                  <w:r>
                    <w:rPr>
                      <w:rFonts w:hint="eastAsia" w:cs="Times New Roman"/>
                      <w:szCs w:val="21"/>
                      <w:lang w:val="en-US" w:eastAsia="zh-CN"/>
                    </w:rPr>
                    <w:t>+</w:t>
                  </w:r>
                  <w:r>
                    <w:rPr>
                      <w:rFonts w:hint="eastAsia" w:ascii="Times New Roman" w:hAnsi="Times New Roman" w:eastAsia="宋体" w:cs="Times New Roman"/>
                      <w:szCs w:val="21"/>
                      <w:lang w:val="en-US" w:eastAsia="zh-CN"/>
                    </w:rPr>
                    <w:t>0.0004</w:t>
                  </w:r>
                </w:p>
              </w:tc>
            </w:tr>
            <w:tr w14:paraId="5AA10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426" w:type="dxa"/>
                  <w:vMerge w:val="continue"/>
                  <w:noWrap w:val="0"/>
                  <w:vAlign w:val="center"/>
                </w:tcPr>
                <w:p w14:paraId="24745713">
                  <w:pPr>
                    <w:adjustRightInd w:val="0"/>
                    <w:snapToGrid w:val="0"/>
                    <w:jc w:val="center"/>
                    <w:rPr>
                      <w:szCs w:val="21"/>
                    </w:rPr>
                  </w:pPr>
                </w:p>
              </w:tc>
              <w:tc>
                <w:tcPr>
                  <w:tcW w:w="697" w:type="dxa"/>
                  <w:noWrap w:val="0"/>
                  <w:vAlign w:val="center"/>
                </w:tcPr>
                <w:p w14:paraId="0E74B954">
                  <w:pPr>
                    <w:adjustRightInd w:val="0"/>
                    <w:snapToGrid w:val="0"/>
                    <w:ind w:left="-94" w:leftChars="-45" w:right="-107" w:rightChars="-51"/>
                    <w:jc w:val="center"/>
                    <w:rPr>
                      <w:kern w:val="0"/>
                      <w:szCs w:val="21"/>
                    </w:rPr>
                  </w:pPr>
                  <w:r>
                    <w:rPr>
                      <w:rFonts w:hint="eastAsia"/>
                      <w:kern w:val="0"/>
                      <w:szCs w:val="21"/>
                    </w:rPr>
                    <w:t>无组织</w:t>
                  </w:r>
                </w:p>
              </w:tc>
              <w:tc>
                <w:tcPr>
                  <w:tcW w:w="1435" w:type="dxa"/>
                  <w:noWrap w:val="0"/>
                  <w:vAlign w:val="center"/>
                </w:tcPr>
                <w:p w14:paraId="2736292A">
                  <w:pPr>
                    <w:jc w:val="center"/>
                    <w:rPr>
                      <w:szCs w:val="21"/>
                    </w:rPr>
                  </w:pPr>
                  <w:r>
                    <w:rPr>
                      <w:rFonts w:hint="eastAsia"/>
                      <w:szCs w:val="21"/>
                    </w:rPr>
                    <w:t>非甲烷总烃</w:t>
                  </w:r>
                </w:p>
              </w:tc>
              <w:tc>
                <w:tcPr>
                  <w:tcW w:w="1214" w:type="dxa"/>
                  <w:noWrap w:val="0"/>
                  <w:vAlign w:val="center"/>
                </w:tcPr>
                <w:p w14:paraId="399F04F0">
                  <w:pPr>
                    <w:widowControl/>
                    <w:jc w:val="center"/>
                    <w:textAlignment w:val="center"/>
                    <w:rPr>
                      <w:rFonts w:hint="default"/>
                      <w:szCs w:val="21"/>
                      <w:lang w:val="en-US"/>
                    </w:rPr>
                  </w:pPr>
                  <w:r>
                    <w:rPr>
                      <w:rFonts w:hint="eastAsia"/>
                      <w:szCs w:val="21"/>
                      <w:lang w:val="en-US" w:eastAsia="zh-CN"/>
                    </w:rPr>
                    <w:t>0.882</w:t>
                  </w:r>
                </w:p>
              </w:tc>
              <w:tc>
                <w:tcPr>
                  <w:tcW w:w="1030" w:type="dxa"/>
                  <w:noWrap w:val="0"/>
                  <w:vAlign w:val="center"/>
                </w:tcPr>
                <w:p w14:paraId="5408A0B6">
                  <w:pPr>
                    <w:autoSpaceDN w:val="0"/>
                    <w:adjustRightInd w:val="0"/>
                    <w:snapToGrid w:val="0"/>
                    <w:jc w:val="center"/>
                    <w:textAlignment w:val="center"/>
                    <w:rPr>
                      <w:rFonts w:hint="default" w:eastAsia="宋体"/>
                      <w:szCs w:val="21"/>
                      <w:lang w:val="en-US" w:eastAsia="zh-CN"/>
                    </w:rPr>
                  </w:pPr>
                  <w:r>
                    <w:rPr>
                      <w:rFonts w:hint="eastAsia"/>
                      <w:szCs w:val="21"/>
                      <w:lang w:val="en-US" w:eastAsia="zh-CN"/>
                    </w:rPr>
                    <w:t>0.0034</w:t>
                  </w:r>
                </w:p>
              </w:tc>
              <w:tc>
                <w:tcPr>
                  <w:tcW w:w="1287" w:type="dxa"/>
                  <w:noWrap w:val="0"/>
                  <w:vAlign w:val="center"/>
                </w:tcPr>
                <w:p w14:paraId="041BEB3A">
                  <w:pPr>
                    <w:widowControl/>
                    <w:jc w:val="center"/>
                    <w:textAlignment w:val="center"/>
                    <w:rPr>
                      <w:rFonts w:hint="eastAsia"/>
                    </w:rPr>
                  </w:pPr>
                  <w:r>
                    <w:rPr>
                      <w:rFonts w:hint="eastAsia"/>
                      <w:szCs w:val="21"/>
                    </w:rPr>
                    <w:t>0.071</w:t>
                  </w:r>
                  <w:r>
                    <w:rPr>
                      <w:rFonts w:hint="eastAsia"/>
                      <w:szCs w:val="21"/>
                      <w:lang w:val="en-US" w:eastAsia="zh-CN"/>
                    </w:rPr>
                    <w:t>7</w:t>
                  </w:r>
                </w:p>
              </w:tc>
              <w:tc>
                <w:tcPr>
                  <w:tcW w:w="1253" w:type="dxa"/>
                  <w:noWrap w:val="0"/>
                  <w:vAlign w:val="center"/>
                </w:tcPr>
                <w:p w14:paraId="7B1EDEA3">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0.8137</w:t>
                  </w:r>
                </w:p>
              </w:tc>
              <w:tc>
                <w:tcPr>
                  <w:tcW w:w="1096" w:type="dxa"/>
                  <w:noWrap w:val="0"/>
                  <w:vAlign w:val="center"/>
                </w:tcPr>
                <w:p w14:paraId="0E70084A">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-0.0683</w:t>
                  </w:r>
                </w:p>
              </w:tc>
            </w:tr>
            <w:tr w14:paraId="49E1D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restart"/>
                  <w:tcBorders>
                    <w:top w:val="single" w:color="auto" w:sz="4" w:space="0"/>
                  </w:tcBorders>
                  <w:noWrap w:val="0"/>
                  <w:vAlign w:val="center"/>
                </w:tcPr>
                <w:p w14:paraId="073BEAED">
                  <w:pPr>
                    <w:adjustRightInd w:val="0"/>
                    <w:snapToGrid w:val="0"/>
                    <w:jc w:val="center"/>
                    <w:rPr>
                      <w:szCs w:val="21"/>
                    </w:rPr>
                  </w:pPr>
                  <w:r>
                    <w:rPr>
                      <w:rFonts w:hint="eastAsia"/>
                      <w:szCs w:val="21"/>
                    </w:rPr>
                    <w:t>废水</w:t>
                  </w:r>
                </w:p>
              </w:tc>
              <w:tc>
                <w:tcPr>
                  <w:tcW w:w="1435" w:type="dxa"/>
                  <w:noWrap w:val="0"/>
                  <w:vAlign w:val="center"/>
                </w:tcPr>
                <w:p w14:paraId="6610F08F">
                  <w:pPr>
                    <w:adjustRightInd w:val="0"/>
                    <w:snapToGrid w:val="0"/>
                    <w:jc w:val="center"/>
                    <w:rPr>
                      <w:kern w:val="0"/>
                      <w:szCs w:val="21"/>
                    </w:rPr>
                  </w:pPr>
                  <w:r>
                    <w:rPr>
                      <w:rFonts w:hint="eastAsia"/>
                      <w:szCs w:val="21"/>
                    </w:rPr>
                    <w:t>废水量</w:t>
                  </w:r>
                </w:p>
              </w:tc>
              <w:tc>
                <w:tcPr>
                  <w:tcW w:w="1214" w:type="dxa"/>
                  <w:noWrap w:val="0"/>
                  <w:vAlign w:val="center"/>
                </w:tcPr>
                <w:p w14:paraId="512F430F">
                  <w:pPr>
                    <w:widowControl/>
                    <w:jc w:val="center"/>
                    <w:textAlignment w:val="center"/>
                    <w:rPr>
                      <w:rFonts w:hint="eastAsia"/>
                      <w:szCs w:val="21"/>
                    </w:rPr>
                  </w:pPr>
                  <w:r>
                    <w:rPr>
                      <w:rFonts w:hint="eastAsia"/>
                      <w:szCs w:val="21"/>
                      <w:lang w:val="en-US" w:eastAsia="zh-CN"/>
                    </w:rPr>
                    <w:t>4817</w:t>
                  </w:r>
                </w:p>
              </w:tc>
              <w:tc>
                <w:tcPr>
                  <w:tcW w:w="1030" w:type="dxa"/>
                  <w:noWrap w:val="0"/>
                  <w:vAlign w:val="center"/>
                </w:tcPr>
                <w:p w14:paraId="2B506150">
                  <w:pPr>
                    <w:adjustRightInd w:val="0"/>
                    <w:snapToGrid w:val="0"/>
                    <w:jc w:val="center"/>
                    <w:rPr>
                      <w:rFonts w:hint="eastAsia"/>
                      <w:szCs w:val="21"/>
                    </w:rPr>
                  </w:pPr>
                  <w:r>
                    <w:rPr>
                      <w:rFonts w:hint="eastAsia"/>
                      <w:szCs w:val="21"/>
                      <w:lang w:val="en-US" w:eastAsia="zh-CN"/>
                    </w:rPr>
                    <w:t>127.5</w:t>
                  </w:r>
                </w:p>
              </w:tc>
              <w:tc>
                <w:tcPr>
                  <w:tcW w:w="1287" w:type="dxa"/>
                  <w:noWrap w:val="0"/>
                  <w:vAlign w:val="center"/>
                </w:tcPr>
                <w:p w14:paraId="45A85A67">
                  <w:pPr>
                    <w:widowControl/>
                    <w:jc w:val="center"/>
                    <w:textAlignment w:val="center"/>
                    <w:rPr>
                      <w:rFonts w:hint="eastAsia"/>
                      <w:szCs w:val="21"/>
                    </w:rPr>
                  </w:pPr>
                  <w:r>
                    <w:rPr>
                      <w:rFonts w:hint="eastAsia"/>
                      <w:szCs w:val="21"/>
                    </w:rPr>
                    <w:t>12</w:t>
                  </w:r>
                  <w:r>
                    <w:rPr>
                      <w:rFonts w:hint="eastAsia"/>
                      <w:szCs w:val="21"/>
                      <w:lang w:val="en-US" w:eastAsia="zh-CN"/>
                    </w:rPr>
                    <w:t>7</w:t>
                  </w:r>
                </w:p>
              </w:tc>
              <w:tc>
                <w:tcPr>
                  <w:tcW w:w="1253" w:type="dxa"/>
                  <w:noWrap w:val="0"/>
                  <w:vAlign w:val="center"/>
                </w:tcPr>
                <w:p w14:paraId="02310976">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4817.5</w:t>
                  </w:r>
                </w:p>
              </w:tc>
              <w:tc>
                <w:tcPr>
                  <w:tcW w:w="1096" w:type="dxa"/>
                  <w:noWrap w:val="0"/>
                  <w:vAlign w:val="center"/>
                </w:tcPr>
                <w:p w14:paraId="30E0362A">
                  <w:pPr>
                    <w:widowControl/>
                    <w:jc w:val="center"/>
                    <w:textAlignment w:val="center"/>
                    <w:rPr>
                      <w:rFonts w:hint="eastAsia" w:ascii="Times New Roman" w:hAnsi="Times New Roman" w:eastAsia="宋体" w:cs="Times New Roman"/>
                      <w:szCs w:val="21"/>
                    </w:rPr>
                  </w:pPr>
                  <w:r>
                    <w:rPr>
                      <w:rFonts w:hint="eastAsia" w:cs="Times New Roman"/>
                      <w:szCs w:val="21"/>
                      <w:lang w:val="en-US" w:eastAsia="zh-CN"/>
                    </w:rPr>
                    <w:t>+</w:t>
                  </w:r>
                  <w:r>
                    <w:rPr>
                      <w:rFonts w:hint="eastAsia" w:ascii="Times New Roman" w:hAnsi="Times New Roman" w:eastAsia="宋体" w:cs="Times New Roman"/>
                      <w:szCs w:val="21"/>
                      <w:lang w:val="en-US" w:eastAsia="zh-CN"/>
                    </w:rPr>
                    <w:t>0.5</w:t>
                  </w:r>
                </w:p>
              </w:tc>
            </w:tr>
            <w:tr w14:paraId="7BD78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1E22F658">
                  <w:pPr>
                    <w:adjustRightInd w:val="0"/>
                    <w:snapToGrid w:val="0"/>
                    <w:jc w:val="center"/>
                    <w:rPr>
                      <w:szCs w:val="21"/>
                    </w:rPr>
                  </w:pPr>
                </w:p>
              </w:tc>
              <w:tc>
                <w:tcPr>
                  <w:tcW w:w="1435" w:type="dxa"/>
                  <w:noWrap w:val="0"/>
                  <w:vAlign w:val="center"/>
                </w:tcPr>
                <w:p w14:paraId="0C88D14F">
                  <w:pPr>
                    <w:autoSpaceDE w:val="0"/>
                    <w:autoSpaceDN w:val="0"/>
                    <w:adjustRightInd w:val="0"/>
                    <w:snapToGrid w:val="0"/>
                    <w:jc w:val="center"/>
                    <w:rPr>
                      <w:kern w:val="0"/>
                      <w:szCs w:val="21"/>
                    </w:rPr>
                  </w:pPr>
                  <w:r>
                    <w:rPr>
                      <w:szCs w:val="21"/>
                    </w:rPr>
                    <w:t>COD</w:t>
                  </w:r>
                </w:p>
              </w:tc>
              <w:tc>
                <w:tcPr>
                  <w:tcW w:w="1214" w:type="dxa"/>
                  <w:noWrap w:val="0"/>
                  <w:vAlign w:val="center"/>
                </w:tcPr>
                <w:p w14:paraId="3E32B878">
                  <w:pPr>
                    <w:widowControl/>
                    <w:jc w:val="center"/>
                    <w:textAlignment w:val="center"/>
                    <w:rPr>
                      <w:rFonts w:hint="eastAsia"/>
                      <w:szCs w:val="21"/>
                    </w:rPr>
                  </w:pPr>
                  <w:r>
                    <w:rPr>
                      <w:rFonts w:hint="eastAsia"/>
                      <w:szCs w:val="21"/>
                      <w:lang w:val="en-US" w:eastAsia="zh-CN"/>
                    </w:rPr>
                    <w:t>0.9572</w:t>
                  </w:r>
                </w:p>
              </w:tc>
              <w:tc>
                <w:tcPr>
                  <w:tcW w:w="1030" w:type="dxa"/>
                  <w:noWrap w:val="0"/>
                  <w:vAlign w:val="center"/>
                </w:tcPr>
                <w:p w14:paraId="331610FA">
                  <w:pPr>
                    <w:adjustRightInd w:val="0"/>
                    <w:snapToGrid w:val="0"/>
                    <w:jc w:val="center"/>
                    <w:rPr>
                      <w:rFonts w:hint="eastAsia"/>
                      <w:szCs w:val="21"/>
                    </w:rPr>
                  </w:pPr>
                  <w:r>
                    <w:rPr>
                      <w:rFonts w:hint="eastAsia" w:ascii="Times New Roman" w:hAnsi="Times New Roman" w:eastAsia="宋体" w:cs="Times New Roman"/>
                      <w:color w:val="000000"/>
                      <w:spacing w:val="-10"/>
                      <w:szCs w:val="21"/>
                      <w:lang w:val="en-US" w:eastAsia="zh-CN"/>
                    </w:rPr>
                    <w:t>0.0478</w:t>
                  </w:r>
                </w:p>
              </w:tc>
              <w:tc>
                <w:tcPr>
                  <w:tcW w:w="1287" w:type="dxa"/>
                  <w:noWrap w:val="0"/>
                  <w:vAlign w:val="center"/>
                </w:tcPr>
                <w:p w14:paraId="74EEA0C4">
                  <w:pPr>
                    <w:jc w:val="center"/>
                    <w:rPr>
                      <w:rFonts w:hint="eastAsia"/>
                      <w:szCs w:val="21"/>
                    </w:rPr>
                  </w:pPr>
                  <w:r>
                    <w:rPr>
                      <w:rFonts w:hint="eastAsia"/>
                      <w:color w:val="000000"/>
                      <w:szCs w:val="21"/>
                      <w:lang w:val="en-US" w:eastAsia="zh-CN"/>
                    </w:rPr>
                    <w:t>0.0442</w:t>
                  </w:r>
                </w:p>
              </w:tc>
              <w:tc>
                <w:tcPr>
                  <w:tcW w:w="1253" w:type="dxa"/>
                  <w:noWrap w:val="0"/>
                  <w:vAlign w:val="center"/>
                </w:tcPr>
                <w:p w14:paraId="6478A079">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0.9608</w:t>
                  </w:r>
                </w:p>
              </w:tc>
              <w:tc>
                <w:tcPr>
                  <w:tcW w:w="1096" w:type="dxa"/>
                  <w:noWrap w:val="0"/>
                  <w:vAlign w:val="center"/>
                </w:tcPr>
                <w:p w14:paraId="35AB786F">
                  <w:pPr>
                    <w:widowControl/>
                    <w:jc w:val="center"/>
                    <w:textAlignment w:val="center"/>
                    <w:rPr>
                      <w:rFonts w:hint="eastAsia" w:ascii="Times New Roman" w:hAnsi="Times New Roman" w:eastAsia="宋体" w:cs="Times New Roman"/>
                      <w:szCs w:val="21"/>
                    </w:rPr>
                  </w:pPr>
                  <w:r>
                    <w:rPr>
                      <w:rFonts w:hint="eastAsia" w:cs="Times New Roman"/>
                      <w:szCs w:val="21"/>
                      <w:lang w:val="en-US" w:eastAsia="zh-CN"/>
                    </w:rPr>
                    <w:t>+</w:t>
                  </w:r>
                  <w:r>
                    <w:rPr>
                      <w:rFonts w:hint="eastAsia" w:ascii="Times New Roman" w:hAnsi="Times New Roman" w:eastAsia="宋体" w:cs="Times New Roman"/>
                      <w:szCs w:val="21"/>
                      <w:lang w:val="en-US" w:eastAsia="zh-CN"/>
                    </w:rPr>
                    <w:t>0.0036</w:t>
                  </w:r>
                </w:p>
              </w:tc>
            </w:tr>
            <w:tr w14:paraId="3F017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773DF8C1">
                  <w:pPr>
                    <w:adjustRightInd w:val="0"/>
                    <w:snapToGrid w:val="0"/>
                    <w:jc w:val="center"/>
                    <w:rPr>
                      <w:szCs w:val="21"/>
                    </w:rPr>
                  </w:pPr>
                </w:p>
              </w:tc>
              <w:tc>
                <w:tcPr>
                  <w:tcW w:w="1435" w:type="dxa"/>
                  <w:noWrap w:val="0"/>
                  <w:vAlign w:val="center"/>
                </w:tcPr>
                <w:p w14:paraId="1B6E9B7C">
                  <w:pPr>
                    <w:autoSpaceDE w:val="0"/>
                    <w:autoSpaceDN w:val="0"/>
                    <w:adjustRightInd w:val="0"/>
                    <w:snapToGrid w:val="0"/>
                    <w:jc w:val="center"/>
                    <w:rPr>
                      <w:kern w:val="0"/>
                      <w:szCs w:val="21"/>
                    </w:rPr>
                  </w:pPr>
                  <w:r>
                    <w:rPr>
                      <w:szCs w:val="21"/>
                    </w:rPr>
                    <w:t>SS</w:t>
                  </w:r>
                </w:p>
              </w:tc>
              <w:tc>
                <w:tcPr>
                  <w:tcW w:w="1214" w:type="dxa"/>
                  <w:noWrap w:val="0"/>
                  <w:vAlign w:val="center"/>
                </w:tcPr>
                <w:p w14:paraId="6AED6C42">
                  <w:pPr>
                    <w:widowControl/>
                    <w:jc w:val="center"/>
                    <w:textAlignment w:val="center"/>
                    <w:rPr>
                      <w:rFonts w:hint="eastAsia"/>
                      <w:szCs w:val="21"/>
                    </w:rPr>
                  </w:pPr>
                  <w:r>
                    <w:rPr>
                      <w:rFonts w:hint="eastAsia"/>
                      <w:szCs w:val="21"/>
                      <w:lang w:val="en-US" w:eastAsia="zh-CN"/>
                    </w:rPr>
                    <w:t>0.6492</w:t>
                  </w:r>
                </w:p>
              </w:tc>
              <w:tc>
                <w:tcPr>
                  <w:tcW w:w="1030" w:type="dxa"/>
                  <w:noWrap w:val="0"/>
                  <w:vAlign w:val="center"/>
                </w:tcPr>
                <w:p w14:paraId="5B8623CA">
                  <w:pPr>
                    <w:adjustRightInd w:val="0"/>
                    <w:snapToGrid w:val="0"/>
                    <w:jc w:val="center"/>
                    <w:rPr>
                      <w:rFonts w:hint="eastAsia"/>
                      <w:szCs w:val="21"/>
                    </w:rPr>
                  </w:pPr>
                  <w:r>
                    <w:rPr>
                      <w:rFonts w:hint="eastAsia" w:ascii="Times New Roman" w:hAnsi="Times New Roman" w:eastAsia="宋体" w:cs="Times New Roman"/>
                      <w:color w:val="000000"/>
                      <w:spacing w:val="-10"/>
                      <w:szCs w:val="21"/>
                      <w:lang w:val="en-US" w:eastAsia="zh-CN"/>
                    </w:rPr>
                    <w:t>0.0306</w:t>
                  </w:r>
                </w:p>
              </w:tc>
              <w:tc>
                <w:tcPr>
                  <w:tcW w:w="1287" w:type="dxa"/>
                  <w:noWrap w:val="0"/>
                  <w:vAlign w:val="center"/>
                </w:tcPr>
                <w:p w14:paraId="434E3D74">
                  <w:pPr>
                    <w:jc w:val="center"/>
                    <w:rPr>
                      <w:rFonts w:hint="eastAsia"/>
                      <w:szCs w:val="21"/>
                    </w:rPr>
                  </w:pPr>
                  <w:r>
                    <w:rPr>
                      <w:rFonts w:hint="eastAsia"/>
                      <w:color w:val="000000"/>
                      <w:szCs w:val="21"/>
                      <w:lang w:val="en-US" w:eastAsia="zh-CN"/>
                    </w:rPr>
                    <w:t>0.0285</w:t>
                  </w:r>
                </w:p>
              </w:tc>
              <w:tc>
                <w:tcPr>
                  <w:tcW w:w="1253" w:type="dxa"/>
                  <w:noWrap w:val="0"/>
                  <w:vAlign w:val="center"/>
                </w:tcPr>
                <w:p w14:paraId="0B084AB2">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0.6513</w:t>
                  </w:r>
                </w:p>
              </w:tc>
              <w:tc>
                <w:tcPr>
                  <w:tcW w:w="1096" w:type="dxa"/>
                  <w:noWrap w:val="0"/>
                  <w:vAlign w:val="center"/>
                </w:tcPr>
                <w:p w14:paraId="02ECFF0B">
                  <w:pPr>
                    <w:widowControl/>
                    <w:jc w:val="center"/>
                    <w:textAlignment w:val="center"/>
                    <w:rPr>
                      <w:rFonts w:hint="eastAsia" w:ascii="Times New Roman" w:hAnsi="Times New Roman" w:eastAsia="宋体" w:cs="Times New Roman"/>
                      <w:szCs w:val="21"/>
                    </w:rPr>
                  </w:pPr>
                  <w:r>
                    <w:rPr>
                      <w:rFonts w:hint="eastAsia" w:cs="Times New Roman"/>
                      <w:szCs w:val="21"/>
                      <w:lang w:val="en-US" w:eastAsia="zh-CN"/>
                    </w:rPr>
                    <w:t>+</w:t>
                  </w:r>
                  <w:r>
                    <w:rPr>
                      <w:rFonts w:hint="eastAsia" w:ascii="Times New Roman" w:hAnsi="Times New Roman" w:eastAsia="宋体" w:cs="Times New Roman"/>
                      <w:szCs w:val="21"/>
                      <w:lang w:val="en-US" w:eastAsia="zh-CN"/>
                    </w:rPr>
                    <w:t>0.0021</w:t>
                  </w:r>
                </w:p>
              </w:tc>
            </w:tr>
            <w:tr w14:paraId="445AD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17D7DE35">
                  <w:pPr>
                    <w:adjustRightInd w:val="0"/>
                    <w:snapToGrid w:val="0"/>
                    <w:jc w:val="center"/>
                    <w:rPr>
                      <w:szCs w:val="21"/>
                    </w:rPr>
                  </w:pPr>
                </w:p>
              </w:tc>
              <w:tc>
                <w:tcPr>
                  <w:tcW w:w="1435" w:type="dxa"/>
                  <w:noWrap w:val="0"/>
                  <w:vAlign w:val="center"/>
                </w:tcPr>
                <w:p w14:paraId="0ACE6416">
                  <w:pPr>
                    <w:autoSpaceDE w:val="0"/>
                    <w:autoSpaceDN w:val="0"/>
                    <w:adjustRightInd w:val="0"/>
                    <w:snapToGrid w:val="0"/>
                    <w:jc w:val="center"/>
                    <w:rPr>
                      <w:kern w:val="0"/>
                      <w:szCs w:val="21"/>
                    </w:rPr>
                  </w:pPr>
                  <w:r>
                    <w:rPr>
                      <w:szCs w:val="21"/>
                    </w:rPr>
                    <w:t>氨氮</w:t>
                  </w:r>
                </w:p>
              </w:tc>
              <w:tc>
                <w:tcPr>
                  <w:tcW w:w="1214" w:type="dxa"/>
                  <w:noWrap w:val="0"/>
                  <w:vAlign w:val="center"/>
                </w:tcPr>
                <w:p w14:paraId="1726797F">
                  <w:pPr>
                    <w:widowControl/>
                    <w:jc w:val="center"/>
                    <w:textAlignment w:val="center"/>
                    <w:rPr>
                      <w:rFonts w:hint="eastAsia"/>
                      <w:szCs w:val="21"/>
                    </w:rPr>
                  </w:pPr>
                  <w:r>
                    <w:rPr>
                      <w:rFonts w:hint="eastAsia"/>
                      <w:szCs w:val="21"/>
                      <w:lang w:val="en-US" w:eastAsia="zh-CN"/>
                    </w:rPr>
                    <w:t>0.0801</w:t>
                  </w:r>
                </w:p>
              </w:tc>
              <w:tc>
                <w:tcPr>
                  <w:tcW w:w="1030" w:type="dxa"/>
                  <w:noWrap w:val="0"/>
                  <w:vAlign w:val="center"/>
                </w:tcPr>
                <w:p w14:paraId="3230CB48">
                  <w:pPr>
                    <w:adjustRightInd w:val="0"/>
                    <w:snapToGrid w:val="0"/>
                    <w:jc w:val="center"/>
                    <w:rPr>
                      <w:rFonts w:hint="eastAsia"/>
                      <w:szCs w:val="21"/>
                    </w:rPr>
                  </w:pPr>
                  <w:r>
                    <w:rPr>
                      <w:rFonts w:hint="eastAsia" w:ascii="Times New Roman" w:hAnsi="Times New Roman" w:eastAsia="宋体" w:cs="Times New Roman"/>
                      <w:color w:val="000000"/>
                      <w:spacing w:val="-10"/>
                      <w:szCs w:val="21"/>
                      <w:lang w:val="en-US" w:eastAsia="zh-CN"/>
                    </w:rPr>
                    <w:t>0.0051</w:t>
                  </w:r>
                </w:p>
              </w:tc>
              <w:tc>
                <w:tcPr>
                  <w:tcW w:w="1287" w:type="dxa"/>
                  <w:noWrap w:val="0"/>
                  <w:vAlign w:val="center"/>
                </w:tcPr>
                <w:p w14:paraId="28F43616">
                  <w:pPr>
                    <w:jc w:val="center"/>
                    <w:rPr>
                      <w:szCs w:val="21"/>
                    </w:rPr>
                  </w:pPr>
                  <w:r>
                    <w:rPr>
                      <w:rFonts w:hint="eastAsia"/>
                      <w:szCs w:val="21"/>
                    </w:rPr>
                    <w:t>0.004</w:t>
                  </w:r>
                  <w:r>
                    <w:rPr>
                      <w:rFonts w:hint="eastAsia"/>
                      <w:szCs w:val="21"/>
                      <w:lang w:val="en-US" w:eastAsia="zh-CN"/>
                    </w:rPr>
                    <w:t>7</w:t>
                  </w:r>
                </w:p>
              </w:tc>
              <w:tc>
                <w:tcPr>
                  <w:tcW w:w="1253" w:type="dxa"/>
                  <w:noWrap w:val="0"/>
                  <w:vAlign w:val="center"/>
                </w:tcPr>
                <w:p w14:paraId="6917849E">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0.0805</w:t>
                  </w:r>
                </w:p>
              </w:tc>
              <w:tc>
                <w:tcPr>
                  <w:tcW w:w="1096" w:type="dxa"/>
                  <w:noWrap w:val="0"/>
                  <w:vAlign w:val="center"/>
                </w:tcPr>
                <w:p w14:paraId="55D5114E">
                  <w:pPr>
                    <w:widowControl/>
                    <w:jc w:val="center"/>
                    <w:textAlignment w:val="center"/>
                    <w:rPr>
                      <w:rFonts w:hint="eastAsia" w:ascii="Times New Roman" w:hAnsi="Times New Roman" w:eastAsia="宋体" w:cs="Times New Roman"/>
                      <w:szCs w:val="21"/>
                    </w:rPr>
                  </w:pPr>
                  <w:r>
                    <w:rPr>
                      <w:rFonts w:hint="eastAsia" w:cs="Times New Roman"/>
                      <w:szCs w:val="21"/>
                      <w:lang w:val="en-US" w:eastAsia="zh-CN"/>
                    </w:rPr>
                    <w:t>+</w:t>
                  </w:r>
                  <w:r>
                    <w:rPr>
                      <w:rFonts w:hint="eastAsia" w:ascii="Times New Roman" w:hAnsi="Times New Roman" w:eastAsia="宋体" w:cs="Times New Roman"/>
                      <w:szCs w:val="21"/>
                      <w:lang w:val="en-US" w:eastAsia="zh-CN"/>
                    </w:rPr>
                    <w:t>0.0004</w:t>
                  </w:r>
                </w:p>
              </w:tc>
            </w:tr>
            <w:tr w14:paraId="40A65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590801C9">
                  <w:pPr>
                    <w:adjustRightInd w:val="0"/>
                    <w:snapToGrid w:val="0"/>
                    <w:jc w:val="center"/>
                    <w:rPr>
                      <w:szCs w:val="21"/>
                    </w:rPr>
                  </w:pPr>
                </w:p>
              </w:tc>
              <w:tc>
                <w:tcPr>
                  <w:tcW w:w="1435" w:type="dxa"/>
                  <w:noWrap w:val="0"/>
                  <w:vAlign w:val="center"/>
                </w:tcPr>
                <w:p w14:paraId="78A78EE4">
                  <w:pPr>
                    <w:autoSpaceDE w:val="0"/>
                    <w:autoSpaceDN w:val="0"/>
                    <w:adjustRightInd w:val="0"/>
                    <w:snapToGrid w:val="0"/>
                    <w:jc w:val="center"/>
                    <w:rPr>
                      <w:rFonts w:hint="eastAsia"/>
                      <w:kern w:val="0"/>
                      <w:szCs w:val="21"/>
                    </w:rPr>
                  </w:pPr>
                  <w:r>
                    <w:rPr>
                      <w:szCs w:val="21"/>
                    </w:rPr>
                    <w:t>总氮</w:t>
                  </w:r>
                </w:p>
              </w:tc>
              <w:tc>
                <w:tcPr>
                  <w:tcW w:w="1214" w:type="dxa"/>
                  <w:noWrap w:val="0"/>
                  <w:vAlign w:val="center"/>
                </w:tcPr>
                <w:p w14:paraId="38750699">
                  <w:pPr>
                    <w:widowControl/>
                    <w:jc w:val="center"/>
                    <w:textAlignment w:val="center"/>
                    <w:rPr>
                      <w:rFonts w:hint="eastAsia"/>
                      <w:szCs w:val="21"/>
                    </w:rPr>
                  </w:pPr>
                  <w:r>
                    <w:rPr>
                      <w:rFonts w:hint="eastAsia"/>
                      <w:szCs w:val="21"/>
                      <w:lang w:val="en-US" w:eastAsia="zh-CN"/>
                    </w:rPr>
                    <w:t>0.0936</w:t>
                  </w:r>
                </w:p>
              </w:tc>
              <w:tc>
                <w:tcPr>
                  <w:tcW w:w="1030" w:type="dxa"/>
                  <w:noWrap w:val="0"/>
                  <w:vAlign w:val="center"/>
                </w:tcPr>
                <w:p w14:paraId="244B3697">
                  <w:pPr>
                    <w:adjustRightInd w:val="0"/>
                    <w:snapToGrid w:val="0"/>
                    <w:jc w:val="center"/>
                    <w:rPr>
                      <w:rFonts w:hint="eastAsia"/>
                      <w:szCs w:val="21"/>
                    </w:rPr>
                  </w:pPr>
                  <w:r>
                    <w:rPr>
                      <w:rFonts w:hint="eastAsia" w:ascii="Times New Roman" w:hAnsi="Times New Roman" w:eastAsia="宋体" w:cs="Times New Roman"/>
                      <w:color w:val="000000"/>
                      <w:spacing w:val="-10"/>
                      <w:szCs w:val="21"/>
                      <w:lang w:val="en-US" w:eastAsia="zh-CN"/>
                    </w:rPr>
                    <w:t>0.0077</w:t>
                  </w:r>
                </w:p>
              </w:tc>
              <w:tc>
                <w:tcPr>
                  <w:tcW w:w="1287" w:type="dxa"/>
                  <w:noWrap w:val="0"/>
                  <w:vAlign w:val="center"/>
                </w:tcPr>
                <w:p w14:paraId="10FF2ED1">
                  <w:pPr>
                    <w:jc w:val="center"/>
                    <w:rPr>
                      <w:rFonts w:hint="eastAsia"/>
                      <w:szCs w:val="21"/>
                    </w:rPr>
                  </w:pPr>
                  <w:r>
                    <w:rPr>
                      <w:rFonts w:hint="eastAsia"/>
                      <w:szCs w:val="21"/>
                    </w:rPr>
                    <w:t>0.00</w:t>
                  </w:r>
                  <w:r>
                    <w:rPr>
                      <w:rFonts w:hint="eastAsia"/>
                      <w:szCs w:val="21"/>
                      <w:lang w:val="en-US" w:eastAsia="zh-CN"/>
                    </w:rPr>
                    <w:t>7</w:t>
                  </w:r>
                </w:p>
              </w:tc>
              <w:tc>
                <w:tcPr>
                  <w:tcW w:w="1253" w:type="dxa"/>
                  <w:noWrap w:val="0"/>
                  <w:vAlign w:val="center"/>
                </w:tcPr>
                <w:p w14:paraId="74179669">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0.0943</w:t>
                  </w:r>
                </w:p>
              </w:tc>
              <w:tc>
                <w:tcPr>
                  <w:tcW w:w="1096" w:type="dxa"/>
                  <w:noWrap w:val="0"/>
                  <w:vAlign w:val="center"/>
                </w:tcPr>
                <w:p w14:paraId="35D87723">
                  <w:pPr>
                    <w:widowControl/>
                    <w:jc w:val="center"/>
                    <w:textAlignment w:val="center"/>
                    <w:rPr>
                      <w:rFonts w:hint="eastAsia" w:ascii="Times New Roman" w:hAnsi="Times New Roman" w:eastAsia="宋体" w:cs="Times New Roman"/>
                      <w:szCs w:val="21"/>
                    </w:rPr>
                  </w:pPr>
                  <w:r>
                    <w:rPr>
                      <w:rFonts w:hint="eastAsia" w:cs="Times New Roman"/>
                      <w:szCs w:val="21"/>
                      <w:lang w:val="en-US" w:eastAsia="zh-CN"/>
                    </w:rPr>
                    <w:t>+</w:t>
                  </w:r>
                  <w:r>
                    <w:rPr>
                      <w:rFonts w:hint="eastAsia" w:ascii="Times New Roman" w:hAnsi="Times New Roman" w:eastAsia="宋体" w:cs="Times New Roman"/>
                      <w:szCs w:val="21"/>
                      <w:lang w:val="en-US" w:eastAsia="zh-CN"/>
                    </w:rPr>
                    <w:t>0.0007</w:t>
                  </w:r>
                </w:p>
              </w:tc>
            </w:tr>
            <w:tr w14:paraId="02836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024E4D54">
                  <w:pPr>
                    <w:adjustRightInd w:val="0"/>
                    <w:snapToGrid w:val="0"/>
                    <w:jc w:val="center"/>
                    <w:rPr>
                      <w:szCs w:val="21"/>
                    </w:rPr>
                  </w:pPr>
                </w:p>
              </w:tc>
              <w:tc>
                <w:tcPr>
                  <w:tcW w:w="1435" w:type="dxa"/>
                  <w:noWrap w:val="0"/>
                  <w:vAlign w:val="center"/>
                </w:tcPr>
                <w:p w14:paraId="13751EC3">
                  <w:pPr>
                    <w:autoSpaceDE w:val="0"/>
                    <w:autoSpaceDN w:val="0"/>
                    <w:adjustRightInd w:val="0"/>
                    <w:snapToGrid w:val="0"/>
                    <w:jc w:val="center"/>
                    <w:rPr>
                      <w:kern w:val="0"/>
                      <w:szCs w:val="21"/>
                    </w:rPr>
                  </w:pPr>
                  <w:r>
                    <w:rPr>
                      <w:szCs w:val="21"/>
                    </w:rPr>
                    <w:t>总磷</w:t>
                  </w:r>
                </w:p>
              </w:tc>
              <w:tc>
                <w:tcPr>
                  <w:tcW w:w="1214" w:type="dxa"/>
                  <w:noWrap w:val="0"/>
                  <w:vAlign w:val="center"/>
                </w:tcPr>
                <w:p w14:paraId="30B2549D">
                  <w:pPr>
                    <w:widowControl/>
                    <w:jc w:val="center"/>
                    <w:textAlignment w:val="center"/>
                    <w:rPr>
                      <w:rFonts w:hint="eastAsia"/>
                      <w:szCs w:val="21"/>
                    </w:rPr>
                  </w:pPr>
                  <w:r>
                    <w:rPr>
                      <w:rFonts w:hint="eastAsia"/>
                      <w:szCs w:val="21"/>
                      <w:lang w:val="en-US" w:eastAsia="zh-CN"/>
                    </w:rPr>
                    <w:t>0.0031</w:t>
                  </w:r>
                </w:p>
              </w:tc>
              <w:tc>
                <w:tcPr>
                  <w:tcW w:w="1030" w:type="dxa"/>
                  <w:noWrap w:val="0"/>
                  <w:vAlign w:val="center"/>
                </w:tcPr>
                <w:p w14:paraId="4F8F1F7C">
                  <w:pPr>
                    <w:adjustRightInd w:val="0"/>
                    <w:snapToGrid w:val="0"/>
                    <w:jc w:val="center"/>
                    <w:rPr>
                      <w:rFonts w:hint="eastAsia"/>
                      <w:szCs w:val="21"/>
                    </w:rPr>
                  </w:pPr>
                  <w:r>
                    <w:rPr>
                      <w:rFonts w:hint="eastAsia" w:ascii="Times New Roman" w:hAnsi="Times New Roman" w:eastAsia="宋体" w:cs="Times New Roman"/>
                      <w:color w:val="000000"/>
                      <w:spacing w:val="-10"/>
                      <w:szCs w:val="21"/>
                      <w:lang w:val="en-US" w:eastAsia="zh-CN"/>
                    </w:rPr>
                    <w:t>0.0006</w:t>
                  </w:r>
                </w:p>
              </w:tc>
              <w:tc>
                <w:tcPr>
                  <w:tcW w:w="1287" w:type="dxa"/>
                  <w:noWrap w:val="0"/>
                  <w:vAlign w:val="center"/>
                </w:tcPr>
                <w:p w14:paraId="05C89ED5">
                  <w:pPr>
                    <w:jc w:val="center"/>
                    <w:rPr>
                      <w:szCs w:val="21"/>
                    </w:rPr>
                  </w:pPr>
                  <w:r>
                    <w:rPr>
                      <w:rFonts w:hint="eastAsia"/>
                      <w:szCs w:val="21"/>
                    </w:rPr>
                    <w:t>0.0007</w:t>
                  </w:r>
                </w:p>
              </w:tc>
              <w:tc>
                <w:tcPr>
                  <w:tcW w:w="1253" w:type="dxa"/>
                  <w:noWrap w:val="0"/>
                  <w:vAlign w:val="center"/>
                </w:tcPr>
                <w:p w14:paraId="3CDE0B51">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0.003</w:t>
                  </w:r>
                </w:p>
              </w:tc>
              <w:tc>
                <w:tcPr>
                  <w:tcW w:w="1096" w:type="dxa"/>
                  <w:noWrap w:val="0"/>
                  <w:vAlign w:val="center"/>
                </w:tcPr>
                <w:p w14:paraId="6D5ED9C3">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-0.0001</w:t>
                  </w:r>
                </w:p>
              </w:tc>
            </w:tr>
            <w:tr w14:paraId="36E18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39ED13AE">
                  <w:pPr>
                    <w:adjustRightInd w:val="0"/>
                    <w:snapToGrid w:val="0"/>
                    <w:jc w:val="center"/>
                    <w:rPr>
                      <w:szCs w:val="21"/>
                    </w:rPr>
                  </w:pPr>
                </w:p>
              </w:tc>
              <w:tc>
                <w:tcPr>
                  <w:tcW w:w="1435" w:type="dxa"/>
                  <w:noWrap w:val="0"/>
                  <w:vAlign w:val="center"/>
                </w:tcPr>
                <w:p w14:paraId="57D36CA6">
                  <w:pPr>
                    <w:jc w:val="center"/>
                    <w:rPr>
                      <w:rFonts w:hint="eastAsia"/>
                      <w:kern w:val="0"/>
                      <w:szCs w:val="21"/>
                    </w:rPr>
                  </w:pPr>
                  <w:r>
                    <w:rPr>
                      <w:rFonts w:hint="eastAsia"/>
                      <w:sz w:val="21"/>
                      <w:szCs w:val="21"/>
                      <w:lang w:eastAsia="zh-CN"/>
                    </w:rPr>
                    <w:t>动植物油</w:t>
                  </w:r>
                </w:p>
              </w:tc>
              <w:tc>
                <w:tcPr>
                  <w:tcW w:w="1214" w:type="dxa"/>
                  <w:noWrap w:val="0"/>
                  <w:vAlign w:val="center"/>
                </w:tcPr>
                <w:p w14:paraId="06C5AC29">
                  <w:pPr>
                    <w:widowControl/>
                    <w:jc w:val="center"/>
                    <w:textAlignment w:val="center"/>
                    <w:rPr>
                      <w:rFonts w:hint="eastAsia"/>
                      <w:szCs w:val="21"/>
                    </w:rPr>
                  </w:pPr>
                  <w:r>
                    <w:rPr>
                      <w:rFonts w:hint="eastAsia"/>
                      <w:szCs w:val="21"/>
                      <w:lang w:val="en-US" w:eastAsia="zh-CN"/>
                    </w:rPr>
                    <w:t>0.0816</w:t>
                  </w:r>
                </w:p>
              </w:tc>
              <w:tc>
                <w:tcPr>
                  <w:tcW w:w="1030" w:type="dxa"/>
                  <w:noWrap w:val="0"/>
                  <w:vAlign w:val="center"/>
                </w:tcPr>
                <w:p w14:paraId="4C794EC0">
                  <w:pPr>
                    <w:adjustRightInd w:val="0"/>
                    <w:snapToGrid w:val="0"/>
                    <w:jc w:val="center"/>
                    <w:rPr>
                      <w:rFonts w:hint="eastAsia"/>
                      <w:szCs w:val="21"/>
                    </w:rPr>
                  </w:pPr>
                  <w:r>
                    <w:rPr>
                      <w:rFonts w:hint="eastAsia" w:ascii="Times New Roman" w:hAnsi="Times New Roman" w:eastAsia="宋体" w:cs="Times New Roman"/>
                      <w:color w:val="000000"/>
                      <w:spacing w:val="-10"/>
                      <w:szCs w:val="21"/>
                      <w:lang w:val="en-US" w:eastAsia="zh-CN"/>
                    </w:rPr>
                    <w:t>0.0034</w:t>
                  </w:r>
                </w:p>
              </w:tc>
              <w:tc>
                <w:tcPr>
                  <w:tcW w:w="1287" w:type="dxa"/>
                  <w:noWrap w:val="0"/>
                  <w:vAlign w:val="center"/>
                </w:tcPr>
                <w:p w14:paraId="42924120">
                  <w:pPr>
                    <w:widowControl/>
                    <w:jc w:val="center"/>
                    <w:textAlignment w:val="center"/>
                    <w:rPr>
                      <w:rFonts w:hint="eastAsia"/>
                      <w:szCs w:val="21"/>
                    </w:rPr>
                  </w:pPr>
                  <w:r>
                    <w:rPr>
                      <w:rFonts w:hint="eastAsia" w:ascii="Times New Roman" w:hAnsi="Times New Roman" w:eastAsia="宋体" w:cs="Times New Roman"/>
                      <w:szCs w:val="21"/>
                      <w:lang w:val="en-US" w:eastAsia="zh-CN"/>
                    </w:rPr>
                    <w:t>0</w:t>
                  </w:r>
                </w:p>
              </w:tc>
              <w:tc>
                <w:tcPr>
                  <w:tcW w:w="1253" w:type="dxa"/>
                  <w:noWrap w:val="0"/>
                  <w:vAlign w:val="center"/>
                </w:tcPr>
                <w:p w14:paraId="3C2AD750">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0.085</w:t>
                  </w:r>
                </w:p>
              </w:tc>
              <w:tc>
                <w:tcPr>
                  <w:tcW w:w="1096" w:type="dxa"/>
                  <w:noWrap w:val="0"/>
                  <w:vAlign w:val="center"/>
                </w:tcPr>
                <w:p w14:paraId="3080C1B8">
                  <w:pPr>
                    <w:widowControl/>
                    <w:jc w:val="center"/>
                    <w:textAlignment w:val="center"/>
                    <w:rPr>
                      <w:rFonts w:hint="eastAsia" w:ascii="Times New Roman" w:hAnsi="Times New Roman" w:eastAsia="宋体" w:cs="Times New Roman"/>
                      <w:szCs w:val="21"/>
                    </w:rPr>
                  </w:pPr>
                  <w:r>
                    <w:rPr>
                      <w:rFonts w:hint="eastAsia" w:cs="Times New Roman"/>
                      <w:szCs w:val="21"/>
                      <w:lang w:val="en-US" w:eastAsia="zh-CN"/>
                    </w:rPr>
                    <w:t>+</w:t>
                  </w:r>
                  <w:r>
                    <w:rPr>
                      <w:rFonts w:hint="eastAsia" w:ascii="Times New Roman" w:hAnsi="Times New Roman" w:eastAsia="宋体" w:cs="Times New Roman"/>
                      <w:szCs w:val="21"/>
                      <w:lang w:val="en-US" w:eastAsia="zh-CN"/>
                    </w:rPr>
                    <w:t>0.0034</w:t>
                  </w:r>
                </w:p>
              </w:tc>
            </w:tr>
            <w:tr w14:paraId="3C63F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restart"/>
                  <w:noWrap w:val="0"/>
                  <w:vAlign w:val="center"/>
                </w:tcPr>
                <w:p w14:paraId="7081F127">
                  <w:pPr>
                    <w:adjustRightInd w:val="0"/>
                    <w:snapToGrid w:val="0"/>
                    <w:jc w:val="center"/>
                    <w:rPr>
                      <w:rFonts w:hint="eastAsia"/>
                      <w:szCs w:val="21"/>
                    </w:rPr>
                  </w:pPr>
                  <w:r>
                    <w:rPr>
                      <w:rFonts w:hint="eastAsia"/>
                      <w:szCs w:val="21"/>
                    </w:rPr>
                    <w:t>固废</w:t>
                  </w:r>
                </w:p>
              </w:tc>
              <w:tc>
                <w:tcPr>
                  <w:tcW w:w="1435" w:type="dxa"/>
                  <w:noWrap w:val="0"/>
                  <w:vAlign w:val="center"/>
                </w:tcPr>
                <w:p w14:paraId="08BFBFB3">
                  <w:pPr>
                    <w:adjustRightInd w:val="0"/>
                    <w:snapToGrid w:val="0"/>
                    <w:jc w:val="center"/>
                    <w:rPr>
                      <w:rFonts w:hint="eastAsia"/>
                      <w:szCs w:val="21"/>
                    </w:rPr>
                  </w:pPr>
                  <w:r>
                    <w:rPr>
                      <w:rFonts w:hint="eastAsia"/>
                      <w:kern w:val="0"/>
                      <w:szCs w:val="21"/>
                    </w:rPr>
                    <w:t>废膜</w:t>
                  </w:r>
                </w:p>
              </w:tc>
              <w:tc>
                <w:tcPr>
                  <w:tcW w:w="1214" w:type="dxa"/>
                  <w:noWrap w:val="0"/>
                  <w:vAlign w:val="center"/>
                </w:tcPr>
                <w:p w14:paraId="052865F2">
                  <w:pPr>
                    <w:widowControl/>
                    <w:jc w:val="center"/>
                    <w:textAlignment w:val="center"/>
                    <w:rPr>
                      <w:rFonts w:hint="eastAsia"/>
                      <w:szCs w:val="21"/>
                    </w:rPr>
                  </w:pPr>
                  <w:r>
                    <w:rPr>
                      <w:rFonts w:hint="eastAsia"/>
                      <w:szCs w:val="21"/>
                      <w:lang w:val="en-US" w:eastAsia="zh-CN"/>
                    </w:rPr>
                    <w:t>0.3</w:t>
                  </w:r>
                </w:p>
              </w:tc>
              <w:tc>
                <w:tcPr>
                  <w:tcW w:w="1030" w:type="dxa"/>
                  <w:noWrap w:val="0"/>
                  <w:vAlign w:val="center"/>
                </w:tcPr>
                <w:p w14:paraId="48321841">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287" w:type="dxa"/>
                  <w:noWrap w:val="0"/>
                  <w:vAlign w:val="center"/>
                </w:tcPr>
                <w:p w14:paraId="36B74E97">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rPr>
                    <w:t>0.3</w:t>
                  </w:r>
                </w:p>
              </w:tc>
              <w:tc>
                <w:tcPr>
                  <w:tcW w:w="1253" w:type="dxa"/>
                  <w:noWrap w:val="0"/>
                  <w:vAlign w:val="center"/>
                </w:tcPr>
                <w:p w14:paraId="1349DF7C">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0</w:t>
                  </w:r>
                </w:p>
              </w:tc>
              <w:tc>
                <w:tcPr>
                  <w:tcW w:w="1096" w:type="dxa"/>
                  <w:noWrap w:val="0"/>
                  <w:vAlign w:val="center"/>
                </w:tcPr>
                <w:p w14:paraId="515AB3D8">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-0.3</w:t>
                  </w:r>
                </w:p>
              </w:tc>
            </w:tr>
            <w:tr w14:paraId="7A4A1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9" w:hRule="atLeast"/>
                <w:jc w:val="center"/>
              </w:trPr>
              <w:tc>
                <w:tcPr>
                  <w:tcW w:w="1123" w:type="dxa"/>
                  <w:gridSpan w:val="2"/>
                  <w:vMerge w:val="continue"/>
                  <w:noWrap w:val="0"/>
                  <w:vAlign w:val="center"/>
                </w:tcPr>
                <w:p w14:paraId="6711B0FA">
                  <w:pPr>
                    <w:adjustRightInd w:val="0"/>
                    <w:snapToGrid w:val="0"/>
                    <w:jc w:val="center"/>
                    <w:rPr>
                      <w:rFonts w:hint="eastAsia"/>
                      <w:szCs w:val="21"/>
                    </w:rPr>
                  </w:pPr>
                </w:p>
              </w:tc>
              <w:tc>
                <w:tcPr>
                  <w:tcW w:w="1435" w:type="dxa"/>
                  <w:noWrap w:val="0"/>
                  <w:vAlign w:val="center"/>
                </w:tcPr>
                <w:p w14:paraId="0760295F">
                  <w:pPr>
                    <w:adjustRightInd w:val="0"/>
                    <w:snapToGrid w:val="0"/>
                    <w:jc w:val="center"/>
                    <w:rPr>
                      <w:rFonts w:hint="eastAsia"/>
                      <w:kern w:val="0"/>
                      <w:szCs w:val="21"/>
                      <w:lang w:val="en-US" w:eastAsia="zh-CN"/>
                    </w:rPr>
                  </w:pPr>
                  <w:r>
                    <w:rPr>
                      <w:rFonts w:hint="eastAsia"/>
                      <w:szCs w:val="21"/>
                    </w:rPr>
                    <w:t>废包装</w:t>
                  </w:r>
                  <w:r>
                    <w:rPr>
                      <w:rFonts w:hint="eastAsia"/>
                      <w:szCs w:val="21"/>
                      <w:lang w:val="en-US" w:eastAsia="zh-CN"/>
                    </w:rPr>
                    <w:t>袋</w:t>
                  </w:r>
                </w:p>
              </w:tc>
              <w:tc>
                <w:tcPr>
                  <w:tcW w:w="1214" w:type="dxa"/>
                  <w:noWrap w:val="0"/>
                  <w:vAlign w:val="center"/>
                </w:tcPr>
                <w:p w14:paraId="671E789A">
                  <w:pPr>
                    <w:widowControl/>
                    <w:jc w:val="center"/>
                    <w:textAlignment w:val="center"/>
                    <w:rPr>
                      <w:rFonts w:hint="default"/>
                      <w:szCs w:val="21"/>
                      <w:lang w:val="en-US" w:eastAsia="zh-CN"/>
                    </w:rPr>
                  </w:pPr>
                  <w:r>
                    <w:rPr>
                      <w:rFonts w:hint="eastAsia"/>
                      <w:szCs w:val="21"/>
                      <w:lang w:val="en-US" w:eastAsia="zh-CN"/>
                    </w:rPr>
                    <w:t>0</w:t>
                  </w:r>
                </w:p>
              </w:tc>
              <w:tc>
                <w:tcPr>
                  <w:tcW w:w="1030" w:type="dxa"/>
                  <w:noWrap w:val="0"/>
                  <w:vAlign w:val="center"/>
                </w:tcPr>
                <w:p w14:paraId="23F07A76">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287" w:type="dxa"/>
                  <w:noWrap w:val="0"/>
                  <w:vAlign w:val="center"/>
                </w:tcPr>
                <w:p w14:paraId="307747F2">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253" w:type="dxa"/>
                  <w:noWrap w:val="0"/>
                  <w:vAlign w:val="center"/>
                </w:tcPr>
                <w:p w14:paraId="7F0716D3">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1.2</w:t>
                  </w:r>
                </w:p>
              </w:tc>
              <w:tc>
                <w:tcPr>
                  <w:tcW w:w="1096" w:type="dxa"/>
                  <w:noWrap w:val="0"/>
                  <w:vAlign w:val="center"/>
                </w:tcPr>
                <w:p w14:paraId="1EA6DB29">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+1.2</w:t>
                  </w:r>
                </w:p>
              </w:tc>
            </w:tr>
            <w:tr w14:paraId="28DC8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45455470">
                  <w:pPr>
                    <w:adjustRightInd w:val="0"/>
                    <w:snapToGrid w:val="0"/>
                    <w:jc w:val="center"/>
                    <w:rPr>
                      <w:rFonts w:hint="eastAsia"/>
                      <w:szCs w:val="21"/>
                    </w:rPr>
                  </w:pPr>
                </w:p>
              </w:tc>
              <w:tc>
                <w:tcPr>
                  <w:tcW w:w="1435" w:type="dxa"/>
                  <w:noWrap w:val="0"/>
                  <w:vAlign w:val="center"/>
                </w:tcPr>
                <w:p w14:paraId="29F7A8B8">
                  <w:pPr>
                    <w:adjustRightInd w:val="0"/>
                    <w:snapToGrid w:val="0"/>
                    <w:jc w:val="center"/>
                    <w:rPr>
                      <w:rFonts w:hint="eastAsia"/>
                      <w:kern w:val="0"/>
                      <w:szCs w:val="21"/>
                    </w:rPr>
                  </w:pPr>
                  <w:r>
                    <w:rPr>
                      <w:rFonts w:hint="eastAsia"/>
                      <w:kern w:val="0"/>
                      <w:szCs w:val="21"/>
                      <w:lang w:val="en-US" w:eastAsia="zh-CN"/>
                    </w:rPr>
                    <w:t>废塑料</w:t>
                  </w:r>
                </w:p>
              </w:tc>
              <w:tc>
                <w:tcPr>
                  <w:tcW w:w="1214" w:type="dxa"/>
                  <w:noWrap w:val="0"/>
                  <w:vAlign w:val="center"/>
                </w:tcPr>
                <w:p w14:paraId="27205275">
                  <w:pPr>
                    <w:widowControl/>
                    <w:jc w:val="center"/>
                    <w:textAlignment w:val="center"/>
                    <w:rPr>
                      <w:rFonts w:hint="eastAsia"/>
                      <w:szCs w:val="21"/>
                      <w:lang w:val="en-US" w:eastAsia="zh-CN"/>
                    </w:rPr>
                  </w:pPr>
                  <w:r>
                    <w:rPr>
                      <w:rFonts w:hint="eastAsia"/>
                      <w:szCs w:val="21"/>
                      <w:lang w:val="en-US" w:eastAsia="zh-CN"/>
                    </w:rPr>
                    <w:t>8.74</w:t>
                  </w:r>
                </w:p>
              </w:tc>
              <w:tc>
                <w:tcPr>
                  <w:tcW w:w="1030" w:type="dxa"/>
                  <w:noWrap w:val="0"/>
                  <w:vAlign w:val="center"/>
                </w:tcPr>
                <w:p w14:paraId="13311A53">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w:t>
                  </w:r>
                </w:p>
              </w:tc>
              <w:tc>
                <w:tcPr>
                  <w:tcW w:w="1287" w:type="dxa"/>
                  <w:noWrap w:val="0"/>
                  <w:vAlign w:val="center"/>
                </w:tcPr>
                <w:p w14:paraId="24F06257">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253" w:type="dxa"/>
                  <w:noWrap w:val="0"/>
                  <w:vAlign w:val="center"/>
                </w:tcPr>
                <w:p w14:paraId="7C23D068">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9.34</w:t>
                  </w:r>
                </w:p>
              </w:tc>
              <w:tc>
                <w:tcPr>
                  <w:tcW w:w="1096" w:type="dxa"/>
                  <w:noWrap w:val="0"/>
                  <w:vAlign w:val="center"/>
                </w:tcPr>
                <w:p w14:paraId="4BE76F64">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+0.6</w:t>
                  </w:r>
                </w:p>
              </w:tc>
            </w:tr>
            <w:tr w14:paraId="01873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4AA29DD9">
                  <w:pPr>
                    <w:adjustRightInd w:val="0"/>
                    <w:snapToGrid w:val="0"/>
                    <w:jc w:val="center"/>
                    <w:rPr>
                      <w:rFonts w:hint="eastAsia"/>
                      <w:szCs w:val="21"/>
                    </w:rPr>
                  </w:pPr>
                </w:p>
              </w:tc>
              <w:tc>
                <w:tcPr>
                  <w:tcW w:w="1435" w:type="dxa"/>
                  <w:noWrap w:val="0"/>
                  <w:vAlign w:val="center"/>
                </w:tcPr>
                <w:p w14:paraId="2E6FA183">
                  <w:pPr>
                    <w:adjustRightInd w:val="0"/>
                    <w:snapToGrid w:val="0"/>
                    <w:jc w:val="center"/>
                    <w:rPr>
                      <w:rFonts w:hint="eastAsia"/>
                      <w:kern w:val="0"/>
                      <w:szCs w:val="21"/>
                    </w:rPr>
                  </w:pPr>
                  <w:r>
                    <w:rPr>
                      <w:rFonts w:hint="eastAsia"/>
                      <w:snapToGrid w:val="0"/>
                      <w:kern w:val="0"/>
                      <w:szCs w:val="21"/>
                    </w:rPr>
                    <w:t>不合格品</w:t>
                  </w:r>
                </w:p>
              </w:tc>
              <w:tc>
                <w:tcPr>
                  <w:tcW w:w="1214" w:type="dxa"/>
                  <w:noWrap w:val="0"/>
                  <w:vAlign w:val="center"/>
                </w:tcPr>
                <w:p w14:paraId="41085702">
                  <w:pPr>
                    <w:widowControl/>
                    <w:jc w:val="center"/>
                    <w:textAlignment w:val="center"/>
                    <w:rPr>
                      <w:rFonts w:hint="eastAsia"/>
                      <w:szCs w:val="21"/>
                      <w:lang w:val="en-US" w:eastAsia="zh-CN"/>
                    </w:rPr>
                  </w:pPr>
                  <w:r>
                    <w:rPr>
                      <w:rFonts w:hint="eastAsia"/>
                      <w:szCs w:val="21"/>
                      <w:lang w:val="en-US" w:eastAsia="zh-CN"/>
                    </w:rPr>
                    <w:t>90</w:t>
                  </w:r>
                </w:p>
              </w:tc>
              <w:tc>
                <w:tcPr>
                  <w:tcW w:w="1030" w:type="dxa"/>
                  <w:noWrap w:val="0"/>
                  <w:vAlign w:val="center"/>
                </w:tcPr>
                <w:p w14:paraId="3F7C8BC6">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287" w:type="dxa"/>
                  <w:noWrap w:val="0"/>
                  <w:vAlign w:val="center"/>
                </w:tcPr>
                <w:p w14:paraId="4FBDC092">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253" w:type="dxa"/>
                  <w:noWrap w:val="0"/>
                  <w:vAlign w:val="center"/>
                </w:tcPr>
                <w:p w14:paraId="7136B2CE">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90</w:t>
                  </w:r>
                </w:p>
              </w:tc>
              <w:tc>
                <w:tcPr>
                  <w:tcW w:w="1096" w:type="dxa"/>
                  <w:noWrap w:val="0"/>
                  <w:vAlign w:val="center"/>
                </w:tcPr>
                <w:p w14:paraId="4729ACDD">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0</w:t>
                  </w:r>
                </w:p>
              </w:tc>
            </w:tr>
            <w:tr w14:paraId="533B5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2F5D4A39">
                  <w:pPr>
                    <w:adjustRightInd w:val="0"/>
                    <w:snapToGrid w:val="0"/>
                    <w:jc w:val="center"/>
                    <w:rPr>
                      <w:rFonts w:hint="eastAsia"/>
                      <w:szCs w:val="21"/>
                    </w:rPr>
                  </w:pPr>
                </w:p>
              </w:tc>
              <w:tc>
                <w:tcPr>
                  <w:tcW w:w="1435" w:type="dxa"/>
                  <w:noWrap w:val="0"/>
                  <w:vAlign w:val="center"/>
                </w:tcPr>
                <w:p w14:paraId="1B4D118B">
                  <w:pPr>
                    <w:adjustRightInd w:val="0"/>
                    <w:snapToGrid w:val="0"/>
                    <w:jc w:val="center"/>
                    <w:rPr>
                      <w:rFonts w:hint="eastAsia"/>
                      <w:szCs w:val="21"/>
                    </w:rPr>
                  </w:pPr>
                  <w:r>
                    <w:rPr>
                      <w:rFonts w:hint="eastAsia"/>
                      <w:kern w:val="0"/>
                      <w:szCs w:val="21"/>
                    </w:rPr>
                    <w:t>废活性炭</w:t>
                  </w:r>
                </w:p>
              </w:tc>
              <w:tc>
                <w:tcPr>
                  <w:tcW w:w="1214" w:type="dxa"/>
                  <w:noWrap w:val="0"/>
                  <w:vAlign w:val="center"/>
                </w:tcPr>
                <w:p w14:paraId="074F9181">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43.3808</w:t>
                  </w:r>
                </w:p>
              </w:tc>
              <w:tc>
                <w:tcPr>
                  <w:tcW w:w="1030" w:type="dxa"/>
                  <w:noWrap w:val="0"/>
                  <w:vAlign w:val="center"/>
                </w:tcPr>
                <w:p w14:paraId="4BC249E6">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cs="Times New Roman"/>
                      <w:b w:val="0"/>
                      <w:bCs w:val="0"/>
                      <w:color w:val="auto"/>
                      <w:spacing w:val="0"/>
                      <w:kern w:val="2"/>
                      <w:sz w:val="21"/>
                      <w:szCs w:val="21"/>
                      <w:lang w:val="en-US" w:eastAsia="zh-CN"/>
                    </w:rPr>
                    <w:t>107.1682</w:t>
                  </w:r>
                </w:p>
              </w:tc>
              <w:tc>
                <w:tcPr>
                  <w:tcW w:w="1287" w:type="dxa"/>
                  <w:noWrap w:val="0"/>
                  <w:vAlign w:val="center"/>
                </w:tcPr>
                <w:p w14:paraId="7E076FB8">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color w:val="auto"/>
                      <w:szCs w:val="21"/>
                      <w:lang w:val="en-US" w:eastAsia="zh-CN"/>
                    </w:rPr>
                    <w:t>43.3808</w:t>
                  </w:r>
                </w:p>
              </w:tc>
              <w:tc>
                <w:tcPr>
                  <w:tcW w:w="1253" w:type="dxa"/>
                  <w:noWrap w:val="0"/>
                  <w:vAlign w:val="center"/>
                </w:tcPr>
                <w:p w14:paraId="7BBCD584">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cs="Times New Roman"/>
                      <w:b w:val="0"/>
                      <w:bCs w:val="0"/>
                      <w:color w:val="auto"/>
                      <w:spacing w:val="0"/>
                      <w:kern w:val="2"/>
                      <w:sz w:val="21"/>
                      <w:szCs w:val="21"/>
                      <w:lang w:val="en-US" w:eastAsia="zh-CN"/>
                    </w:rPr>
                    <w:t>107.1682</w:t>
                  </w:r>
                </w:p>
              </w:tc>
              <w:tc>
                <w:tcPr>
                  <w:tcW w:w="1096" w:type="dxa"/>
                  <w:noWrap w:val="0"/>
                  <w:vAlign w:val="center"/>
                </w:tcPr>
                <w:p w14:paraId="588648DB">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w:t>
                  </w:r>
                  <w:r>
                    <w:rPr>
                      <w:rFonts w:hint="eastAsia" w:cs="Times New Roman"/>
                      <w:i w:val="0"/>
                      <w:iCs w:val="0"/>
                      <w:kern w:val="2"/>
                      <w:sz w:val="21"/>
                      <w:szCs w:val="21"/>
                      <w:u w:val="none"/>
                      <w:lang w:val="en-US" w:eastAsia="zh-CN" w:bidi="ar"/>
                    </w:rPr>
                    <w:t>63.7874</w:t>
                  </w:r>
                </w:p>
              </w:tc>
            </w:tr>
            <w:tr w14:paraId="0AA76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23449EA2">
                  <w:pPr>
                    <w:adjustRightInd w:val="0"/>
                    <w:snapToGrid w:val="0"/>
                    <w:jc w:val="center"/>
                    <w:rPr>
                      <w:rFonts w:hint="eastAsia"/>
                      <w:szCs w:val="21"/>
                    </w:rPr>
                  </w:pPr>
                </w:p>
              </w:tc>
              <w:tc>
                <w:tcPr>
                  <w:tcW w:w="1435" w:type="dxa"/>
                  <w:noWrap w:val="0"/>
                  <w:vAlign w:val="center"/>
                </w:tcPr>
                <w:p w14:paraId="506D9B5C">
                  <w:pPr>
                    <w:adjustRightInd w:val="0"/>
                    <w:snapToGrid w:val="0"/>
                    <w:jc w:val="center"/>
                    <w:rPr>
                      <w:rFonts w:hint="eastAsia"/>
                      <w:szCs w:val="21"/>
                    </w:rPr>
                  </w:pPr>
                  <w:r>
                    <w:rPr>
                      <w:rFonts w:hint="eastAsia"/>
                      <w:kern w:val="0"/>
                      <w:szCs w:val="21"/>
                    </w:rPr>
                    <w:t>清洗废液</w:t>
                  </w:r>
                </w:p>
              </w:tc>
              <w:tc>
                <w:tcPr>
                  <w:tcW w:w="1214" w:type="dxa"/>
                  <w:noWrap w:val="0"/>
                  <w:vAlign w:val="center"/>
                </w:tcPr>
                <w:p w14:paraId="44F5308B">
                  <w:pPr>
                    <w:widowControl/>
                    <w:jc w:val="center"/>
                    <w:textAlignment w:val="center"/>
                    <w:rPr>
                      <w:rFonts w:hint="eastAsia"/>
                      <w:szCs w:val="21"/>
                    </w:rPr>
                  </w:pPr>
                  <w:r>
                    <w:rPr>
                      <w:rFonts w:hint="eastAsia"/>
                      <w:szCs w:val="21"/>
                      <w:lang w:val="en-US" w:eastAsia="zh-CN"/>
                    </w:rPr>
                    <w:t>0.02</w:t>
                  </w:r>
                </w:p>
              </w:tc>
              <w:tc>
                <w:tcPr>
                  <w:tcW w:w="1030" w:type="dxa"/>
                  <w:noWrap w:val="0"/>
                  <w:vAlign w:val="center"/>
                </w:tcPr>
                <w:p w14:paraId="7EA265E5">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287" w:type="dxa"/>
                  <w:noWrap w:val="0"/>
                  <w:vAlign w:val="center"/>
                </w:tcPr>
                <w:p w14:paraId="6D2261DE">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0.02</w:t>
                  </w:r>
                </w:p>
              </w:tc>
              <w:tc>
                <w:tcPr>
                  <w:tcW w:w="1253" w:type="dxa"/>
                  <w:noWrap w:val="0"/>
                  <w:vAlign w:val="center"/>
                </w:tcPr>
                <w:p w14:paraId="480C8B3C">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0</w:t>
                  </w:r>
                </w:p>
              </w:tc>
              <w:tc>
                <w:tcPr>
                  <w:tcW w:w="1096" w:type="dxa"/>
                  <w:noWrap w:val="0"/>
                  <w:vAlign w:val="center"/>
                </w:tcPr>
                <w:p w14:paraId="6327B761">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-0.02</w:t>
                  </w:r>
                </w:p>
              </w:tc>
            </w:tr>
            <w:tr w14:paraId="163ED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5C3366A6">
                  <w:pPr>
                    <w:adjustRightInd w:val="0"/>
                    <w:snapToGrid w:val="0"/>
                    <w:jc w:val="center"/>
                    <w:rPr>
                      <w:rFonts w:hint="eastAsia"/>
                      <w:szCs w:val="21"/>
                    </w:rPr>
                  </w:pPr>
                </w:p>
              </w:tc>
              <w:tc>
                <w:tcPr>
                  <w:tcW w:w="1435" w:type="dxa"/>
                  <w:noWrap w:val="0"/>
                  <w:vAlign w:val="center"/>
                </w:tcPr>
                <w:p w14:paraId="68CDA102">
                  <w:pPr>
                    <w:adjustRightInd w:val="0"/>
                    <w:snapToGrid w:val="0"/>
                    <w:jc w:val="center"/>
                    <w:rPr>
                      <w:rFonts w:hint="eastAsia"/>
                      <w:szCs w:val="21"/>
                    </w:rPr>
                  </w:pPr>
                  <w:r>
                    <w:rPr>
                      <w:rFonts w:hint="eastAsia"/>
                      <w:kern w:val="0"/>
                      <w:szCs w:val="21"/>
                    </w:rPr>
                    <w:t>废擦布</w:t>
                  </w:r>
                </w:p>
              </w:tc>
              <w:tc>
                <w:tcPr>
                  <w:tcW w:w="1214" w:type="dxa"/>
                  <w:noWrap w:val="0"/>
                  <w:vAlign w:val="center"/>
                </w:tcPr>
                <w:p w14:paraId="40EAC426">
                  <w:pPr>
                    <w:widowControl/>
                    <w:jc w:val="center"/>
                    <w:textAlignment w:val="center"/>
                    <w:rPr>
                      <w:rFonts w:hint="eastAsia"/>
                      <w:szCs w:val="21"/>
                    </w:rPr>
                  </w:pPr>
                  <w:r>
                    <w:rPr>
                      <w:rFonts w:hint="eastAsia"/>
                      <w:szCs w:val="21"/>
                      <w:lang w:val="en-US" w:eastAsia="zh-CN"/>
                    </w:rPr>
                    <w:t>0.2</w:t>
                  </w:r>
                </w:p>
              </w:tc>
              <w:tc>
                <w:tcPr>
                  <w:tcW w:w="1030" w:type="dxa"/>
                  <w:noWrap w:val="0"/>
                  <w:vAlign w:val="center"/>
                </w:tcPr>
                <w:p w14:paraId="4C15D7D5">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287" w:type="dxa"/>
                  <w:noWrap w:val="0"/>
                  <w:vAlign w:val="center"/>
                </w:tcPr>
                <w:p w14:paraId="37B7EAD8">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rPr>
                    <w:t>0.2</w:t>
                  </w:r>
                </w:p>
              </w:tc>
              <w:tc>
                <w:tcPr>
                  <w:tcW w:w="1253" w:type="dxa"/>
                  <w:noWrap w:val="0"/>
                  <w:vAlign w:val="center"/>
                </w:tcPr>
                <w:p w14:paraId="70CC2C6C">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0</w:t>
                  </w:r>
                </w:p>
              </w:tc>
              <w:tc>
                <w:tcPr>
                  <w:tcW w:w="1096" w:type="dxa"/>
                  <w:noWrap w:val="0"/>
                  <w:vAlign w:val="center"/>
                </w:tcPr>
                <w:p w14:paraId="26CEF6B2">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-0.2</w:t>
                  </w:r>
                </w:p>
              </w:tc>
            </w:tr>
            <w:tr w14:paraId="62C72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6577EB10">
                  <w:pPr>
                    <w:adjustRightInd w:val="0"/>
                    <w:snapToGrid w:val="0"/>
                    <w:jc w:val="center"/>
                    <w:rPr>
                      <w:rFonts w:hint="eastAsia"/>
                      <w:szCs w:val="21"/>
                    </w:rPr>
                  </w:pPr>
                </w:p>
              </w:tc>
              <w:tc>
                <w:tcPr>
                  <w:tcW w:w="1435" w:type="dxa"/>
                  <w:noWrap w:val="0"/>
                  <w:vAlign w:val="center"/>
                </w:tcPr>
                <w:p w14:paraId="7917722D">
                  <w:pPr>
                    <w:adjustRightInd w:val="0"/>
                    <w:snapToGrid w:val="0"/>
                    <w:jc w:val="center"/>
                    <w:rPr>
                      <w:rFonts w:hint="eastAsia" w:eastAsia="宋体"/>
                      <w:kern w:val="0"/>
                      <w:szCs w:val="21"/>
                      <w:lang w:val="en-US" w:eastAsia="zh-CN"/>
                    </w:rPr>
                  </w:pPr>
                  <w:r>
                    <w:rPr>
                      <w:rFonts w:hint="eastAsia"/>
                      <w:kern w:val="0"/>
                      <w:szCs w:val="21"/>
                      <w:lang w:val="en-US" w:eastAsia="zh-CN"/>
                    </w:rPr>
                    <w:t>废样品</w:t>
                  </w:r>
                </w:p>
              </w:tc>
              <w:tc>
                <w:tcPr>
                  <w:tcW w:w="1214" w:type="dxa"/>
                  <w:noWrap w:val="0"/>
                  <w:vAlign w:val="center"/>
                </w:tcPr>
                <w:p w14:paraId="33BE9FF1">
                  <w:pPr>
                    <w:widowControl/>
                    <w:jc w:val="center"/>
                    <w:textAlignment w:val="center"/>
                    <w:rPr>
                      <w:rFonts w:hint="default"/>
                      <w:szCs w:val="21"/>
                      <w:lang w:val="en-US" w:eastAsia="zh-CN"/>
                    </w:rPr>
                  </w:pPr>
                  <w:r>
                    <w:rPr>
                      <w:rFonts w:hint="eastAsia"/>
                      <w:szCs w:val="21"/>
                      <w:lang w:val="en-US" w:eastAsia="zh-CN"/>
                    </w:rPr>
                    <w:t>0</w:t>
                  </w:r>
                </w:p>
              </w:tc>
              <w:tc>
                <w:tcPr>
                  <w:tcW w:w="1030" w:type="dxa"/>
                  <w:noWrap w:val="0"/>
                  <w:vAlign w:val="center"/>
                </w:tcPr>
                <w:p w14:paraId="0CBF2A5C">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0.012</w:t>
                  </w:r>
                </w:p>
              </w:tc>
              <w:tc>
                <w:tcPr>
                  <w:tcW w:w="1287" w:type="dxa"/>
                  <w:noWrap w:val="0"/>
                  <w:vAlign w:val="center"/>
                </w:tcPr>
                <w:p w14:paraId="66B962A8">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253" w:type="dxa"/>
                  <w:noWrap w:val="0"/>
                  <w:vAlign w:val="center"/>
                </w:tcPr>
                <w:p w14:paraId="19ECB437">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i w:val="0"/>
                      <w:iCs w:val="0"/>
                      <w:kern w:val="2"/>
                      <w:sz w:val="21"/>
                      <w:szCs w:val="21"/>
                      <w:u w:val="none"/>
                      <w:lang w:val="en-US" w:eastAsia="zh-CN" w:bidi="ar"/>
                    </w:rPr>
                    <w:t>0.012</w:t>
                  </w:r>
                </w:p>
              </w:tc>
              <w:tc>
                <w:tcPr>
                  <w:tcW w:w="1096" w:type="dxa"/>
                  <w:noWrap w:val="0"/>
                  <w:vAlign w:val="center"/>
                </w:tcPr>
                <w:p w14:paraId="4F1E4397">
                  <w:pPr>
                    <w:keepNext w:val="0"/>
                    <w:keepLines w:val="0"/>
                    <w:widowControl/>
                    <w:suppressLineNumbers w:val="0"/>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i w:val="0"/>
                      <w:iCs w:val="0"/>
                      <w:kern w:val="2"/>
                      <w:sz w:val="21"/>
                      <w:szCs w:val="21"/>
                      <w:u w:val="none"/>
                      <w:lang w:val="en-US" w:eastAsia="zh-CN" w:bidi="ar"/>
                    </w:rPr>
                    <w:t>+0.012</w:t>
                  </w:r>
                </w:p>
              </w:tc>
            </w:tr>
            <w:tr w14:paraId="2EE89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2964BD85">
                  <w:pPr>
                    <w:adjustRightInd w:val="0"/>
                    <w:snapToGrid w:val="0"/>
                    <w:jc w:val="center"/>
                    <w:rPr>
                      <w:rFonts w:hint="eastAsia"/>
                      <w:szCs w:val="21"/>
                    </w:rPr>
                  </w:pPr>
                </w:p>
              </w:tc>
              <w:tc>
                <w:tcPr>
                  <w:tcW w:w="1435" w:type="dxa"/>
                  <w:noWrap w:val="0"/>
                  <w:vAlign w:val="center"/>
                </w:tcPr>
                <w:p w14:paraId="47BFCBBF">
                  <w:pPr>
                    <w:adjustRightInd w:val="0"/>
                    <w:snapToGrid w:val="0"/>
                    <w:jc w:val="center"/>
                    <w:rPr>
                      <w:rFonts w:hint="eastAsia"/>
                      <w:szCs w:val="21"/>
                    </w:rPr>
                  </w:pPr>
                  <w:r>
                    <w:rPr>
                      <w:rFonts w:hint="eastAsia"/>
                      <w:kern w:val="0"/>
                      <w:szCs w:val="21"/>
                    </w:rPr>
                    <w:t>废容器瓶</w:t>
                  </w:r>
                </w:p>
              </w:tc>
              <w:tc>
                <w:tcPr>
                  <w:tcW w:w="1214" w:type="dxa"/>
                  <w:noWrap w:val="0"/>
                  <w:vAlign w:val="center"/>
                </w:tcPr>
                <w:p w14:paraId="032FB95B">
                  <w:pPr>
                    <w:widowControl/>
                    <w:jc w:val="center"/>
                    <w:textAlignment w:val="center"/>
                    <w:rPr>
                      <w:rFonts w:hint="eastAsia"/>
                      <w:szCs w:val="21"/>
                    </w:rPr>
                  </w:pPr>
                  <w:r>
                    <w:rPr>
                      <w:rFonts w:hint="eastAsia"/>
                      <w:szCs w:val="21"/>
                      <w:lang w:val="en-US" w:eastAsia="zh-CN"/>
                    </w:rPr>
                    <w:t>0.3</w:t>
                  </w:r>
                </w:p>
              </w:tc>
              <w:tc>
                <w:tcPr>
                  <w:tcW w:w="1030" w:type="dxa"/>
                  <w:noWrap w:val="0"/>
                  <w:vAlign w:val="center"/>
                </w:tcPr>
                <w:p w14:paraId="4884BF70">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287" w:type="dxa"/>
                  <w:noWrap w:val="0"/>
                  <w:vAlign w:val="center"/>
                </w:tcPr>
                <w:p w14:paraId="15DAFABB">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0.3</w:t>
                  </w:r>
                </w:p>
              </w:tc>
              <w:tc>
                <w:tcPr>
                  <w:tcW w:w="1253" w:type="dxa"/>
                  <w:noWrap w:val="0"/>
                  <w:vAlign w:val="center"/>
                </w:tcPr>
                <w:p w14:paraId="39A47AA0">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0</w:t>
                  </w:r>
                </w:p>
              </w:tc>
              <w:tc>
                <w:tcPr>
                  <w:tcW w:w="1096" w:type="dxa"/>
                  <w:noWrap w:val="0"/>
                  <w:vAlign w:val="center"/>
                </w:tcPr>
                <w:p w14:paraId="6A51F99E">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-0.3</w:t>
                  </w:r>
                </w:p>
              </w:tc>
            </w:tr>
            <w:tr w14:paraId="152D8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3FB7DDD3">
                  <w:pPr>
                    <w:adjustRightInd w:val="0"/>
                    <w:snapToGrid w:val="0"/>
                    <w:jc w:val="center"/>
                    <w:rPr>
                      <w:rFonts w:hint="eastAsia"/>
                      <w:szCs w:val="21"/>
                    </w:rPr>
                  </w:pPr>
                </w:p>
              </w:tc>
              <w:tc>
                <w:tcPr>
                  <w:tcW w:w="1435" w:type="dxa"/>
                  <w:noWrap w:val="0"/>
                  <w:vAlign w:val="center"/>
                </w:tcPr>
                <w:p w14:paraId="2300C479">
                  <w:pPr>
                    <w:adjustRightInd w:val="0"/>
                    <w:snapToGrid w:val="0"/>
                    <w:jc w:val="center"/>
                    <w:rPr>
                      <w:rFonts w:hint="eastAsia"/>
                      <w:szCs w:val="21"/>
                    </w:rPr>
                  </w:pPr>
                  <w:r>
                    <w:rPr>
                      <w:bCs/>
                      <w:szCs w:val="21"/>
                    </w:rPr>
                    <w:t>生活垃圾</w:t>
                  </w:r>
                </w:p>
              </w:tc>
              <w:tc>
                <w:tcPr>
                  <w:tcW w:w="1214" w:type="dxa"/>
                  <w:noWrap w:val="0"/>
                  <w:vAlign w:val="center"/>
                </w:tcPr>
                <w:p w14:paraId="7EA55F18">
                  <w:pPr>
                    <w:widowControl/>
                    <w:jc w:val="center"/>
                    <w:textAlignment w:val="center"/>
                    <w:rPr>
                      <w:rFonts w:hint="eastAsia"/>
                      <w:szCs w:val="21"/>
                    </w:rPr>
                  </w:pPr>
                  <w:r>
                    <w:rPr>
                      <w:rFonts w:hint="eastAsia"/>
                      <w:szCs w:val="21"/>
                      <w:lang w:val="en-US" w:eastAsia="zh-CN"/>
                    </w:rPr>
                    <w:t>12.6</w:t>
                  </w:r>
                </w:p>
              </w:tc>
              <w:tc>
                <w:tcPr>
                  <w:tcW w:w="1030" w:type="dxa"/>
                  <w:noWrap w:val="0"/>
                  <w:vAlign w:val="center"/>
                </w:tcPr>
                <w:p w14:paraId="256C0785">
                  <w:pPr>
                    <w:widowControl/>
                    <w:adjustRightInd/>
                    <w:snapToGrid/>
                    <w:ind w:left="0" w:leftChars="0" w:right="0" w:rightChars="0" w:firstLine="0" w:firstLineChars="0"/>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0.8</w:t>
                  </w:r>
                </w:p>
              </w:tc>
              <w:tc>
                <w:tcPr>
                  <w:tcW w:w="1287" w:type="dxa"/>
                  <w:noWrap w:val="0"/>
                  <w:vAlign w:val="center"/>
                </w:tcPr>
                <w:p w14:paraId="672DF77D">
                  <w:pPr>
                    <w:widowControl/>
                    <w:adjustRightInd/>
                    <w:snapToGrid/>
                    <w:ind w:left="0" w:leftChars="0" w:right="0" w:rightChars="0" w:firstLine="0" w:firstLineChars="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1.1</w:t>
                  </w:r>
                </w:p>
              </w:tc>
              <w:tc>
                <w:tcPr>
                  <w:tcW w:w="1253" w:type="dxa"/>
                  <w:noWrap w:val="0"/>
                  <w:vAlign w:val="center"/>
                </w:tcPr>
                <w:p w14:paraId="12E096F9">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12.3</w:t>
                  </w:r>
                </w:p>
              </w:tc>
              <w:tc>
                <w:tcPr>
                  <w:tcW w:w="1096" w:type="dxa"/>
                  <w:noWrap w:val="0"/>
                  <w:vAlign w:val="center"/>
                </w:tcPr>
                <w:p w14:paraId="19B21401">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-0.3</w:t>
                  </w:r>
                </w:p>
              </w:tc>
            </w:tr>
            <w:tr w14:paraId="6BD64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045094A4">
                  <w:pPr>
                    <w:adjustRightInd w:val="0"/>
                    <w:snapToGrid w:val="0"/>
                    <w:jc w:val="center"/>
                    <w:rPr>
                      <w:rFonts w:hint="eastAsia"/>
                      <w:szCs w:val="21"/>
                    </w:rPr>
                  </w:pPr>
                </w:p>
              </w:tc>
              <w:tc>
                <w:tcPr>
                  <w:tcW w:w="1435" w:type="dxa"/>
                  <w:noWrap w:val="0"/>
                  <w:vAlign w:val="center"/>
                </w:tcPr>
                <w:p w14:paraId="43F0E29E">
                  <w:pPr>
                    <w:adjustRightInd w:val="0"/>
                    <w:snapToGrid w:val="0"/>
                    <w:jc w:val="center"/>
                    <w:rPr>
                      <w:rFonts w:hint="eastAsia"/>
                      <w:szCs w:val="21"/>
                    </w:rPr>
                  </w:pPr>
                  <w:r>
                    <w:rPr>
                      <w:rFonts w:hint="eastAsia"/>
                      <w:szCs w:val="21"/>
                    </w:rPr>
                    <w:t>除尘灰</w:t>
                  </w:r>
                </w:p>
              </w:tc>
              <w:tc>
                <w:tcPr>
                  <w:tcW w:w="1214" w:type="dxa"/>
                  <w:noWrap w:val="0"/>
                  <w:vAlign w:val="center"/>
                </w:tcPr>
                <w:p w14:paraId="3711B885">
                  <w:pPr>
                    <w:widowControl/>
                    <w:jc w:val="center"/>
                    <w:textAlignment w:val="center"/>
                    <w:rPr>
                      <w:rFonts w:hint="eastAsia"/>
                      <w:szCs w:val="21"/>
                    </w:rPr>
                  </w:pPr>
                  <w:r>
                    <w:rPr>
                      <w:rFonts w:hint="eastAsia"/>
                      <w:szCs w:val="21"/>
                      <w:lang w:val="en-US" w:eastAsia="zh-CN"/>
                    </w:rPr>
                    <w:t>178.2</w:t>
                  </w:r>
                </w:p>
              </w:tc>
              <w:tc>
                <w:tcPr>
                  <w:tcW w:w="1030" w:type="dxa"/>
                  <w:noWrap w:val="0"/>
                  <w:vAlign w:val="center"/>
                </w:tcPr>
                <w:p w14:paraId="15AF4605">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287" w:type="dxa"/>
                  <w:noWrap w:val="0"/>
                  <w:vAlign w:val="center"/>
                </w:tcPr>
                <w:p w14:paraId="06118F20">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w:t>
                  </w:r>
                </w:p>
              </w:tc>
              <w:tc>
                <w:tcPr>
                  <w:tcW w:w="1253" w:type="dxa"/>
                  <w:noWrap w:val="0"/>
                  <w:vAlign w:val="center"/>
                </w:tcPr>
                <w:p w14:paraId="63EB94BE">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178.2</w:t>
                  </w:r>
                </w:p>
              </w:tc>
              <w:tc>
                <w:tcPr>
                  <w:tcW w:w="1096" w:type="dxa"/>
                  <w:noWrap w:val="0"/>
                  <w:vAlign w:val="center"/>
                </w:tcPr>
                <w:p w14:paraId="0393219B">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0</w:t>
                  </w:r>
                </w:p>
              </w:tc>
            </w:tr>
            <w:tr w14:paraId="2B590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vMerge w:val="continue"/>
                  <w:noWrap w:val="0"/>
                  <w:vAlign w:val="center"/>
                </w:tcPr>
                <w:p w14:paraId="7B54516A">
                  <w:pPr>
                    <w:adjustRightInd w:val="0"/>
                    <w:snapToGrid w:val="0"/>
                    <w:jc w:val="center"/>
                    <w:rPr>
                      <w:rFonts w:hint="eastAsia"/>
                      <w:szCs w:val="21"/>
                    </w:rPr>
                  </w:pPr>
                </w:p>
              </w:tc>
              <w:tc>
                <w:tcPr>
                  <w:tcW w:w="1435" w:type="dxa"/>
                  <w:noWrap w:val="0"/>
                  <w:vAlign w:val="center"/>
                </w:tcPr>
                <w:p w14:paraId="7C145E1F">
                  <w:pPr>
                    <w:adjustRightInd w:val="0"/>
                    <w:snapToGrid w:val="0"/>
                    <w:jc w:val="center"/>
                    <w:rPr>
                      <w:rFonts w:hint="eastAsia"/>
                      <w:szCs w:val="21"/>
                    </w:rPr>
                  </w:pPr>
                  <w:r>
                    <w:rPr>
                      <w:rFonts w:hint="eastAsia"/>
                      <w:spacing w:val="-8"/>
                      <w:kern w:val="0"/>
                      <w:szCs w:val="21"/>
                    </w:rPr>
                    <w:t>泔脚废油脂</w:t>
                  </w:r>
                </w:p>
              </w:tc>
              <w:tc>
                <w:tcPr>
                  <w:tcW w:w="1214" w:type="dxa"/>
                  <w:noWrap w:val="0"/>
                  <w:vAlign w:val="center"/>
                </w:tcPr>
                <w:p w14:paraId="5F572DF9">
                  <w:pPr>
                    <w:widowControl/>
                    <w:jc w:val="center"/>
                    <w:textAlignment w:val="center"/>
                    <w:rPr>
                      <w:rFonts w:hint="eastAsia"/>
                      <w:szCs w:val="21"/>
                    </w:rPr>
                  </w:pPr>
                  <w:r>
                    <w:rPr>
                      <w:rFonts w:hint="eastAsia"/>
                      <w:szCs w:val="21"/>
                      <w:lang w:val="en-US" w:eastAsia="zh-CN"/>
                    </w:rPr>
                    <w:t>7.65</w:t>
                  </w:r>
                </w:p>
              </w:tc>
              <w:tc>
                <w:tcPr>
                  <w:tcW w:w="1030" w:type="dxa"/>
                  <w:noWrap w:val="0"/>
                  <w:vAlign w:val="center"/>
                </w:tcPr>
                <w:p w14:paraId="2E0E78C9">
                  <w:pPr>
                    <w:widowControl/>
                    <w:jc w:val="center"/>
                    <w:textAlignment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c>
                <w:tcPr>
                  <w:tcW w:w="1287" w:type="dxa"/>
                  <w:noWrap w:val="0"/>
                  <w:vAlign w:val="center"/>
                </w:tcPr>
                <w:p w14:paraId="238F70DF">
                  <w:pPr>
                    <w:widowControl/>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w:t>
                  </w:r>
                </w:p>
              </w:tc>
              <w:tc>
                <w:tcPr>
                  <w:tcW w:w="1253" w:type="dxa"/>
                  <w:noWrap w:val="0"/>
                  <w:vAlign w:val="center"/>
                </w:tcPr>
                <w:p w14:paraId="53A00F8D">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7.65</w:t>
                  </w:r>
                </w:p>
              </w:tc>
              <w:tc>
                <w:tcPr>
                  <w:tcW w:w="1096" w:type="dxa"/>
                  <w:noWrap w:val="0"/>
                  <w:vAlign w:val="center"/>
                </w:tcPr>
                <w:p w14:paraId="61F32217">
                  <w:pPr>
                    <w:keepNext w:val="0"/>
                    <w:keepLines w:val="0"/>
                    <w:widowControl/>
                    <w:suppressLineNumbers w:val="0"/>
                    <w:jc w:val="center"/>
                    <w:textAlignment w:val="center"/>
                    <w:rPr>
                      <w:rFonts w:hint="eastAsia"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0</w:t>
                  </w:r>
                </w:p>
              </w:tc>
            </w:tr>
            <w:tr w14:paraId="33983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3" w:type="dxa"/>
                  <w:gridSpan w:val="2"/>
                  <w:noWrap w:val="0"/>
                  <w:vAlign w:val="center"/>
                </w:tcPr>
                <w:p w14:paraId="5A6AF090">
                  <w:pPr>
                    <w:adjustRightInd w:val="0"/>
                    <w:snapToGrid w:val="0"/>
                    <w:jc w:val="center"/>
                    <w:rPr>
                      <w:szCs w:val="21"/>
                    </w:rPr>
                  </w:pPr>
                </w:p>
              </w:tc>
              <w:tc>
                <w:tcPr>
                  <w:tcW w:w="7315" w:type="dxa"/>
                  <w:gridSpan w:val="6"/>
                  <w:noWrap w:val="0"/>
                  <w:vAlign w:val="center"/>
                </w:tcPr>
                <w:p w14:paraId="7DCA96FF">
                  <w:pPr>
                    <w:adjustRightInd w:val="0"/>
                    <w:snapToGrid w:val="0"/>
                    <w:jc w:val="center"/>
                    <w:rPr>
                      <w:szCs w:val="21"/>
                    </w:rPr>
                  </w:pPr>
                  <w:r>
                    <w:rPr>
                      <w:rFonts w:hint="eastAsia"/>
                      <w:szCs w:val="21"/>
                    </w:rPr>
                    <w:t>零排放</w:t>
                  </w:r>
                </w:p>
              </w:tc>
            </w:tr>
          </w:tbl>
          <w:p w14:paraId="621F0FE4">
            <w:pPr>
              <w:pStyle w:val="26"/>
              <w:spacing w:before="0" w:beforeAutospacing="0" w:after="0" w:afterAutospacing="0" w:line="500" w:lineRule="exact"/>
              <w:ind w:firstLine="480" w:firstLineChars="200"/>
              <w:outlineLvl w:val="0"/>
              <w:rPr>
                <w:rFonts w:ascii="Times New Roman" w:hAnsi="Times New Roman"/>
                <w:snapToGrid w:val="0"/>
                <w:szCs w:val="24"/>
              </w:rPr>
            </w:pPr>
          </w:p>
          <w:p w14:paraId="7C914C93">
            <w:pPr>
              <w:pStyle w:val="26"/>
              <w:spacing w:before="0" w:beforeAutospacing="0" w:after="0" w:afterAutospacing="0" w:line="500" w:lineRule="exact"/>
              <w:ind w:firstLine="480" w:firstLineChars="200"/>
              <w:outlineLvl w:val="0"/>
              <w:rPr>
                <w:rFonts w:ascii="Times New Roman" w:hAnsi="Times New Roman"/>
                <w:snapToGrid w:val="0"/>
                <w:szCs w:val="24"/>
              </w:rPr>
            </w:pPr>
          </w:p>
          <w:p w14:paraId="249433D5">
            <w:pPr>
              <w:pStyle w:val="26"/>
              <w:spacing w:before="0" w:beforeAutospacing="0" w:after="0" w:afterAutospacing="0" w:line="500" w:lineRule="exact"/>
              <w:ind w:firstLine="480" w:firstLineChars="200"/>
              <w:outlineLvl w:val="0"/>
              <w:rPr>
                <w:rFonts w:ascii="Times New Roman" w:hAnsi="Times New Roman"/>
                <w:snapToGrid w:val="0"/>
                <w:szCs w:val="24"/>
              </w:rPr>
            </w:pPr>
          </w:p>
          <w:p w14:paraId="0212351A">
            <w:pPr>
              <w:pStyle w:val="26"/>
              <w:spacing w:before="0" w:beforeAutospacing="0" w:after="0" w:afterAutospacing="0" w:line="500" w:lineRule="exact"/>
              <w:ind w:firstLine="480" w:firstLineChars="200"/>
              <w:outlineLvl w:val="0"/>
              <w:rPr>
                <w:rFonts w:ascii="Times New Roman" w:hAnsi="Times New Roman"/>
                <w:snapToGrid w:val="0"/>
                <w:szCs w:val="24"/>
              </w:rPr>
            </w:pPr>
          </w:p>
          <w:p w14:paraId="63ED5326">
            <w:pPr>
              <w:pStyle w:val="26"/>
              <w:spacing w:before="0" w:beforeAutospacing="0" w:after="0" w:afterAutospacing="0" w:line="500" w:lineRule="exact"/>
              <w:outlineLvl w:val="0"/>
              <w:rPr>
                <w:rFonts w:ascii="Times New Roman" w:hAnsi="Times New Roman"/>
                <w:snapToGrid w:val="0"/>
                <w:szCs w:val="24"/>
              </w:rPr>
            </w:pPr>
          </w:p>
        </w:tc>
      </w:tr>
    </w:tbl>
    <w:p w14:paraId="6E6C21D5">
      <w:pPr>
        <w:pStyle w:val="26"/>
        <w:jc w:val="center"/>
        <w:outlineLvl w:val="0"/>
        <w:rPr>
          <w:rFonts w:ascii="Times New Roman" w:hAnsi="Times New Roman"/>
          <w:snapToGrid w:val="0"/>
          <w:sz w:val="36"/>
          <w:szCs w:val="36"/>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p w14:paraId="455ADE8A">
      <w:pPr>
        <w:pStyle w:val="26"/>
        <w:adjustRightInd w:val="0"/>
        <w:snapToGrid w:val="0"/>
        <w:spacing w:before="0" w:beforeAutospacing="0" w:after="0" w:afterAutospacing="0" w:line="500" w:lineRule="exact"/>
        <w:outlineLvl w:val="0"/>
        <w:rPr>
          <w:rFonts w:ascii="Times New Roman" w:hAnsi="Times New Roman"/>
          <w:snapToGrid w:val="0"/>
          <w:sz w:val="30"/>
          <w:szCs w:val="30"/>
        </w:rPr>
      </w:pPr>
      <w:bookmarkStart w:id="17" w:name="_Toc26330"/>
      <w:bookmarkStart w:id="18" w:name="_Toc68247213"/>
      <w:r>
        <w:rPr>
          <w:rFonts w:ascii="Times New Roman" w:hAnsi="Times New Roman"/>
          <w:snapToGrid w:val="0"/>
          <w:sz w:val="30"/>
          <w:szCs w:val="30"/>
        </w:rPr>
        <w:t>四、主要环境影响和保护措施</w:t>
      </w:r>
      <w:bookmarkEnd w:id="17"/>
      <w:bookmarkEnd w:id="18"/>
    </w:p>
    <w:tbl>
      <w:tblPr>
        <w:tblStyle w:val="30"/>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9013"/>
      </w:tblGrid>
      <w:tr w14:paraId="13B8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672" w:type="dxa"/>
            <w:vAlign w:val="center"/>
          </w:tcPr>
          <w:p w14:paraId="4A183F34">
            <w:pPr>
              <w:pStyle w:val="26"/>
              <w:adjustRightInd w:val="0"/>
              <w:snapToGrid w:val="0"/>
              <w:spacing w:before="0" w:beforeAutospacing="0" w:after="0" w:afterAutospacing="0"/>
              <w:jc w:val="center"/>
              <w:outlineLvl w:val="0"/>
              <w:rPr>
                <w:rFonts w:ascii="Times New Roman" w:hAnsi="Times New Roman"/>
                <w:snapToGrid w:val="0"/>
                <w:szCs w:val="30"/>
              </w:rPr>
            </w:pPr>
            <w:r>
              <w:rPr>
                <w:rFonts w:ascii="Times New Roman" w:hAnsi="Times New Roman"/>
                <w:snapToGrid w:val="0"/>
                <w:szCs w:val="30"/>
              </w:rPr>
              <w:t>施工</w:t>
            </w:r>
          </w:p>
          <w:p w14:paraId="1F3D9D63">
            <w:pPr>
              <w:pStyle w:val="26"/>
              <w:adjustRightInd w:val="0"/>
              <w:snapToGrid w:val="0"/>
              <w:spacing w:before="0" w:beforeAutospacing="0" w:after="0" w:afterAutospacing="0"/>
              <w:jc w:val="center"/>
              <w:outlineLvl w:val="0"/>
              <w:rPr>
                <w:rFonts w:ascii="Times New Roman" w:hAnsi="Times New Roman"/>
                <w:snapToGrid w:val="0"/>
                <w:szCs w:val="30"/>
              </w:rPr>
            </w:pPr>
            <w:r>
              <w:rPr>
                <w:rFonts w:ascii="Times New Roman" w:hAnsi="Times New Roman"/>
                <w:snapToGrid w:val="0"/>
                <w:szCs w:val="30"/>
              </w:rPr>
              <w:t>期环</w:t>
            </w:r>
          </w:p>
          <w:p w14:paraId="19CB9D3C">
            <w:pPr>
              <w:pStyle w:val="26"/>
              <w:adjustRightInd w:val="0"/>
              <w:snapToGrid w:val="0"/>
              <w:spacing w:before="0" w:beforeAutospacing="0" w:after="0" w:afterAutospacing="0"/>
              <w:jc w:val="center"/>
              <w:outlineLvl w:val="0"/>
              <w:rPr>
                <w:rFonts w:ascii="Times New Roman" w:hAnsi="Times New Roman"/>
                <w:snapToGrid w:val="0"/>
                <w:szCs w:val="30"/>
              </w:rPr>
            </w:pPr>
            <w:r>
              <w:rPr>
                <w:rFonts w:ascii="Times New Roman" w:hAnsi="Times New Roman"/>
                <w:snapToGrid w:val="0"/>
                <w:szCs w:val="30"/>
              </w:rPr>
              <w:t>境保</w:t>
            </w:r>
          </w:p>
          <w:p w14:paraId="335BB81A">
            <w:pPr>
              <w:pStyle w:val="26"/>
              <w:adjustRightInd w:val="0"/>
              <w:snapToGrid w:val="0"/>
              <w:spacing w:before="0" w:beforeAutospacing="0" w:after="0" w:afterAutospacing="0"/>
              <w:jc w:val="center"/>
              <w:outlineLvl w:val="0"/>
              <w:rPr>
                <w:rFonts w:ascii="Times New Roman" w:hAnsi="Times New Roman"/>
                <w:snapToGrid w:val="0"/>
                <w:szCs w:val="30"/>
              </w:rPr>
            </w:pPr>
            <w:r>
              <w:rPr>
                <w:rFonts w:ascii="Times New Roman" w:hAnsi="Times New Roman"/>
                <w:snapToGrid w:val="0"/>
                <w:szCs w:val="30"/>
              </w:rPr>
              <w:t>护措</w:t>
            </w:r>
          </w:p>
          <w:p w14:paraId="60B284DA">
            <w:pPr>
              <w:pStyle w:val="26"/>
              <w:adjustRightInd w:val="0"/>
              <w:snapToGrid w:val="0"/>
              <w:spacing w:before="0" w:beforeAutospacing="0" w:after="0" w:afterAutospacing="0"/>
              <w:jc w:val="center"/>
              <w:outlineLvl w:val="0"/>
              <w:rPr>
                <w:rFonts w:ascii="Times New Roman" w:hAnsi="Times New Roman"/>
                <w:bCs/>
                <w:kern w:val="2"/>
                <w:sz w:val="21"/>
                <w:szCs w:val="21"/>
              </w:rPr>
            </w:pPr>
            <w:r>
              <w:rPr>
                <w:rFonts w:ascii="Times New Roman" w:hAnsi="Times New Roman"/>
                <w:snapToGrid w:val="0"/>
                <w:szCs w:val="30"/>
              </w:rPr>
              <w:t>施</w:t>
            </w:r>
          </w:p>
        </w:tc>
        <w:tc>
          <w:tcPr>
            <w:tcW w:w="9013" w:type="dxa"/>
            <w:vAlign w:val="center"/>
          </w:tcPr>
          <w:p w14:paraId="2AEC79FE">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color w:val="auto"/>
                <w:sz w:val="24"/>
                <w:szCs w:val="30"/>
                <w:vertAlign w:val="baseline"/>
                <w:lang w:val="en-US" w:eastAsia="zh-CN"/>
              </w:rPr>
            </w:pPr>
            <w:r>
              <w:rPr>
                <w:rFonts w:hint="eastAsia" w:ascii="Times New Roman" w:hAnsi="Times New Roman"/>
                <w:snapToGrid w:val="0"/>
                <w:color w:val="auto"/>
                <w:sz w:val="24"/>
                <w:szCs w:val="30"/>
                <w:vertAlign w:val="baseline"/>
                <w:lang w:val="en-US" w:eastAsia="zh-CN"/>
              </w:rPr>
              <w:t>本项目拟扩建厂房共6层，扩建面积48000m</w:t>
            </w:r>
            <w:r>
              <w:rPr>
                <w:rFonts w:hint="eastAsia" w:ascii="Times New Roman" w:hAnsi="Times New Roman"/>
                <w:snapToGrid w:val="0"/>
                <w:color w:val="auto"/>
                <w:sz w:val="24"/>
                <w:szCs w:val="30"/>
                <w:vertAlign w:val="superscript"/>
                <w:lang w:val="en-US" w:eastAsia="zh-CN"/>
              </w:rPr>
              <w:t>2</w:t>
            </w:r>
            <w:r>
              <w:rPr>
                <w:rFonts w:hint="eastAsia" w:ascii="Times New Roman" w:hAnsi="Times New Roman"/>
                <w:snapToGrid w:val="0"/>
                <w:color w:val="auto"/>
                <w:sz w:val="24"/>
                <w:szCs w:val="30"/>
                <w:vertAlign w:val="baseline"/>
                <w:lang w:val="en-US" w:eastAsia="zh-CN"/>
              </w:rPr>
              <w:t>，施工期为</w:t>
            </w:r>
            <w:r>
              <w:rPr>
                <w:rFonts w:hint="default" w:ascii="Times New Roman" w:hAnsi="Times New Roman"/>
                <w:snapToGrid w:val="0"/>
                <w:color w:val="auto"/>
                <w:sz w:val="24"/>
                <w:szCs w:val="30"/>
                <w:vertAlign w:val="baseline"/>
                <w:lang w:val="en-US" w:eastAsia="zh-CN"/>
              </w:rPr>
              <w:t>202</w:t>
            </w:r>
            <w:r>
              <w:rPr>
                <w:rFonts w:hint="eastAsia" w:ascii="Times New Roman" w:hAnsi="Times New Roman"/>
                <w:snapToGrid w:val="0"/>
                <w:color w:val="auto"/>
                <w:sz w:val="24"/>
                <w:szCs w:val="30"/>
                <w:vertAlign w:val="baseline"/>
                <w:lang w:val="en-US" w:eastAsia="zh-CN"/>
              </w:rPr>
              <w:t>6年4月~12月。各项施工活动不可避免的会对周围环境产生影响，主要包括废气、废水、噪声、固体废物等，而且以废气和施工噪声尤为明显。</w:t>
            </w:r>
          </w:p>
          <w:p w14:paraId="5567C2B5">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eastAsia" w:ascii="Times New Roman" w:hAnsi="Times New Roman"/>
                <w:b/>
                <w:bCs/>
                <w:snapToGrid w:val="0"/>
                <w:sz w:val="24"/>
                <w:szCs w:val="30"/>
                <w:vertAlign w:val="baseline"/>
                <w:lang w:val="en-US" w:eastAsia="zh-CN"/>
              </w:rPr>
            </w:pPr>
            <w:r>
              <w:rPr>
                <w:rFonts w:hint="eastAsia" w:ascii="Times New Roman" w:hAnsi="Times New Roman"/>
                <w:b/>
                <w:bCs/>
                <w:snapToGrid w:val="0"/>
                <w:sz w:val="24"/>
                <w:szCs w:val="30"/>
                <w:vertAlign w:val="baseline"/>
                <w:lang w:val="en-US" w:eastAsia="zh-CN"/>
              </w:rPr>
              <w:t xml:space="preserve">一、主要污染工序 </w:t>
            </w:r>
          </w:p>
          <w:p w14:paraId="73946E31">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b/>
                <w:bCs/>
                <w:snapToGrid w:val="0"/>
                <w:sz w:val="24"/>
                <w:szCs w:val="30"/>
                <w:vertAlign w:val="baseline"/>
                <w:lang w:val="en-US" w:eastAsia="zh-CN"/>
              </w:rPr>
              <w:t>（1）废气</w:t>
            </w:r>
            <w:r>
              <w:rPr>
                <w:rFonts w:hint="eastAsia" w:ascii="Times New Roman" w:hAnsi="Times New Roman"/>
                <w:snapToGrid w:val="0"/>
                <w:sz w:val="24"/>
                <w:szCs w:val="30"/>
                <w:vertAlign w:val="baseline"/>
                <w:lang w:val="en-US" w:eastAsia="zh-CN"/>
              </w:rPr>
              <w:t xml:space="preserve"> </w:t>
            </w:r>
          </w:p>
          <w:p w14:paraId="4D75FF63">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施工期的大气污染物主要是打基础、平整场地时地表开挖、回填土临时堆置的风蚀扬尘；推土机、搅拌机等作业处扬尘；临时物料堆场的风蚀扬尘；施工现场“三材”运输、土石方量运输等物料洒落扬尘和来往车辆产生的道路扬尘等。 </w:t>
            </w:r>
          </w:p>
          <w:p w14:paraId="0A61ABB2">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上述各起尘环节多属于无组织排放，在时间和空间上均为零散，很难准确定量计算其污染程度，只能简单估算施工场地起尘量：根据有关资料推荐，施工期粉尘排放系数按3吨/月·万平方米计算，拟建项目扩建面积3175m</w:t>
            </w:r>
            <w:r>
              <w:rPr>
                <w:rFonts w:hint="eastAsia" w:ascii="Times New Roman" w:hAnsi="Times New Roman"/>
                <w:snapToGrid w:val="0"/>
                <w:sz w:val="24"/>
                <w:szCs w:val="30"/>
                <w:vertAlign w:val="superscript"/>
                <w:lang w:val="en-US" w:eastAsia="zh-CN"/>
              </w:rPr>
              <w:t>2</w:t>
            </w:r>
            <w:r>
              <w:rPr>
                <w:rFonts w:hint="eastAsia" w:ascii="Times New Roman" w:hAnsi="Times New Roman"/>
                <w:snapToGrid w:val="0"/>
                <w:sz w:val="24"/>
                <w:szCs w:val="30"/>
                <w:vertAlign w:val="baseline"/>
                <w:lang w:val="en-US" w:eastAsia="zh-CN"/>
              </w:rPr>
              <w:t>，有效施工面积按照100％计，则施工中每月粉尘产生量为0.9525吨/月。</w:t>
            </w:r>
          </w:p>
          <w:p w14:paraId="25C88FDC">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项目施工期按3个月计，则施工粉尘产生量为2.8575吨，这些粉尘基本上是土及砂土，其粒径较大，扬尘高度不高，一般都掉落在施工现场中。施工期对大气造成污染的主要是粉尘，控制施工期粉尘的主要措施如下：</w:t>
            </w:r>
          </w:p>
          <w:p w14:paraId="571505B8">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A.洒水抑尘 </w:t>
            </w:r>
          </w:p>
          <w:p w14:paraId="17B20A4B">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装运土方时控制车内土方低于车厢挡板，减少途中撒落，对施工现场抛洒的砂石、水泥等物料应及时清扫，砂石堆、施工道路应定时洒水抑尘。</w:t>
            </w:r>
          </w:p>
          <w:p w14:paraId="5ACD565F">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B.封闭施工 </w:t>
            </w:r>
          </w:p>
          <w:p w14:paraId="1C7AA178">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施工现场设置围栏或围墙，封闭施工，缩小施工现场扬尘和尾气扩散范围。</w:t>
            </w:r>
          </w:p>
          <w:p w14:paraId="22B8682F">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C.保持施工场地路面清洁</w:t>
            </w:r>
          </w:p>
          <w:p w14:paraId="55D5DC30">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为了减少施工扬尘，必须保持施工场地、进出道路以及施工车辆的清洁，可通过及时清扫，对施工车辆及时清洗，禁止超载，防止洒落等有效措施来保持场地路面的清洁，减少施工扬尘。 </w:t>
            </w:r>
          </w:p>
          <w:p w14:paraId="2B56C7B5">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D.避免大风天气作业 </w:t>
            </w:r>
          </w:p>
          <w:p w14:paraId="47D909B7">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应避免在大风天气进行水泥、黄沙等的装卸作业，使用散装水泥和商品混凝土时不应露天堆放，即使必须露天堆放，也要注意加盖防雨布，减少大风造成的施工扬尘。</w:t>
            </w:r>
          </w:p>
          <w:p w14:paraId="720E432C">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E.管理措施 </w:t>
            </w:r>
          </w:p>
          <w:p w14:paraId="00EAE81A">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为尽量减少项目施工机械、车辆离开施工场地需由专人负责冲洗；对施工机械、车辆使用的道路要落实清扫责任和制度，每天对责任道路进行洒水和清扫；合理安排施工时间，确需进行夜间施工的，应向主管部门提出申请并经批准和现场公示后才能夜间施工，夜间施工禁止打桩等强烈振动的工程。施工现场应进行标准化管理，全面实施“566”建设工地扬尘治理工作要求，严格落实“五个严禁”、“六个不开工”和“六个百分之百”，即严禁施工车辆带泥上路、严禁高空抛物、严禁现场搅拌混凝土和砂浆、严禁易扬物料漏天放置，严禁土方裸露堆放；审批手续不全不开工、围档不合要求不开工、地面硬化不达标不开工、冲洗排放设备不到位不开工、保洁人员不到位不开工、不签订《市容环境卫生责任书》不开工；施工现场围挡率、进出道路硬化率、工地物料覆盖率、场地洒水清扫保洁率、密闭运输率、出入车辆清洗率达到百分之百。 </w:t>
            </w:r>
          </w:p>
          <w:p w14:paraId="4C231190">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F.其他措施 </w:t>
            </w:r>
          </w:p>
          <w:p w14:paraId="73D084F0">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除此以外，为了减少施工扬尘，施工中还应注意减少表面裸土，开挖后及时回填、夯实，做到有计划开挖，有计划回填。</w:t>
            </w:r>
          </w:p>
          <w:p w14:paraId="721F4195">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b/>
                <w:bCs/>
                <w:snapToGrid w:val="0"/>
                <w:sz w:val="24"/>
                <w:szCs w:val="30"/>
                <w:vertAlign w:val="baseline"/>
                <w:lang w:val="en-US" w:eastAsia="zh-CN"/>
              </w:rPr>
              <w:t>（2）废水</w:t>
            </w:r>
          </w:p>
          <w:p w14:paraId="1C8C41A3">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施工期间主要水污染物是建筑材料、设备的冲洗废水和施工队伍产生的生活污水等。冲洗废水中主要污染物为 SS、COD，生活污水中主要污染物为 pH、SS、COD、氨氮、总氮、总磷。冲洗废水排放的质和量是随机的，很难估算，应加强施工期管理。施工生活污水主要含有 pH、COD、SS、NH3-N、TN、TP 等。施工生活污水经化粪池处理后达标接入污水管网，施工人员生活污水量可根据类比调查结果计算如下：施工人员生活污水排放量一般为人均 20L/d，按施工工地人口最高峰30人计，生活污水中 COD、SS、氨氮、总氮、总磷排放浓度分别为 450mg/L、360mg/L、35mg/L、45mg/L、5mg/L，施工期为 3 个月（90天），施工期生活污水产生量约为54t，则施工期生活污水排放的 COD、SS、氨氮、总氮、总磷量分别为 0.0243t、0.01944t、0.00189t、0.00243t/a、0.00027t/a。 </w:t>
            </w:r>
          </w:p>
          <w:p w14:paraId="4AA98467">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outlineLvl w:val="0"/>
              <w:rPr>
                <w:rFonts w:hint="eastAsia" w:ascii="Times New Roman" w:hAnsi="Times New Roman"/>
                <w:b/>
                <w:bCs/>
                <w:snapToGrid w:val="0"/>
                <w:sz w:val="24"/>
                <w:szCs w:val="30"/>
                <w:vertAlign w:val="baseline"/>
                <w:lang w:val="en-US" w:eastAsia="zh-CN"/>
              </w:rPr>
            </w:pPr>
            <w:r>
              <w:rPr>
                <w:rFonts w:hint="eastAsia" w:ascii="Times New Roman" w:hAnsi="Times New Roman"/>
                <w:b/>
                <w:bCs/>
                <w:snapToGrid w:val="0"/>
                <w:sz w:val="24"/>
                <w:szCs w:val="30"/>
                <w:vertAlign w:val="baseline"/>
                <w:lang w:val="en-US" w:eastAsia="zh-CN"/>
              </w:rPr>
              <w:t xml:space="preserve">（3）噪声 </w:t>
            </w:r>
          </w:p>
          <w:p w14:paraId="0BE46721">
            <w:pPr>
              <w:numPr>
                <w:ilvl w:val="0"/>
                <w:numId w:val="17"/>
              </w:numPr>
              <w:spacing w:line="480" w:lineRule="exact"/>
              <w:rPr>
                <w:sz w:val="24"/>
              </w:rPr>
            </w:pPr>
            <w:r>
              <w:rPr>
                <w:sz w:val="24"/>
              </w:rPr>
              <w:t>施工源强及特点</w:t>
            </w:r>
          </w:p>
          <w:p w14:paraId="4662787D">
            <w:pPr>
              <w:spacing w:line="480" w:lineRule="exact"/>
              <w:ind w:firstLine="480" w:firstLineChars="200"/>
              <w:rPr>
                <w:sz w:val="24"/>
              </w:rPr>
            </w:pPr>
            <w:r>
              <w:rPr>
                <w:sz w:val="24"/>
              </w:rPr>
              <w:t>建设期噪声主要来自施工机械噪声、施工作业噪声和运输车辆噪声。施工机械噪声由施工机械所造成，如挖土机械、打桩机械、混凝土搅拌机、升降机等，多为点声源；施工作业噪声主要指一些零星的敲打声、装卸建材的撞击声、施工人员的吆喝声、拆装模板的撞击声等，多为瞬间噪声；运输车辆的噪声属于交通噪声。在这些施工噪声中对声环境影响最大的是施工机械噪声。建设期主要施工机械设备的噪声源强见表</w:t>
            </w:r>
            <w:r>
              <w:rPr>
                <w:rFonts w:hint="eastAsia"/>
                <w:sz w:val="24"/>
              </w:rPr>
              <w:t>4</w:t>
            </w:r>
            <w:r>
              <w:rPr>
                <w:sz w:val="24"/>
              </w:rPr>
              <w:t>-2，当多台机械设备同时作业时，产生噪声叠加，根据类比调查，叠加后的噪声增加3-8dB(A)，一般不会超过10dB(A)。</w:t>
            </w:r>
          </w:p>
          <w:p w14:paraId="7153EDBB">
            <w:pPr>
              <w:numPr>
                <w:ilvl w:val="0"/>
                <w:numId w:val="18"/>
              </w:numPr>
              <w:snapToGrid w:val="0"/>
              <w:spacing w:line="480" w:lineRule="exact"/>
              <w:jc w:val="center"/>
              <w:rPr>
                <w:b/>
                <w:sz w:val="24"/>
              </w:rPr>
            </w:pPr>
            <w:r>
              <w:rPr>
                <w:b/>
                <w:sz w:val="24"/>
              </w:rPr>
              <w:t>主要施工设备表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14"/>
              <w:gridCol w:w="5283"/>
            </w:tblGrid>
            <w:tr w14:paraId="216CF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997" w:type="pct"/>
                  <w:noWrap w:val="0"/>
                  <w:vAlign w:val="center"/>
                </w:tcPr>
                <w:p w14:paraId="75B26FCF">
                  <w:pPr>
                    <w:jc w:val="center"/>
                    <w:rPr>
                      <w:b/>
                    </w:rPr>
                  </w:pPr>
                  <w:r>
                    <w:rPr>
                      <w:b/>
                    </w:rPr>
                    <w:t>阶段</w:t>
                  </w:r>
                </w:p>
              </w:tc>
              <w:tc>
                <w:tcPr>
                  <w:tcW w:w="3003" w:type="pct"/>
                  <w:noWrap w:val="0"/>
                  <w:vAlign w:val="center"/>
                </w:tcPr>
                <w:p w14:paraId="3A012620">
                  <w:pPr>
                    <w:jc w:val="center"/>
                    <w:rPr>
                      <w:b/>
                    </w:rPr>
                  </w:pPr>
                  <w:r>
                    <w:rPr>
                      <w:b/>
                    </w:rPr>
                    <w:t>设备名称</w:t>
                  </w:r>
                </w:p>
              </w:tc>
            </w:tr>
            <w:tr w14:paraId="6E25C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997" w:type="pct"/>
                  <w:noWrap w:val="0"/>
                  <w:vAlign w:val="center"/>
                </w:tcPr>
                <w:p w14:paraId="31AFF7D4">
                  <w:pPr>
                    <w:jc w:val="center"/>
                  </w:pPr>
                  <w:r>
                    <w:t>土石方</w:t>
                  </w:r>
                </w:p>
              </w:tc>
              <w:tc>
                <w:tcPr>
                  <w:tcW w:w="3003" w:type="pct"/>
                  <w:noWrap w:val="0"/>
                  <w:vAlign w:val="center"/>
                </w:tcPr>
                <w:p w14:paraId="481BEBF3">
                  <w:pPr>
                    <w:jc w:val="center"/>
                  </w:pPr>
                  <w:r>
                    <w:t>推土机、挖掘机、装载机、压路机、打夯机</w:t>
                  </w:r>
                </w:p>
              </w:tc>
            </w:tr>
            <w:tr w14:paraId="7F601D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997" w:type="pct"/>
                  <w:noWrap w:val="0"/>
                  <w:vAlign w:val="center"/>
                </w:tcPr>
                <w:p w14:paraId="19DF1086">
                  <w:pPr>
                    <w:jc w:val="center"/>
                  </w:pPr>
                  <w:r>
                    <w:t>打桩</w:t>
                  </w:r>
                </w:p>
              </w:tc>
              <w:tc>
                <w:tcPr>
                  <w:tcW w:w="3003" w:type="pct"/>
                  <w:noWrap w:val="0"/>
                  <w:vAlign w:val="center"/>
                </w:tcPr>
                <w:p w14:paraId="57C98E3B">
                  <w:pPr>
                    <w:jc w:val="center"/>
                  </w:pPr>
                  <w:r>
                    <w:t>钻孔机、打桩机</w:t>
                  </w:r>
                </w:p>
              </w:tc>
            </w:tr>
            <w:tr w14:paraId="3EA5E2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997" w:type="pct"/>
                  <w:noWrap w:val="0"/>
                  <w:vAlign w:val="center"/>
                </w:tcPr>
                <w:p w14:paraId="4CE8A823">
                  <w:pPr>
                    <w:jc w:val="center"/>
                  </w:pPr>
                  <w:r>
                    <w:t>结构</w:t>
                  </w:r>
                </w:p>
              </w:tc>
              <w:tc>
                <w:tcPr>
                  <w:tcW w:w="3003" w:type="pct"/>
                  <w:noWrap w:val="0"/>
                  <w:vAlign w:val="center"/>
                </w:tcPr>
                <w:p w14:paraId="4BA79BC9">
                  <w:pPr>
                    <w:jc w:val="center"/>
                  </w:pPr>
                  <w:r>
                    <w:t>混凝土搅拌机、电锯、塔吊</w:t>
                  </w:r>
                </w:p>
              </w:tc>
            </w:tr>
            <w:tr w14:paraId="4F510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997" w:type="pct"/>
                  <w:noWrap w:val="0"/>
                  <w:vAlign w:val="center"/>
                </w:tcPr>
                <w:p w14:paraId="52385381">
                  <w:pPr>
                    <w:jc w:val="center"/>
                  </w:pPr>
                  <w:r>
                    <w:t>装修</w:t>
                  </w:r>
                </w:p>
              </w:tc>
              <w:tc>
                <w:tcPr>
                  <w:tcW w:w="3003" w:type="pct"/>
                  <w:noWrap w:val="0"/>
                  <w:vAlign w:val="center"/>
                </w:tcPr>
                <w:p w14:paraId="609BB0E5">
                  <w:pPr>
                    <w:jc w:val="center"/>
                  </w:pPr>
                  <w:r>
                    <w:t>吊车、升降机</w:t>
                  </w:r>
                </w:p>
              </w:tc>
            </w:tr>
          </w:tbl>
          <w:p w14:paraId="72C56E54">
            <w:pPr>
              <w:numPr>
                <w:ilvl w:val="0"/>
                <w:numId w:val="18"/>
              </w:numPr>
              <w:snapToGrid w:val="0"/>
              <w:spacing w:line="500" w:lineRule="exact"/>
              <w:jc w:val="center"/>
              <w:rPr>
                <w:b/>
                <w:sz w:val="24"/>
              </w:rPr>
            </w:pPr>
            <w:r>
              <w:rPr>
                <w:b/>
                <w:sz w:val="24"/>
              </w:rPr>
              <w:t xml:space="preserve">  施工期噪声声源强度表</w:t>
            </w:r>
          </w:p>
          <w:tbl>
            <w:tblPr>
              <w:tblStyle w:val="30"/>
              <w:tblW w:w="0" w:type="auto"/>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735"/>
              <w:gridCol w:w="1643"/>
              <w:gridCol w:w="1373"/>
              <w:gridCol w:w="2610"/>
              <w:gridCol w:w="1436"/>
            </w:tblGrid>
            <w:tr w14:paraId="69114AC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50" w:hRule="atLeast"/>
              </w:trPr>
              <w:tc>
                <w:tcPr>
                  <w:tcW w:w="1788" w:type="dxa"/>
                  <w:noWrap w:val="0"/>
                  <w:vAlign w:val="center"/>
                </w:tcPr>
                <w:p w14:paraId="175B315C">
                  <w:pPr>
                    <w:jc w:val="center"/>
                    <w:rPr>
                      <w:b/>
                      <w:caps/>
                      <w:szCs w:val="21"/>
                    </w:rPr>
                  </w:pPr>
                  <w:r>
                    <w:rPr>
                      <w:b/>
                      <w:caps/>
                      <w:szCs w:val="21"/>
                    </w:rPr>
                    <w:t>施工阶段</w:t>
                  </w:r>
                </w:p>
              </w:tc>
              <w:tc>
                <w:tcPr>
                  <w:tcW w:w="1701" w:type="dxa"/>
                  <w:tcBorders>
                    <w:right w:val="single" w:color="auto" w:sz="4" w:space="0"/>
                  </w:tcBorders>
                  <w:noWrap w:val="0"/>
                  <w:vAlign w:val="center"/>
                </w:tcPr>
                <w:p w14:paraId="51B2C8D3">
                  <w:pPr>
                    <w:jc w:val="center"/>
                    <w:rPr>
                      <w:b/>
                      <w:caps/>
                      <w:szCs w:val="21"/>
                    </w:rPr>
                  </w:pPr>
                  <w:r>
                    <w:rPr>
                      <w:b/>
                      <w:caps/>
                      <w:szCs w:val="21"/>
                    </w:rPr>
                    <w:t>声  源</w:t>
                  </w:r>
                </w:p>
              </w:tc>
              <w:tc>
                <w:tcPr>
                  <w:tcW w:w="1418" w:type="dxa"/>
                  <w:tcBorders>
                    <w:left w:val="single" w:color="auto" w:sz="4" w:space="0"/>
                  </w:tcBorders>
                  <w:noWrap w:val="0"/>
                  <w:vAlign w:val="center"/>
                </w:tcPr>
                <w:p w14:paraId="6C761759">
                  <w:pPr>
                    <w:jc w:val="center"/>
                    <w:rPr>
                      <w:b/>
                      <w:caps/>
                      <w:szCs w:val="21"/>
                    </w:rPr>
                  </w:pPr>
                  <w:r>
                    <w:rPr>
                      <w:b/>
                      <w:szCs w:val="21"/>
                    </w:rPr>
                    <w:t>声源特点</w:t>
                  </w:r>
                </w:p>
              </w:tc>
              <w:tc>
                <w:tcPr>
                  <w:tcW w:w="2693" w:type="dxa"/>
                  <w:tcBorders>
                    <w:right w:val="single" w:color="auto" w:sz="4" w:space="0"/>
                  </w:tcBorders>
                  <w:noWrap w:val="0"/>
                  <w:vAlign w:val="center"/>
                </w:tcPr>
                <w:p w14:paraId="2916BEA5">
                  <w:pPr>
                    <w:jc w:val="center"/>
                    <w:rPr>
                      <w:b/>
                      <w:caps/>
                      <w:szCs w:val="21"/>
                    </w:rPr>
                  </w:pPr>
                  <w:r>
                    <w:rPr>
                      <w:b/>
                      <w:caps/>
                      <w:szCs w:val="21"/>
                    </w:rPr>
                    <w:t>声源强度[</w:t>
                  </w:r>
                  <w:r>
                    <w:rPr>
                      <w:b/>
                      <w:szCs w:val="21"/>
                    </w:rPr>
                    <w:t>d</w:t>
                  </w:r>
                  <w:r>
                    <w:rPr>
                      <w:b/>
                      <w:caps/>
                      <w:szCs w:val="21"/>
                    </w:rPr>
                    <w:t>B（A）]</w:t>
                  </w:r>
                </w:p>
              </w:tc>
              <w:tc>
                <w:tcPr>
                  <w:tcW w:w="1484" w:type="dxa"/>
                  <w:tcBorders>
                    <w:left w:val="single" w:color="auto" w:sz="4" w:space="0"/>
                  </w:tcBorders>
                  <w:noWrap w:val="0"/>
                  <w:vAlign w:val="center"/>
                </w:tcPr>
                <w:p w14:paraId="6F77FF23">
                  <w:pPr>
                    <w:jc w:val="center"/>
                    <w:rPr>
                      <w:b/>
                      <w:caps/>
                      <w:szCs w:val="21"/>
                    </w:rPr>
                  </w:pPr>
                  <w:r>
                    <w:rPr>
                      <w:b/>
                      <w:szCs w:val="21"/>
                    </w:rPr>
                    <w:t>排放方式</w:t>
                  </w:r>
                </w:p>
              </w:tc>
            </w:tr>
            <w:tr w14:paraId="72AF6FB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noWrap w:val="0"/>
                  <w:vAlign w:val="center"/>
                </w:tcPr>
                <w:p w14:paraId="65670A9D">
                  <w:pPr>
                    <w:jc w:val="center"/>
                    <w:rPr>
                      <w:szCs w:val="21"/>
                    </w:rPr>
                  </w:pPr>
                  <w:r>
                    <w:rPr>
                      <w:szCs w:val="21"/>
                    </w:rPr>
                    <w:t>打桩阶段</w:t>
                  </w:r>
                </w:p>
              </w:tc>
              <w:tc>
                <w:tcPr>
                  <w:tcW w:w="1701" w:type="dxa"/>
                  <w:tcBorders>
                    <w:right w:val="single" w:color="auto" w:sz="4" w:space="0"/>
                  </w:tcBorders>
                  <w:noWrap w:val="0"/>
                  <w:vAlign w:val="center"/>
                </w:tcPr>
                <w:p w14:paraId="152A9D90">
                  <w:pPr>
                    <w:jc w:val="center"/>
                    <w:rPr>
                      <w:szCs w:val="21"/>
                    </w:rPr>
                  </w:pPr>
                  <w:r>
                    <w:rPr>
                      <w:szCs w:val="21"/>
                    </w:rPr>
                    <w:t>打桩机</w:t>
                  </w:r>
                </w:p>
              </w:tc>
              <w:tc>
                <w:tcPr>
                  <w:tcW w:w="1418" w:type="dxa"/>
                  <w:tcBorders>
                    <w:left w:val="single" w:color="auto" w:sz="4" w:space="0"/>
                  </w:tcBorders>
                  <w:noWrap w:val="0"/>
                  <w:vAlign w:val="center"/>
                </w:tcPr>
                <w:p w14:paraId="3C90F5CE">
                  <w:pPr>
                    <w:jc w:val="center"/>
                    <w:rPr>
                      <w:szCs w:val="21"/>
                    </w:rPr>
                  </w:pPr>
                  <w:r>
                    <w:rPr>
                      <w:szCs w:val="21"/>
                    </w:rPr>
                    <w:t>不稳态源</w:t>
                  </w:r>
                </w:p>
              </w:tc>
              <w:tc>
                <w:tcPr>
                  <w:tcW w:w="2693" w:type="dxa"/>
                  <w:tcBorders>
                    <w:right w:val="single" w:color="auto" w:sz="4" w:space="0"/>
                  </w:tcBorders>
                  <w:noWrap w:val="0"/>
                  <w:vAlign w:val="center"/>
                </w:tcPr>
                <w:p w14:paraId="57F2202C">
                  <w:pPr>
                    <w:jc w:val="center"/>
                    <w:rPr>
                      <w:szCs w:val="21"/>
                    </w:rPr>
                  </w:pPr>
                  <w:r>
                    <w:rPr>
                      <w:szCs w:val="21"/>
                    </w:rPr>
                    <w:t>95-105</w:t>
                  </w:r>
                </w:p>
              </w:tc>
              <w:tc>
                <w:tcPr>
                  <w:tcW w:w="1484" w:type="dxa"/>
                  <w:tcBorders>
                    <w:left w:val="single" w:color="auto" w:sz="4" w:space="0"/>
                  </w:tcBorders>
                  <w:noWrap w:val="0"/>
                  <w:vAlign w:val="center"/>
                </w:tcPr>
                <w:p w14:paraId="60BEA125">
                  <w:pPr>
                    <w:jc w:val="center"/>
                    <w:rPr>
                      <w:szCs w:val="21"/>
                    </w:rPr>
                  </w:pPr>
                  <w:r>
                    <w:rPr>
                      <w:szCs w:val="21"/>
                    </w:rPr>
                    <w:t>连续</w:t>
                  </w:r>
                </w:p>
              </w:tc>
            </w:tr>
            <w:tr w14:paraId="598B0D0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restart"/>
                  <w:noWrap w:val="0"/>
                  <w:vAlign w:val="center"/>
                </w:tcPr>
                <w:p w14:paraId="5F87EEBE">
                  <w:pPr>
                    <w:jc w:val="center"/>
                    <w:rPr>
                      <w:szCs w:val="21"/>
                    </w:rPr>
                  </w:pPr>
                  <w:r>
                    <w:rPr>
                      <w:szCs w:val="21"/>
                    </w:rPr>
                    <w:t>土石方阶段</w:t>
                  </w:r>
                </w:p>
              </w:tc>
              <w:tc>
                <w:tcPr>
                  <w:tcW w:w="1701" w:type="dxa"/>
                  <w:tcBorders>
                    <w:right w:val="single" w:color="auto" w:sz="4" w:space="0"/>
                  </w:tcBorders>
                  <w:noWrap w:val="0"/>
                  <w:vAlign w:val="center"/>
                </w:tcPr>
                <w:p w14:paraId="2EE47C64">
                  <w:pPr>
                    <w:jc w:val="center"/>
                    <w:rPr>
                      <w:szCs w:val="21"/>
                    </w:rPr>
                  </w:pPr>
                  <w:r>
                    <w:rPr>
                      <w:szCs w:val="21"/>
                    </w:rPr>
                    <w:t>挖土机</w:t>
                  </w:r>
                </w:p>
              </w:tc>
              <w:tc>
                <w:tcPr>
                  <w:tcW w:w="1418" w:type="dxa"/>
                  <w:tcBorders>
                    <w:left w:val="single" w:color="auto" w:sz="4" w:space="0"/>
                  </w:tcBorders>
                  <w:noWrap w:val="0"/>
                  <w:vAlign w:val="center"/>
                </w:tcPr>
                <w:p w14:paraId="428499B4">
                  <w:pPr>
                    <w:jc w:val="center"/>
                    <w:rPr>
                      <w:szCs w:val="21"/>
                    </w:rPr>
                  </w:pPr>
                  <w:r>
                    <w:rPr>
                      <w:szCs w:val="21"/>
                    </w:rPr>
                    <w:t>不稳态源</w:t>
                  </w:r>
                </w:p>
              </w:tc>
              <w:tc>
                <w:tcPr>
                  <w:tcW w:w="2693" w:type="dxa"/>
                  <w:tcBorders>
                    <w:right w:val="single" w:color="auto" w:sz="4" w:space="0"/>
                  </w:tcBorders>
                  <w:noWrap w:val="0"/>
                  <w:vAlign w:val="center"/>
                </w:tcPr>
                <w:p w14:paraId="0BA6BE02">
                  <w:pPr>
                    <w:jc w:val="center"/>
                    <w:rPr>
                      <w:szCs w:val="21"/>
                    </w:rPr>
                  </w:pPr>
                  <w:r>
                    <w:rPr>
                      <w:szCs w:val="21"/>
                    </w:rPr>
                    <w:t>78-95</w:t>
                  </w:r>
                </w:p>
              </w:tc>
              <w:tc>
                <w:tcPr>
                  <w:tcW w:w="1484" w:type="dxa"/>
                  <w:tcBorders>
                    <w:left w:val="single" w:color="auto" w:sz="4" w:space="0"/>
                  </w:tcBorders>
                  <w:noWrap w:val="0"/>
                  <w:vAlign w:val="center"/>
                </w:tcPr>
                <w:p w14:paraId="679F16BE">
                  <w:pPr>
                    <w:jc w:val="center"/>
                    <w:rPr>
                      <w:szCs w:val="21"/>
                    </w:rPr>
                  </w:pPr>
                  <w:r>
                    <w:rPr>
                      <w:szCs w:val="21"/>
                    </w:rPr>
                    <w:t>间断</w:t>
                  </w:r>
                </w:p>
              </w:tc>
            </w:tr>
            <w:tr w14:paraId="3D1719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continue"/>
                  <w:noWrap w:val="0"/>
                  <w:vAlign w:val="center"/>
                </w:tcPr>
                <w:p w14:paraId="62994CCE">
                  <w:pPr>
                    <w:jc w:val="center"/>
                    <w:rPr>
                      <w:szCs w:val="21"/>
                    </w:rPr>
                  </w:pPr>
                </w:p>
              </w:tc>
              <w:tc>
                <w:tcPr>
                  <w:tcW w:w="1701" w:type="dxa"/>
                  <w:tcBorders>
                    <w:right w:val="single" w:color="auto" w:sz="4" w:space="0"/>
                  </w:tcBorders>
                  <w:noWrap w:val="0"/>
                  <w:vAlign w:val="center"/>
                </w:tcPr>
                <w:p w14:paraId="5B1C9CF1">
                  <w:pPr>
                    <w:jc w:val="center"/>
                    <w:rPr>
                      <w:szCs w:val="21"/>
                    </w:rPr>
                  </w:pPr>
                  <w:r>
                    <w:rPr>
                      <w:szCs w:val="21"/>
                    </w:rPr>
                    <w:t>冲击机</w:t>
                  </w:r>
                </w:p>
              </w:tc>
              <w:tc>
                <w:tcPr>
                  <w:tcW w:w="1418" w:type="dxa"/>
                  <w:tcBorders>
                    <w:left w:val="single" w:color="auto" w:sz="4" w:space="0"/>
                  </w:tcBorders>
                  <w:noWrap w:val="0"/>
                  <w:vAlign w:val="center"/>
                </w:tcPr>
                <w:p w14:paraId="747601EC">
                  <w:pPr>
                    <w:jc w:val="center"/>
                    <w:rPr>
                      <w:szCs w:val="21"/>
                    </w:rPr>
                  </w:pPr>
                  <w:r>
                    <w:rPr>
                      <w:szCs w:val="21"/>
                    </w:rPr>
                    <w:t>不稳态源</w:t>
                  </w:r>
                </w:p>
              </w:tc>
              <w:tc>
                <w:tcPr>
                  <w:tcW w:w="2693" w:type="dxa"/>
                  <w:tcBorders>
                    <w:right w:val="single" w:color="auto" w:sz="4" w:space="0"/>
                  </w:tcBorders>
                  <w:noWrap w:val="0"/>
                  <w:vAlign w:val="center"/>
                </w:tcPr>
                <w:p w14:paraId="60742BB3">
                  <w:pPr>
                    <w:jc w:val="center"/>
                    <w:rPr>
                      <w:szCs w:val="21"/>
                    </w:rPr>
                  </w:pPr>
                  <w:r>
                    <w:rPr>
                      <w:szCs w:val="21"/>
                    </w:rPr>
                    <w:t>95</w:t>
                  </w:r>
                </w:p>
              </w:tc>
              <w:tc>
                <w:tcPr>
                  <w:tcW w:w="1484" w:type="dxa"/>
                  <w:tcBorders>
                    <w:left w:val="single" w:color="auto" w:sz="4" w:space="0"/>
                  </w:tcBorders>
                  <w:noWrap w:val="0"/>
                  <w:vAlign w:val="center"/>
                </w:tcPr>
                <w:p w14:paraId="0FEC0643">
                  <w:pPr>
                    <w:jc w:val="center"/>
                    <w:rPr>
                      <w:szCs w:val="21"/>
                    </w:rPr>
                  </w:pPr>
                  <w:r>
                    <w:rPr>
                      <w:szCs w:val="21"/>
                    </w:rPr>
                    <w:t>连续</w:t>
                  </w:r>
                </w:p>
              </w:tc>
            </w:tr>
            <w:tr w14:paraId="3019773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continue"/>
                  <w:noWrap w:val="0"/>
                  <w:vAlign w:val="center"/>
                </w:tcPr>
                <w:p w14:paraId="235D8042">
                  <w:pPr>
                    <w:jc w:val="center"/>
                    <w:rPr>
                      <w:szCs w:val="21"/>
                    </w:rPr>
                  </w:pPr>
                </w:p>
              </w:tc>
              <w:tc>
                <w:tcPr>
                  <w:tcW w:w="1701" w:type="dxa"/>
                  <w:tcBorders>
                    <w:right w:val="single" w:color="auto" w:sz="4" w:space="0"/>
                  </w:tcBorders>
                  <w:noWrap w:val="0"/>
                  <w:vAlign w:val="center"/>
                </w:tcPr>
                <w:p w14:paraId="2AB8E3AC">
                  <w:pPr>
                    <w:jc w:val="center"/>
                    <w:rPr>
                      <w:szCs w:val="21"/>
                    </w:rPr>
                  </w:pPr>
                  <w:r>
                    <w:rPr>
                      <w:szCs w:val="21"/>
                    </w:rPr>
                    <w:t>空压机</w:t>
                  </w:r>
                </w:p>
              </w:tc>
              <w:tc>
                <w:tcPr>
                  <w:tcW w:w="1418" w:type="dxa"/>
                  <w:tcBorders>
                    <w:left w:val="single" w:color="auto" w:sz="4" w:space="0"/>
                  </w:tcBorders>
                  <w:noWrap w:val="0"/>
                  <w:vAlign w:val="center"/>
                </w:tcPr>
                <w:p w14:paraId="127A7677">
                  <w:pPr>
                    <w:jc w:val="center"/>
                    <w:rPr>
                      <w:szCs w:val="21"/>
                    </w:rPr>
                  </w:pPr>
                  <w:r>
                    <w:rPr>
                      <w:szCs w:val="21"/>
                    </w:rPr>
                    <w:t>固定稳态源</w:t>
                  </w:r>
                </w:p>
              </w:tc>
              <w:tc>
                <w:tcPr>
                  <w:tcW w:w="2693" w:type="dxa"/>
                  <w:tcBorders>
                    <w:right w:val="single" w:color="auto" w:sz="4" w:space="0"/>
                  </w:tcBorders>
                  <w:noWrap w:val="0"/>
                  <w:vAlign w:val="center"/>
                </w:tcPr>
                <w:p w14:paraId="5A314A45">
                  <w:pPr>
                    <w:jc w:val="center"/>
                    <w:rPr>
                      <w:szCs w:val="21"/>
                    </w:rPr>
                  </w:pPr>
                  <w:r>
                    <w:rPr>
                      <w:szCs w:val="21"/>
                    </w:rPr>
                    <w:t>75-85</w:t>
                  </w:r>
                </w:p>
              </w:tc>
              <w:tc>
                <w:tcPr>
                  <w:tcW w:w="1484" w:type="dxa"/>
                  <w:tcBorders>
                    <w:left w:val="single" w:color="auto" w:sz="4" w:space="0"/>
                  </w:tcBorders>
                  <w:noWrap w:val="0"/>
                  <w:vAlign w:val="center"/>
                </w:tcPr>
                <w:p w14:paraId="5C873682">
                  <w:pPr>
                    <w:jc w:val="center"/>
                    <w:rPr>
                      <w:szCs w:val="21"/>
                    </w:rPr>
                  </w:pPr>
                  <w:r>
                    <w:rPr>
                      <w:szCs w:val="21"/>
                    </w:rPr>
                    <w:t>连续</w:t>
                  </w:r>
                </w:p>
              </w:tc>
            </w:tr>
            <w:tr w14:paraId="1B0384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continue"/>
                  <w:noWrap w:val="0"/>
                  <w:vAlign w:val="center"/>
                </w:tcPr>
                <w:p w14:paraId="3EE53D2A">
                  <w:pPr>
                    <w:jc w:val="center"/>
                    <w:rPr>
                      <w:szCs w:val="21"/>
                    </w:rPr>
                  </w:pPr>
                </w:p>
              </w:tc>
              <w:tc>
                <w:tcPr>
                  <w:tcW w:w="1701" w:type="dxa"/>
                  <w:tcBorders>
                    <w:right w:val="single" w:color="auto" w:sz="4" w:space="0"/>
                  </w:tcBorders>
                  <w:noWrap w:val="0"/>
                  <w:vAlign w:val="center"/>
                </w:tcPr>
                <w:p w14:paraId="63C8F8F5">
                  <w:pPr>
                    <w:jc w:val="center"/>
                    <w:rPr>
                      <w:szCs w:val="21"/>
                    </w:rPr>
                  </w:pPr>
                  <w:r>
                    <w:rPr>
                      <w:szCs w:val="21"/>
                    </w:rPr>
                    <w:t>卷扬机</w:t>
                  </w:r>
                </w:p>
              </w:tc>
              <w:tc>
                <w:tcPr>
                  <w:tcW w:w="1418" w:type="dxa"/>
                  <w:tcBorders>
                    <w:left w:val="single" w:color="auto" w:sz="4" w:space="0"/>
                  </w:tcBorders>
                  <w:noWrap w:val="0"/>
                  <w:vAlign w:val="center"/>
                </w:tcPr>
                <w:p w14:paraId="12726547">
                  <w:pPr>
                    <w:jc w:val="center"/>
                    <w:rPr>
                      <w:szCs w:val="21"/>
                    </w:rPr>
                  </w:pPr>
                  <w:r>
                    <w:rPr>
                      <w:szCs w:val="21"/>
                    </w:rPr>
                    <w:t>固定稳态源</w:t>
                  </w:r>
                </w:p>
              </w:tc>
              <w:tc>
                <w:tcPr>
                  <w:tcW w:w="2693" w:type="dxa"/>
                  <w:tcBorders>
                    <w:right w:val="single" w:color="auto" w:sz="4" w:space="0"/>
                  </w:tcBorders>
                  <w:noWrap w:val="0"/>
                  <w:vAlign w:val="center"/>
                </w:tcPr>
                <w:p w14:paraId="0F2862AC">
                  <w:pPr>
                    <w:jc w:val="center"/>
                    <w:rPr>
                      <w:szCs w:val="21"/>
                    </w:rPr>
                  </w:pPr>
                  <w:r>
                    <w:rPr>
                      <w:szCs w:val="21"/>
                    </w:rPr>
                    <w:t>90-100</w:t>
                  </w:r>
                </w:p>
              </w:tc>
              <w:tc>
                <w:tcPr>
                  <w:tcW w:w="1484" w:type="dxa"/>
                  <w:tcBorders>
                    <w:left w:val="single" w:color="auto" w:sz="4" w:space="0"/>
                  </w:tcBorders>
                  <w:noWrap w:val="0"/>
                  <w:vAlign w:val="center"/>
                </w:tcPr>
                <w:p w14:paraId="0D606739">
                  <w:pPr>
                    <w:jc w:val="center"/>
                    <w:rPr>
                      <w:szCs w:val="21"/>
                    </w:rPr>
                  </w:pPr>
                  <w:r>
                    <w:rPr>
                      <w:szCs w:val="21"/>
                    </w:rPr>
                    <w:t>间断</w:t>
                  </w:r>
                </w:p>
              </w:tc>
            </w:tr>
            <w:tr w14:paraId="5F30F7A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continue"/>
                  <w:noWrap w:val="0"/>
                  <w:vAlign w:val="center"/>
                </w:tcPr>
                <w:p w14:paraId="696481E0">
                  <w:pPr>
                    <w:jc w:val="center"/>
                    <w:rPr>
                      <w:szCs w:val="21"/>
                    </w:rPr>
                  </w:pPr>
                </w:p>
              </w:tc>
              <w:tc>
                <w:tcPr>
                  <w:tcW w:w="1701" w:type="dxa"/>
                  <w:tcBorders>
                    <w:right w:val="single" w:color="auto" w:sz="4" w:space="0"/>
                  </w:tcBorders>
                  <w:noWrap w:val="0"/>
                  <w:vAlign w:val="center"/>
                </w:tcPr>
                <w:p w14:paraId="49500F81">
                  <w:pPr>
                    <w:jc w:val="center"/>
                    <w:rPr>
                      <w:szCs w:val="21"/>
                    </w:rPr>
                  </w:pPr>
                  <w:r>
                    <w:rPr>
                      <w:szCs w:val="21"/>
                    </w:rPr>
                    <w:t>压缩机</w:t>
                  </w:r>
                </w:p>
              </w:tc>
              <w:tc>
                <w:tcPr>
                  <w:tcW w:w="1418" w:type="dxa"/>
                  <w:tcBorders>
                    <w:left w:val="single" w:color="auto" w:sz="4" w:space="0"/>
                  </w:tcBorders>
                  <w:noWrap w:val="0"/>
                  <w:vAlign w:val="center"/>
                </w:tcPr>
                <w:p w14:paraId="40711B40">
                  <w:pPr>
                    <w:jc w:val="center"/>
                    <w:rPr>
                      <w:szCs w:val="21"/>
                    </w:rPr>
                  </w:pPr>
                  <w:r>
                    <w:rPr>
                      <w:szCs w:val="21"/>
                    </w:rPr>
                    <w:t>固定稳态源</w:t>
                  </w:r>
                </w:p>
              </w:tc>
              <w:tc>
                <w:tcPr>
                  <w:tcW w:w="2693" w:type="dxa"/>
                  <w:tcBorders>
                    <w:right w:val="single" w:color="auto" w:sz="4" w:space="0"/>
                  </w:tcBorders>
                  <w:noWrap w:val="0"/>
                  <w:vAlign w:val="center"/>
                </w:tcPr>
                <w:p w14:paraId="38140375">
                  <w:pPr>
                    <w:jc w:val="center"/>
                    <w:rPr>
                      <w:szCs w:val="21"/>
                    </w:rPr>
                  </w:pPr>
                  <w:r>
                    <w:rPr>
                      <w:szCs w:val="21"/>
                    </w:rPr>
                    <w:t>75-88</w:t>
                  </w:r>
                </w:p>
              </w:tc>
              <w:tc>
                <w:tcPr>
                  <w:tcW w:w="1484" w:type="dxa"/>
                  <w:tcBorders>
                    <w:left w:val="single" w:color="auto" w:sz="4" w:space="0"/>
                  </w:tcBorders>
                  <w:noWrap w:val="0"/>
                  <w:vAlign w:val="center"/>
                </w:tcPr>
                <w:p w14:paraId="61261D3A">
                  <w:pPr>
                    <w:jc w:val="center"/>
                    <w:rPr>
                      <w:szCs w:val="21"/>
                    </w:rPr>
                  </w:pPr>
                  <w:r>
                    <w:rPr>
                      <w:szCs w:val="21"/>
                    </w:rPr>
                    <w:t>连续</w:t>
                  </w:r>
                </w:p>
              </w:tc>
            </w:tr>
            <w:tr w14:paraId="2C4F13F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restart"/>
                  <w:noWrap w:val="0"/>
                  <w:vAlign w:val="center"/>
                </w:tcPr>
                <w:p w14:paraId="7C31EFC4">
                  <w:pPr>
                    <w:jc w:val="center"/>
                    <w:rPr>
                      <w:szCs w:val="21"/>
                    </w:rPr>
                  </w:pPr>
                  <w:r>
                    <w:rPr>
                      <w:szCs w:val="21"/>
                    </w:rPr>
                    <w:t>底板与结构阶段</w:t>
                  </w:r>
                </w:p>
              </w:tc>
              <w:tc>
                <w:tcPr>
                  <w:tcW w:w="1701" w:type="dxa"/>
                  <w:tcBorders>
                    <w:right w:val="single" w:color="auto" w:sz="4" w:space="0"/>
                  </w:tcBorders>
                  <w:noWrap w:val="0"/>
                  <w:vAlign w:val="center"/>
                </w:tcPr>
                <w:p w14:paraId="35ADA8B7">
                  <w:pPr>
                    <w:jc w:val="center"/>
                    <w:rPr>
                      <w:szCs w:val="21"/>
                    </w:rPr>
                  </w:pPr>
                  <w:r>
                    <w:rPr>
                      <w:szCs w:val="21"/>
                    </w:rPr>
                    <w:t>混凝土输送泵</w:t>
                  </w:r>
                </w:p>
              </w:tc>
              <w:tc>
                <w:tcPr>
                  <w:tcW w:w="1418" w:type="dxa"/>
                  <w:tcBorders>
                    <w:left w:val="single" w:color="auto" w:sz="4" w:space="0"/>
                  </w:tcBorders>
                  <w:noWrap w:val="0"/>
                  <w:vAlign w:val="center"/>
                </w:tcPr>
                <w:p w14:paraId="2E4D36F4">
                  <w:pPr>
                    <w:jc w:val="center"/>
                    <w:rPr>
                      <w:szCs w:val="21"/>
                    </w:rPr>
                  </w:pPr>
                  <w:r>
                    <w:rPr>
                      <w:szCs w:val="21"/>
                    </w:rPr>
                    <w:t>固定稳态源</w:t>
                  </w:r>
                </w:p>
              </w:tc>
              <w:tc>
                <w:tcPr>
                  <w:tcW w:w="2693" w:type="dxa"/>
                  <w:tcBorders>
                    <w:right w:val="single" w:color="auto" w:sz="4" w:space="0"/>
                  </w:tcBorders>
                  <w:noWrap w:val="0"/>
                  <w:vAlign w:val="center"/>
                </w:tcPr>
                <w:p w14:paraId="79DF7EDD">
                  <w:pPr>
                    <w:jc w:val="center"/>
                    <w:rPr>
                      <w:szCs w:val="21"/>
                    </w:rPr>
                  </w:pPr>
                  <w:r>
                    <w:rPr>
                      <w:szCs w:val="21"/>
                    </w:rPr>
                    <w:t>90</w:t>
                  </w:r>
                </w:p>
              </w:tc>
              <w:tc>
                <w:tcPr>
                  <w:tcW w:w="1484" w:type="dxa"/>
                  <w:tcBorders>
                    <w:left w:val="single" w:color="auto" w:sz="4" w:space="0"/>
                  </w:tcBorders>
                  <w:noWrap w:val="0"/>
                  <w:vAlign w:val="center"/>
                </w:tcPr>
                <w:p w14:paraId="60C38307">
                  <w:pPr>
                    <w:jc w:val="center"/>
                    <w:rPr>
                      <w:szCs w:val="21"/>
                    </w:rPr>
                  </w:pPr>
                  <w:r>
                    <w:rPr>
                      <w:szCs w:val="21"/>
                    </w:rPr>
                    <w:t>连续</w:t>
                  </w:r>
                </w:p>
              </w:tc>
            </w:tr>
            <w:tr w14:paraId="6980F76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continue"/>
                  <w:noWrap w:val="0"/>
                  <w:vAlign w:val="center"/>
                </w:tcPr>
                <w:p w14:paraId="39C6FA47">
                  <w:pPr>
                    <w:jc w:val="center"/>
                    <w:rPr>
                      <w:szCs w:val="21"/>
                    </w:rPr>
                  </w:pPr>
                </w:p>
              </w:tc>
              <w:tc>
                <w:tcPr>
                  <w:tcW w:w="1701" w:type="dxa"/>
                  <w:tcBorders>
                    <w:right w:val="single" w:color="auto" w:sz="4" w:space="0"/>
                  </w:tcBorders>
                  <w:noWrap w:val="0"/>
                  <w:vAlign w:val="center"/>
                </w:tcPr>
                <w:p w14:paraId="1B39D5E5">
                  <w:pPr>
                    <w:jc w:val="center"/>
                    <w:rPr>
                      <w:szCs w:val="21"/>
                    </w:rPr>
                  </w:pPr>
                  <w:r>
                    <w:rPr>
                      <w:szCs w:val="21"/>
                    </w:rPr>
                    <w:t>振捣器</w:t>
                  </w:r>
                </w:p>
              </w:tc>
              <w:tc>
                <w:tcPr>
                  <w:tcW w:w="1418" w:type="dxa"/>
                  <w:tcBorders>
                    <w:left w:val="single" w:color="auto" w:sz="4" w:space="0"/>
                  </w:tcBorders>
                  <w:noWrap w:val="0"/>
                  <w:vAlign w:val="center"/>
                </w:tcPr>
                <w:p w14:paraId="0A8F3D70">
                  <w:pPr>
                    <w:jc w:val="center"/>
                    <w:rPr>
                      <w:szCs w:val="21"/>
                    </w:rPr>
                  </w:pPr>
                  <w:r>
                    <w:rPr>
                      <w:szCs w:val="21"/>
                    </w:rPr>
                    <w:t>不稳态源</w:t>
                  </w:r>
                </w:p>
              </w:tc>
              <w:tc>
                <w:tcPr>
                  <w:tcW w:w="2693" w:type="dxa"/>
                  <w:tcBorders>
                    <w:right w:val="single" w:color="auto" w:sz="4" w:space="0"/>
                  </w:tcBorders>
                  <w:noWrap w:val="0"/>
                  <w:vAlign w:val="center"/>
                </w:tcPr>
                <w:p w14:paraId="43C5F448">
                  <w:pPr>
                    <w:jc w:val="center"/>
                    <w:rPr>
                      <w:szCs w:val="21"/>
                    </w:rPr>
                  </w:pPr>
                  <w:r>
                    <w:rPr>
                      <w:szCs w:val="21"/>
                    </w:rPr>
                    <w:t>90-95</w:t>
                  </w:r>
                </w:p>
              </w:tc>
              <w:tc>
                <w:tcPr>
                  <w:tcW w:w="1484" w:type="dxa"/>
                  <w:tcBorders>
                    <w:left w:val="single" w:color="auto" w:sz="4" w:space="0"/>
                  </w:tcBorders>
                  <w:noWrap w:val="0"/>
                  <w:vAlign w:val="center"/>
                </w:tcPr>
                <w:p w14:paraId="69A22801">
                  <w:pPr>
                    <w:jc w:val="center"/>
                    <w:rPr>
                      <w:szCs w:val="21"/>
                    </w:rPr>
                  </w:pPr>
                  <w:r>
                    <w:rPr>
                      <w:szCs w:val="21"/>
                    </w:rPr>
                    <w:t>连续</w:t>
                  </w:r>
                </w:p>
              </w:tc>
            </w:tr>
            <w:tr w14:paraId="17C476E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continue"/>
                  <w:noWrap w:val="0"/>
                  <w:vAlign w:val="center"/>
                </w:tcPr>
                <w:p w14:paraId="3C2529F8">
                  <w:pPr>
                    <w:jc w:val="center"/>
                    <w:rPr>
                      <w:szCs w:val="21"/>
                    </w:rPr>
                  </w:pPr>
                </w:p>
              </w:tc>
              <w:tc>
                <w:tcPr>
                  <w:tcW w:w="1701" w:type="dxa"/>
                  <w:tcBorders>
                    <w:right w:val="single" w:color="auto" w:sz="4" w:space="0"/>
                  </w:tcBorders>
                  <w:noWrap w:val="0"/>
                  <w:vAlign w:val="center"/>
                </w:tcPr>
                <w:p w14:paraId="14A1A301">
                  <w:pPr>
                    <w:jc w:val="center"/>
                    <w:rPr>
                      <w:szCs w:val="21"/>
                    </w:rPr>
                  </w:pPr>
                  <w:r>
                    <w:rPr>
                      <w:szCs w:val="21"/>
                    </w:rPr>
                    <w:t>电锯</w:t>
                  </w:r>
                </w:p>
              </w:tc>
              <w:tc>
                <w:tcPr>
                  <w:tcW w:w="1418" w:type="dxa"/>
                  <w:tcBorders>
                    <w:left w:val="single" w:color="auto" w:sz="4" w:space="0"/>
                  </w:tcBorders>
                  <w:noWrap w:val="0"/>
                  <w:vAlign w:val="center"/>
                </w:tcPr>
                <w:p w14:paraId="5C051336">
                  <w:pPr>
                    <w:jc w:val="center"/>
                    <w:rPr>
                      <w:szCs w:val="21"/>
                    </w:rPr>
                  </w:pPr>
                  <w:r>
                    <w:rPr>
                      <w:szCs w:val="21"/>
                    </w:rPr>
                    <w:t>不稳态源</w:t>
                  </w:r>
                </w:p>
              </w:tc>
              <w:tc>
                <w:tcPr>
                  <w:tcW w:w="2693" w:type="dxa"/>
                  <w:tcBorders>
                    <w:right w:val="single" w:color="auto" w:sz="4" w:space="0"/>
                  </w:tcBorders>
                  <w:noWrap w:val="0"/>
                  <w:vAlign w:val="center"/>
                </w:tcPr>
                <w:p w14:paraId="310CB4FD">
                  <w:pPr>
                    <w:jc w:val="center"/>
                    <w:rPr>
                      <w:szCs w:val="21"/>
                    </w:rPr>
                  </w:pPr>
                  <w:r>
                    <w:rPr>
                      <w:szCs w:val="21"/>
                    </w:rPr>
                    <w:t>90-95</w:t>
                  </w:r>
                </w:p>
              </w:tc>
              <w:tc>
                <w:tcPr>
                  <w:tcW w:w="1484" w:type="dxa"/>
                  <w:tcBorders>
                    <w:left w:val="single" w:color="auto" w:sz="4" w:space="0"/>
                  </w:tcBorders>
                  <w:noWrap w:val="0"/>
                  <w:vAlign w:val="center"/>
                </w:tcPr>
                <w:p w14:paraId="63D8D855">
                  <w:pPr>
                    <w:jc w:val="center"/>
                    <w:rPr>
                      <w:szCs w:val="21"/>
                    </w:rPr>
                  </w:pPr>
                  <w:r>
                    <w:rPr>
                      <w:szCs w:val="21"/>
                    </w:rPr>
                    <w:t>间断</w:t>
                  </w:r>
                </w:p>
              </w:tc>
            </w:tr>
            <w:tr w14:paraId="2486C51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continue"/>
                  <w:noWrap w:val="0"/>
                  <w:vAlign w:val="center"/>
                </w:tcPr>
                <w:p w14:paraId="15C2188B">
                  <w:pPr>
                    <w:jc w:val="center"/>
                    <w:rPr>
                      <w:szCs w:val="21"/>
                    </w:rPr>
                  </w:pPr>
                </w:p>
              </w:tc>
              <w:tc>
                <w:tcPr>
                  <w:tcW w:w="1701" w:type="dxa"/>
                  <w:tcBorders>
                    <w:right w:val="single" w:color="auto" w:sz="4" w:space="0"/>
                  </w:tcBorders>
                  <w:noWrap w:val="0"/>
                  <w:vAlign w:val="center"/>
                </w:tcPr>
                <w:p w14:paraId="106FFBF6">
                  <w:pPr>
                    <w:jc w:val="center"/>
                    <w:rPr>
                      <w:szCs w:val="21"/>
                    </w:rPr>
                  </w:pPr>
                  <w:r>
                    <w:rPr>
                      <w:szCs w:val="21"/>
                    </w:rPr>
                    <w:t>电焊机</w:t>
                  </w:r>
                </w:p>
              </w:tc>
              <w:tc>
                <w:tcPr>
                  <w:tcW w:w="1418" w:type="dxa"/>
                  <w:tcBorders>
                    <w:left w:val="single" w:color="auto" w:sz="4" w:space="0"/>
                  </w:tcBorders>
                  <w:noWrap w:val="0"/>
                  <w:vAlign w:val="center"/>
                </w:tcPr>
                <w:p w14:paraId="1A79A706">
                  <w:pPr>
                    <w:jc w:val="center"/>
                    <w:rPr>
                      <w:szCs w:val="21"/>
                    </w:rPr>
                  </w:pPr>
                  <w:r>
                    <w:rPr>
                      <w:szCs w:val="21"/>
                    </w:rPr>
                    <w:t>不稳态源</w:t>
                  </w:r>
                </w:p>
              </w:tc>
              <w:tc>
                <w:tcPr>
                  <w:tcW w:w="2693" w:type="dxa"/>
                  <w:tcBorders>
                    <w:right w:val="single" w:color="auto" w:sz="4" w:space="0"/>
                  </w:tcBorders>
                  <w:noWrap w:val="0"/>
                  <w:vAlign w:val="center"/>
                </w:tcPr>
                <w:p w14:paraId="64F5416D">
                  <w:pPr>
                    <w:jc w:val="center"/>
                    <w:rPr>
                      <w:szCs w:val="21"/>
                    </w:rPr>
                  </w:pPr>
                  <w:r>
                    <w:rPr>
                      <w:szCs w:val="21"/>
                    </w:rPr>
                    <w:t>90-95</w:t>
                  </w:r>
                </w:p>
              </w:tc>
              <w:tc>
                <w:tcPr>
                  <w:tcW w:w="1484" w:type="dxa"/>
                  <w:tcBorders>
                    <w:left w:val="single" w:color="auto" w:sz="4" w:space="0"/>
                  </w:tcBorders>
                  <w:noWrap w:val="0"/>
                  <w:vAlign w:val="center"/>
                </w:tcPr>
                <w:p w14:paraId="6E379B4D">
                  <w:pPr>
                    <w:jc w:val="center"/>
                    <w:rPr>
                      <w:szCs w:val="21"/>
                    </w:rPr>
                  </w:pPr>
                  <w:r>
                    <w:rPr>
                      <w:szCs w:val="21"/>
                    </w:rPr>
                    <w:t>间断</w:t>
                  </w:r>
                </w:p>
              </w:tc>
            </w:tr>
            <w:tr w14:paraId="242C5B8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continue"/>
                  <w:noWrap w:val="0"/>
                  <w:vAlign w:val="center"/>
                </w:tcPr>
                <w:p w14:paraId="017D5A51">
                  <w:pPr>
                    <w:jc w:val="center"/>
                    <w:rPr>
                      <w:szCs w:val="21"/>
                    </w:rPr>
                  </w:pPr>
                </w:p>
              </w:tc>
              <w:tc>
                <w:tcPr>
                  <w:tcW w:w="1701" w:type="dxa"/>
                  <w:tcBorders>
                    <w:right w:val="single" w:color="auto" w:sz="4" w:space="0"/>
                  </w:tcBorders>
                  <w:noWrap w:val="0"/>
                  <w:vAlign w:val="center"/>
                </w:tcPr>
                <w:p w14:paraId="44C5DC4B">
                  <w:pPr>
                    <w:jc w:val="center"/>
                    <w:rPr>
                      <w:szCs w:val="21"/>
                    </w:rPr>
                  </w:pPr>
                  <w:r>
                    <w:rPr>
                      <w:szCs w:val="21"/>
                    </w:rPr>
                    <w:t>空压机</w:t>
                  </w:r>
                </w:p>
              </w:tc>
              <w:tc>
                <w:tcPr>
                  <w:tcW w:w="1418" w:type="dxa"/>
                  <w:tcBorders>
                    <w:left w:val="single" w:color="auto" w:sz="4" w:space="0"/>
                  </w:tcBorders>
                  <w:noWrap w:val="0"/>
                  <w:vAlign w:val="center"/>
                </w:tcPr>
                <w:p w14:paraId="33696569">
                  <w:pPr>
                    <w:jc w:val="center"/>
                    <w:rPr>
                      <w:szCs w:val="21"/>
                    </w:rPr>
                  </w:pPr>
                  <w:r>
                    <w:rPr>
                      <w:szCs w:val="21"/>
                    </w:rPr>
                    <w:t>固定稳态源</w:t>
                  </w:r>
                </w:p>
              </w:tc>
              <w:tc>
                <w:tcPr>
                  <w:tcW w:w="2693" w:type="dxa"/>
                  <w:tcBorders>
                    <w:right w:val="single" w:color="auto" w:sz="4" w:space="0"/>
                  </w:tcBorders>
                  <w:noWrap w:val="0"/>
                  <w:vAlign w:val="center"/>
                </w:tcPr>
                <w:p w14:paraId="45C99D4E">
                  <w:pPr>
                    <w:jc w:val="center"/>
                    <w:rPr>
                      <w:szCs w:val="21"/>
                    </w:rPr>
                  </w:pPr>
                  <w:r>
                    <w:rPr>
                      <w:szCs w:val="21"/>
                    </w:rPr>
                    <w:t>75-85</w:t>
                  </w:r>
                </w:p>
              </w:tc>
              <w:tc>
                <w:tcPr>
                  <w:tcW w:w="1484" w:type="dxa"/>
                  <w:tcBorders>
                    <w:left w:val="single" w:color="auto" w:sz="4" w:space="0"/>
                  </w:tcBorders>
                  <w:noWrap w:val="0"/>
                  <w:vAlign w:val="center"/>
                </w:tcPr>
                <w:p w14:paraId="6971B63E">
                  <w:pPr>
                    <w:jc w:val="center"/>
                    <w:rPr>
                      <w:szCs w:val="21"/>
                    </w:rPr>
                  </w:pPr>
                  <w:r>
                    <w:rPr>
                      <w:szCs w:val="21"/>
                    </w:rPr>
                    <w:t>连续</w:t>
                  </w:r>
                </w:p>
              </w:tc>
            </w:tr>
            <w:tr w14:paraId="7A3FF65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restart"/>
                  <w:noWrap w:val="0"/>
                  <w:vAlign w:val="center"/>
                </w:tcPr>
                <w:p w14:paraId="25A4CB90">
                  <w:pPr>
                    <w:jc w:val="center"/>
                    <w:rPr>
                      <w:szCs w:val="21"/>
                    </w:rPr>
                  </w:pPr>
                  <w:r>
                    <w:rPr>
                      <w:szCs w:val="21"/>
                    </w:rPr>
                    <w:t>装修、安装阶段</w:t>
                  </w:r>
                </w:p>
              </w:tc>
              <w:tc>
                <w:tcPr>
                  <w:tcW w:w="1701" w:type="dxa"/>
                  <w:tcBorders>
                    <w:right w:val="single" w:color="auto" w:sz="4" w:space="0"/>
                  </w:tcBorders>
                  <w:noWrap w:val="0"/>
                  <w:vAlign w:val="center"/>
                </w:tcPr>
                <w:p w14:paraId="182305AD">
                  <w:pPr>
                    <w:jc w:val="center"/>
                    <w:rPr>
                      <w:szCs w:val="21"/>
                    </w:rPr>
                  </w:pPr>
                  <w:r>
                    <w:rPr>
                      <w:szCs w:val="21"/>
                    </w:rPr>
                    <w:t>电钻</w:t>
                  </w:r>
                </w:p>
              </w:tc>
              <w:tc>
                <w:tcPr>
                  <w:tcW w:w="1418" w:type="dxa"/>
                  <w:tcBorders>
                    <w:left w:val="single" w:color="auto" w:sz="4" w:space="0"/>
                  </w:tcBorders>
                  <w:noWrap w:val="0"/>
                  <w:vAlign w:val="center"/>
                </w:tcPr>
                <w:p w14:paraId="7EC489C8">
                  <w:pPr>
                    <w:jc w:val="center"/>
                    <w:rPr>
                      <w:szCs w:val="21"/>
                    </w:rPr>
                  </w:pPr>
                  <w:r>
                    <w:rPr>
                      <w:szCs w:val="21"/>
                    </w:rPr>
                    <w:t>不稳态源</w:t>
                  </w:r>
                </w:p>
              </w:tc>
              <w:tc>
                <w:tcPr>
                  <w:tcW w:w="2693" w:type="dxa"/>
                  <w:tcBorders>
                    <w:right w:val="single" w:color="auto" w:sz="4" w:space="0"/>
                  </w:tcBorders>
                  <w:noWrap w:val="0"/>
                  <w:vAlign w:val="center"/>
                </w:tcPr>
                <w:p w14:paraId="6AD6E6C4">
                  <w:pPr>
                    <w:jc w:val="center"/>
                    <w:rPr>
                      <w:szCs w:val="21"/>
                    </w:rPr>
                  </w:pPr>
                  <w:r>
                    <w:rPr>
                      <w:szCs w:val="21"/>
                    </w:rPr>
                    <w:t>90-95</w:t>
                  </w:r>
                </w:p>
              </w:tc>
              <w:tc>
                <w:tcPr>
                  <w:tcW w:w="1484" w:type="dxa"/>
                  <w:tcBorders>
                    <w:left w:val="single" w:color="auto" w:sz="4" w:space="0"/>
                  </w:tcBorders>
                  <w:noWrap w:val="0"/>
                  <w:vAlign w:val="center"/>
                </w:tcPr>
                <w:p w14:paraId="490178B5">
                  <w:pPr>
                    <w:jc w:val="center"/>
                    <w:rPr>
                      <w:szCs w:val="21"/>
                    </w:rPr>
                  </w:pPr>
                  <w:r>
                    <w:rPr>
                      <w:szCs w:val="21"/>
                    </w:rPr>
                    <w:t>间断</w:t>
                  </w:r>
                </w:p>
              </w:tc>
            </w:tr>
            <w:tr w14:paraId="664913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continue"/>
                  <w:noWrap w:val="0"/>
                  <w:vAlign w:val="center"/>
                </w:tcPr>
                <w:p w14:paraId="15742404">
                  <w:pPr>
                    <w:jc w:val="center"/>
                    <w:rPr>
                      <w:szCs w:val="21"/>
                    </w:rPr>
                  </w:pPr>
                </w:p>
              </w:tc>
              <w:tc>
                <w:tcPr>
                  <w:tcW w:w="1701" w:type="dxa"/>
                  <w:tcBorders>
                    <w:right w:val="single" w:color="auto" w:sz="4" w:space="0"/>
                  </w:tcBorders>
                  <w:noWrap w:val="0"/>
                  <w:vAlign w:val="center"/>
                </w:tcPr>
                <w:p w14:paraId="6AA53DF9">
                  <w:pPr>
                    <w:jc w:val="center"/>
                    <w:rPr>
                      <w:szCs w:val="21"/>
                    </w:rPr>
                  </w:pPr>
                  <w:r>
                    <w:rPr>
                      <w:szCs w:val="21"/>
                    </w:rPr>
                    <w:t>电锤</w:t>
                  </w:r>
                </w:p>
              </w:tc>
              <w:tc>
                <w:tcPr>
                  <w:tcW w:w="1418" w:type="dxa"/>
                  <w:tcBorders>
                    <w:left w:val="single" w:color="auto" w:sz="4" w:space="0"/>
                  </w:tcBorders>
                  <w:noWrap w:val="0"/>
                  <w:vAlign w:val="center"/>
                </w:tcPr>
                <w:p w14:paraId="432AF384">
                  <w:pPr>
                    <w:jc w:val="center"/>
                    <w:rPr>
                      <w:szCs w:val="21"/>
                    </w:rPr>
                  </w:pPr>
                  <w:r>
                    <w:rPr>
                      <w:szCs w:val="21"/>
                    </w:rPr>
                    <w:t>不稳态源</w:t>
                  </w:r>
                </w:p>
              </w:tc>
              <w:tc>
                <w:tcPr>
                  <w:tcW w:w="2693" w:type="dxa"/>
                  <w:tcBorders>
                    <w:right w:val="single" w:color="auto" w:sz="4" w:space="0"/>
                  </w:tcBorders>
                  <w:noWrap w:val="0"/>
                  <w:vAlign w:val="center"/>
                </w:tcPr>
                <w:p w14:paraId="299FF528">
                  <w:pPr>
                    <w:jc w:val="center"/>
                    <w:rPr>
                      <w:szCs w:val="21"/>
                    </w:rPr>
                  </w:pPr>
                  <w:r>
                    <w:rPr>
                      <w:szCs w:val="21"/>
                    </w:rPr>
                    <w:t>90-95</w:t>
                  </w:r>
                </w:p>
              </w:tc>
              <w:tc>
                <w:tcPr>
                  <w:tcW w:w="1484" w:type="dxa"/>
                  <w:tcBorders>
                    <w:left w:val="single" w:color="auto" w:sz="4" w:space="0"/>
                  </w:tcBorders>
                  <w:noWrap w:val="0"/>
                  <w:vAlign w:val="center"/>
                </w:tcPr>
                <w:p w14:paraId="343E990D">
                  <w:pPr>
                    <w:jc w:val="center"/>
                    <w:rPr>
                      <w:szCs w:val="21"/>
                    </w:rPr>
                  </w:pPr>
                  <w:r>
                    <w:rPr>
                      <w:szCs w:val="21"/>
                    </w:rPr>
                    <w:t>间断</w:t>
                  </w:r>
                </w:p>
              </w:tc>
            </w:tr>
            <w:tr w14:paraId="23556FA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continue"/>
                  <w:noWrap w:val="0"/>
                  <w:vAlign w:val="center"/>
                </w:tcPr>
                <w:p w14:paraId="4F7753EA">
                  <w:pPr>
                    <w:jc w:val="center"/>
                    <w:rPr>
                      <w:szCs w:val="21"/>
                    </w:rPr>
                  </w:pPr>
                </w:p>
              </w:tc>
              <w:tc>
                <w:tcPr>
                  <w:tcW w:w="1701" w:type="dxa"/>
                  <w:tcBorders>
                    <w:right w:val="single" w:color="auto" w:sz="4" w:space="0"/>
                  </w:tcBorders>
                  <w:noWrap w:val="0"/>
                  <w:vAlign w:val="center"/>
                </w:tcPr>
                <w:p w14:paraId="03BDE9C2">
                  <w:pPr>
                    <w:jc w:val="center"/>
                    <w:rPr>
                      <w:szCs w:val="21"/>
                    </w:rPr>
                  </w:pPr>
                  <w:r>
                    <w:rPr>
                      <w:szCs w:val="21"/>
                    </w:rPr>
                    <w:t>手工钻</w:t>
                  </w:r>
                </w:p>
              </w:tc>
              <w:tc>
                <w:tcPr>
                  <w:tcW w:w="1418" w:type="dxa"/>
                  <w:tcBorders>
                    <w:left w:val="single" w:color="auto" w:sz="4" w:space="0"/>
                  </w:tcBorders>
                  <w:noWrap w:val="0"/>
                  <w:vAlign w:val="center"/>
                </w:tcPr>
                <w:p w14:paraId="18274A4A">
                  <w:pPr>
                    <w:jc w:val="center"/>
                    <w:rPr>
                      <w:szCs w:val="21"/>
                    </w:rPr>
                  </w:pPr>
                  <w:r>
                    <w:rPr>
                      <w:szCs w:val="21"/>
                    </w:rPr>
                    <w:t>不稳态源</w:t>
                  </w:r>
                </w:p>
              </w:tc>
              <w:tc>
                <w:tcPr>
                  <w:tcW w:w="2693" w:type="dxa"/>
                  <w:tcBorders>
                    <w:right w:val="single" w:color="auto" w:sz="4" w:space="0"/>
                  </w:tcBorders>
                  <w:noWrap w:val="0"/>
                  <w:vAlign w:val="center"/>
                </w:tcPr>
                <w:p w14:paraId="5BEF5DA2">
                  <w:pPr>
                    <w:jc w:val="center"/>
                    <w:rPr>
                      <w:szCs w:val="21"/>
                    </w:rPr>
                  </w:pPr>
                  <w:r>
                    <w:rPr>
                      <w:szCs w:val="21"/>
                    </w:rPr>
                    <w:t>90-95</w:t>
                  </w:r>
                </w:p>
              </w:tc>
              <w:tc>
                <w:tcPr>
                  <w:tcW w:w="1484" w:type="dxa"/>
                  <w:tcBorders>
                    <w:left w:val="single" w:color="auto" w:sz="4" w:space="0"/>
                  </w:tcBorders>
                  <w:noWrap w:val="0"/>
                  <w:vAlign w:val="center"/>
                </w:tcPr>
                <w:p w14:paraId="74860D94">
                  <w:pPr>
                    <w:jc w:val="center"/>
                    <w:rPr>
                      <w:szCs w:val="21"/>
                    </w:rPr>
                  </w:pPr>
                  <w:r>
                    <w:rPr>
                      <w:szCs w:val="21"/>
                    </w:rPr>
                    <w:t>间断</w:t>
                  </w:r>
                </w:p>
              </w:tc>
            </w:tr>
            <w:tr w14:paraId="50A14D2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10" w:hRule="atLeast"/>
              </w:trPr>
              <w:tc>
                <w:tcPr>
                  <w:tcW w:w="1788" w:type="dxa"/>
                  <w:vMerge w:val="continue"/>
                  <w:noWrap w:val="0"/>
                  <w:vAlign w:val="center"/>
                </w:tcPr>
                <w:p w14:paraId="6594F23B">
                  <w:pPr>
                    <w:jc w:val="center"/>
                    <w:rPr>
                      <w:szCs w:val="21"/>
                    </w:rPr>
                  </w:pPr>
                </w:p>
              </w:tc>
              <w:tc>
                <w:tcPr>
                  <w:tcW w:w="1701" w:type="dxa"/>
                  <w:tcBorders>
                    <w:right w:val="single" w:color="auto" w:sz="4" w:space="0"/>
                  </w:tcBorders>
                  <w:noWrap w:val="0"/>
                  <w:vAlign w:val="center"/>
                </w:tcPr>
                <w:p w14:paraId="146810AD">
                  <w:pPr>
                    <w:jc w:val="center"/>
                    <w:rPr>
                      <w:szCs w:val="21"/>
                    </w:rPr>
                  </w:pPr>
                  <w:r>
                    <w:rPr>
                      <w:szCs w:val="21"/>
                    </w:rPr>
                    <w:t>无齿锯</w:t>
                  </w:r>
                </w:p>
              </w:tc>
              <w:tc>
                <w:tcPr>
                  <w:tcW w:w="1418" w:type="dxa"/>
                  <w:tcBorders>
                    <w:left w:val="single" w:color="auto" w:sz="4" w:space="0"/>
                  </w:tcBorders>
                  <w:noWrap w:val="0"/>
                  <w:vAlign w:val="center"/>
                </w:tcPr>
                <w:p w14:paraId="025EE729">
                  <w:pPr>
                    <w:jc w:val="center"/>
                    <w:rPr>
                      <w:szCs w:val="21"/>
                    </w:rPr>
                  </w:pPr>
                  <w:r>
                    <w:rPr>
                      <w:szCs w:val="21"/>
                    </w:rPr>
                    <w:t>不稳态源</w:t>
                  </w:r>
                </w:p>
              </w:tc>
              <w:tc>
                <w:tcPr>
                  <w:tcW w:w="2693" w:type="dxa"/>
                  <w:tcBorders>
                    <w:right w:val="single" w:color="auto" w:sz="4" w:space="0"/>
                  </w:tcBorders>
                  <w:noWrap w:val="0"/>
                  <w:vAlign w:val="center"/>
                </w:tcPr>
                <w:p w14:paraId="27C2BDFD">
                  <w:pPr>
                    <w:jc w:val="center"/>
                    <w:rPr>
                      <w:szCs w:val="21"/>
                    </w:rPr>
                  </w:pPr>
                  <w:r>
                    <w:rPr>
                      <w:szCs w:val="21"/>
                    </w:rPr>
                    <w:t>90</w:t>
                  </w:r>
                </w:p>
              </w:tc>
              <w:tc>
                <w:tcPr>
                  <w:tcW w:w="1484" w:type="dxa"/>
                  <w:tcBorders>
                    <w:left w:val="single" w:color="auto" w:sz="4" w:space="0"/>
                  </w:tcBorders>
                  <w:noWrap w:val="0"/>
                  <w:vAlign w:val="center"/>
                </w:tcPr>
                <w:p w14:paraId="5949C318">
                  <w:pPr>
                    <w:jc w:val="center"/>
                    <w:rPr>
                      <w:szCs w:val="21"/>
                    </w:rPr>
                  </w:pPr>
                  <w:r>
                    <w:rPr>
                      <w:szCs w:val="21"/>
                    </w:rPr>
                    <w:t>间断</w:t>
                  </w:r>
                </w:p>
              </w:tc>
            </w:tr>
            <w:tr w14:paraId="464E59D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continue"/>
                  <w:noWrap w:val="0"/>
                  <w:vAlign w:val="center"/>
                </w:tcPr>
                <w:p w14:paraId="68636D4A">
                  <w:pPr>
                    <w:jc w:val="center"/>
                    <w:rPr>
                      <w:szCs w:val="21"/>
                    </w:rPr>
                  </w:pPr>
                </w:p>
              </w:tc>
              <w:tc>
                <w:tcPr>
                  <w:tcW w:w="1701" w:type="dxa"/>
                  <w:tcBorders>
                    <w:right w:val="single" w:color="auto" w:sz="4" w:space="0"/>
                  </w:tcBorders>
                  <w:noWrap w:val="0"/>
                  <w:vAlign w:val="center"/>
                </w:tcPr>
                <w:p w14:paraId="47632C27">
                  <w:pPr>
                    <w:jc w:val="center"/>
                    <w:rPr>
                      <w:szCs w:val="21"/>
                    </w:rPr>
                  </w:pPr>
                  <w:r>
                    <w:rPr>
                      <w:szCs w:val="21"/>
                    </w:rPr>
                    <w:t>多功能木工刨</w:t>
                  </w:r>
                </w:p>
              </w:tc>
              <w:tc>
                <w:tcPr>
                  <w:tcW w:w="1418" w:type="dxa"/>
                  <w:tcBorders>
                    <w:left w:val="single" w:color="auto" w:sz="4" w:space="0"/>
                  </w:tcBorders>
                  <w:noWrap w:val="0"/>
                  <w:vAlign w:val="center"/>
                </w:tcPr>
                <w:p w14:paraId="09224460">
                  <w:pPr>
                    <w:jc w:val="center"/>
                    <w:rPr>
                      <w:szCs w:val="21"/>
                    </w:rPr>
                  </w:pPr>
                  <w:r>
                    <w:rPr>
                      <w:szCs w:val="21"/>
                    </w:rPr>
                    <w:t>固定稳态源</w:t>
                  </w:r>
                </w:p>
              </w:tc>
              <w:tc>
                <w:tcPr>
                  <w:tcW w:w="2693" w:type="dxa"/>
                  <w:tcBorders>
                    <w:right w:val="single" w:color="auto" w:sz="4" w:space="0"/>
                  </w:tcBorders>
                  <w:noWrap w:val="0"/>
                  <w:vAlign w:val="center"/>
                </w:tcPr>
                <w:p w14:paraId="4D9744BC">
                  <w:pPr>
                    <w:jc w:val="center"/>
                    <w:rPr>
                      <w:szCs w:val="21"/>
                    </w:rPr>
                  </w:pPr>
                  <w:r>
                    <w:rPr>
                      <w:szCs w:val="21"/>
                    </w:rPr>
                    <w:t>80-90</w:t>
                  </w:r>
                </w:p>
              </w:tc>
              <w:tc>
                <w:tcPr>
                  <w:tcW w:w="1484" w:type="dxa"/>
                  <w:tcBorders>
                    <w:left w:val="single" w:color="auto" w:sz="4" w:space="0"/>
                  </w:tcBorders>
                  <w:noWrap w:val="0"/>
                  <w:vAlign w:val="center"/>
                </w:tcPr>
                <w:p w14:paraId="59381D02">
                  <w:pPr>
                    <w:jc w:val="center"/>
                    <w:rPr>
                      <w:szCs w:val="21"/>
                    </w:rPr>
                  </w:pPr>
                  <w:r>
                    <w:rPr>
                      <w:szCs w:val="21"/>
                    </w:rPr>
                    <w:t>间断</w:t>
                  </w:r>
                </w:p>
              </w:tc>
            </w:tr>
            <w:tr w14:paraId="178A6DE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continue"/>
                  <w:noWrap w:val="0"/>
                  <w:vAlign w:val="center"/>
                </w:tcPr>
                <w:p w14:paraId="747D26C9">
                  <w:pPr>
                    <w:jc w:val="center"/>
                    <w:rPr>
                      <w:szCs w:val="21"/>
                    </w:rPr>
                  </w:pPr>
                </w:p>
              </w:tc>
              <w:tc>
                <w:tcPr>
                  <w:tcW w:w="1701" w:type="dxa"/>
                  <w:tcBorders>
                    <w:right w:val="single" w:color="auto" w:sz="4" w:space="0"/>
                  </w:tcBorders>
                  <w:noWrap w:val="0"/>
                  <w:vAlign w:val="center"/>
                </w:tcPr>
                <w:p w14:paraId="12C5F93C">
                  <w:pPr>
                    <w:jc w:val="center"/>
                    <w:rPr>
                      <w:szCs w:val="21"/>
                    </w:rPr>
                  </w:pPr>
                  <w:r>
                    <w:rPr>
                      <w:szCs w:val="21"/>
                    </w:rPr>
                    <w:t>云石机</w:t>
                  </w:r>
                </w:p>
              </w:tc>
              <w:tc>
                <w:tcPr>
                  <w:tcW w:w="1418" w:type="dxa"/>
                  <w:tcBorders>
                    <w:left w:val="single" w:color="auto" w:sz="4" w:space="0"/>
                  </w:tcBorders>
                  <w:noWrap w:val="0"/>
                  <w:vAlign w:val="center"/>
                </w:tcPr>
                <w:p w14:paraId="0170B738">
                  <w:pPr>
                    <w:jc w:val="center"/>
                    <w:rPr>
                      <w:szCs w:val="21"/>
                    </w:rPr>
                  </w:pPr>
                  <w:r>
                    <w:rPr>
                      <w:szCs w:val="21"/>
                    </w:rPr>
                    <w:t>不稳态源</w:t>
                  </w:r>
                </w:p>
              </w:tc>
              <w:tc>
                <w:tcPr>
                  <w:tcW w:w="2693" w:type="dxa"/>
                  <w:tcBorders>
                    <w:right w:val="single" w:color="auto" w:sz="4" w:space="0"/>
                  </w:tcBorders>
                  <w:noWrap w:val="0"/>
                  <w:vAlign w:val="center"/>
                </w:tcPr>
                <w:p w14:paraId="23F056ED">
                  <w:pPr>
                    <w:jc w:val="center"/>
                    <w:rPr>
                      <w:szCs w:val="21"/>
                    </w:rPr>
                  </w:pPr>
                  <w:r>
                    <w:rPr>
                      <w:szCs w:val="21"/>
                    </w:rPr>
                    <w:t>80-90</w:t>
                  </w:r>
                </w:p>
              </w:tc>
              <w:tc>
                <w:tcPr>
                  <w:tcW w:w="1484" w:type="dxa"/>
                  <w:tcBorders>
                    <w:left w:val="single" w:color="auto" w:sz="4" w:space="0"/>
                  </w:tcBorders>
                  <w:noWrap w:val="0"/>
                  <w:vAlign w:val="center"/>
                </w:tcPr>
                <w:p w14:paraId="62F9D1FC">
                  <w:pPr>
                    <w:jc w:val="center"/>
                    <w:rPr>
                      <w:szCs w:val="21"/>
                    </w:rPr>
                  </w:pPr>
                  <w:r>
                    <w:rPr>
                      <w:szCs w:val="21"/>
                    </w:rPr>
                    <w:t>间断</w:t>
                  </w:r>
                </w:p>
              </w:tc>
            </w:tr>
            <w:tr w14:paraId="41DB05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 w:hRule="atLeast"/>
              </w:trPr>
              <w:tc>
                <w:tcPr>
                  <w:tcW w:w="1788" w:type="dxa"/>
                  <w:vMerge w:val="continue"/>
                  <w:noWrap w:val="0"/>
                  <w:vAlign w:val="center"/>
                </w:tcPr>
                <w:p w14:paraId="452797E8">
                  <w:pPr>
                    <w:jc w:val="center"/>
                    <w:rPr>
                      <w:szCs w:val="21"/>
                    </w:rPr>
                  </w:pPr>
                </w:p>
              </w:tc>
              <w:tc>
                <w:tcPr>
                  <w:tcW w:w="1701" w:type="dxa"/>
                  <w:tcBorders>
                    <w:right w:val="single" w:color="auto" w:sz="4" w:space="0"/>
                  </w:tcBorders>
                  <w:noWrap w:val="0"/>
                  <w:vAlign w:val="center"/>
                </w:tcPr>
                <w:p w14:paraId="7CA28538">
                  <w:pPr>
                    <w:jc w:val="center"/>
                    <w:rPr>
                      <w:szCs w:val="21"/>
                    </w:rPr>
                  </w:pPr>
                  <w:r>
                    <w:rPr>
                      <w:szCs w:val="21"/>
                    </w:rPr>
                    <w:t>角向磨光机</w:t>
                  </w:r>
                </w:p>
              </w:tc>
              <w:tc>
                <w:tcPr>
                  <w:tcW w:w="1418" w:type="dxa"/>
                  <w:tcBorders>
                    <w:left w:val="single" w:color="auto" w:sz="4" w:space="0"/>
                  </w:tcBorders>
                  <w:noWrap w:val="0"/>
                  <w:vAlign w:val="center"/>
                </w:tcPr>
                <w:p w14:paraId="0EAFE546">
                  <w:pPr>
                    <w:jc w:val="center"/>
                    <w:rPr>
                      <w:szCs w:val="21"/>
                    </w:rPr>
                  </w:pPr>
                  <w:r>
                    <w:rPr>
                      <w:szCs w:val="21"/>
                    </w:rPr>
                    <w:t>不稳态源</w:t>
                  </w:r>
                </w:p>
              </w:tc>
              <w:tc>
                <w:tcPr>
                  <w:tcW w:w="2693" w:type="dxa"/>
                  <w:tcBorders>
                    <w:right w:val="single" w:color="auto" w:sz="4" w:space="0"/>
                  </w:tcBorders>
                  <w:noWrap w:val="0"/>
                  <w:vAlign w:val="center"/>
                </w:tcPr>
                <w:p w14:paraId="4AD6CDA8">
                  <w:pPr>
                    <w:jc w:val="center"/>
                    <w:rPr>
                      <w:szCs w:val="21"/>
                    </w:rPr>
                  </w:pPr>
                  <w:r>
                    <w:rPr>
                      <w:szCs w:val="21"/>
                    </w:rPr>
                    <w:t>80-90</w:t>
                  </w:r>
                </w:p>
              </w:tc>
              <w:tc>
                <w:tcPr>
                  <w:tcW w:w="1484" w:type="dxa"/>
                  <w:tcBorders>
                    <w:left w:val="single" w:color="auto" w:sz="4" w:space="0"/>
                  </w:tcBorders>
                  <w:noWrap w:val="0"/>
                  <w:vAlign w:val="center"/>
                </w:tcPr>
                <w:p w14:paraId="5FC85EE5">
                  <w:pPr>
                    <w:jc w:val="center"/>
                    <w:rPr>
                      <w:szCs w:val="21"/>
                    </w:rPr>
                  </w:pPr>
                  <w:r>
                    <w:rPr>
                      <w:szCs w:val="21"/>
                    </w:rPr>
                    <w:t>间断</w:t>
                  </w:r>
                </w:p>
              </w:tc>
            </w:tr>
          </w:tbl>
          <w:p w14:paraId="7BACED44">
            <w:pPr>
              <w:spacing w:line="360" w:lineRule="auto"/>
              <w:ind w:firstLine="480" w:firstLineChars="200"/>
              <w:rPr>
                <w:sz w:val="24"/>
              </w:rPr>
            </w:pPr>
            <w:r>
              <w:rPr>
                <w:sz w:val="24"/>
              </w:rPr>
              <w:t>施工机械体积相对庞大，其运行噪声也较高，在实际施工过程中，往往是各种机械同时工作，各种噪声源的声能量相互迭加，噪声级将会更高，辐射面也会更大。</w:t>
            </w:r>
          </w:p>
          <w:p w14:paraId="686AD39D">
            <w:pPr>
              <w:spacing w:line="360" w:lineRule="auto"/>
              <w:ind w:firstLine="480" w:firstLineChars="200"/>
              <w:rPr>
                <w:sz w:val="24"/>
              </w:rPr>
            </w:pPr>
            <w:r>
              <w:rPr>
                <w:rFonts w:hint="eastAsia" w:ascii="宋体" w:hAnsi="宋体" w:cs="宋体"/>
                <w:sz w:val="24"/>
              </w:rPr>
              <w:t>②</w:t>
            </w:r>
            <w:r>
              <w:rPr>
                <w:sz w:val="24"/>
              </w:rPr>
              <w:t>预测模式</w:t>
            </w:r>
          </w:p>
          <w:p w14:paraId="04F4A9F2">
            <w:pPr>
              <w:spacing w:line="360" w:lineRule="auto"/>
              <w:ind w:firstLine="480" w:firstLineChars="200"/>
              <w:rPr>
                <w:sz w:val="24"/>
              </w:rPr>
            </w:pPr>
            <w:r>
              <w:rPr>
                <w:sz w:val="24"/>
              </w:rPr>
              <w:t>施工机械噪声影响预测时考虑到现场施工设备多半为半自由声场，因此，需要对衰减系数进行修正，修正模式采用中国船舶重工集团公司第702研究所推荐的公式：</w:t>
            </w:r>
          </w:p>
          <w:p w14:paraId="16A34043">
            <w:pPr>
              <w:pStyle w:val="140"/>
              <w:spacing w:line="360" w:lineRule="auto"/>
              <w:ind w:firstLine="480"/>
              <w:rPr>
                <w:rFonts w:ascii="Times New Roman" w:hAnsi="Times New Roman"/>
                <w:sz w:val="24"/>
              </w:rPr>
            </w:pPr>
            <w:r>
              <w:rPr>
                <w:rFonts w:ascii="Times New Roman" w:hAnsi="Times New Roman"/>
                <w:sz w:val="24"/>
              </w:rPr>
              <w:drawing>
                <wp:inline distT="0" distB="0" distL="114300" distR="114300">
                  <wp:extent cx="1628140" cy="343535"/>
                  <wp:effectExtent l="0" t="0" r="0" b="6350"/>
                  <wp:docPr id="4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
                          <pic:cNvPicPr>
                            <a:picLocks noChangeAspect="1"/>
                          </pic:cNvPicPr>
                        </pic:nvPicPr>
                        <pic:blipFill>
                          <a:blip r:embed="rId11"/>
                          <a:stretch>
                            <a:fillRect/>
                          </a:stretch>
                        </pic:blipFill>
                        <pic:spPr>
                          <a:xfrm>
                            <a:off x="0" y="0"/>
                            <a:ext cx="1628140" cy="343535"/>
                          </a:xfrm>
                          <a:prstGeom prst="rect">
                            <a:avLst/>
                          </a:prstGeom>
                          <a:noFill/>
                          <a:ln>
                            <a:noFill/>
                          </a:ln>
                        </pic:spPr>
                      </pic:pic>
                    </a:graphicData>
                  </a:graphic>
                </wp:inline>
              </w:drawing>
            </w:r>
          </w:p>
          <w:p w14:paraId="123E6D3B">
            <w:pPr>
              <w:pStyle w:val="140"/>
              <w:spacing w:line="360" w:lineRule="auto"/>
              <w:ind w:firstLine="480"/>
              <w:rPr>
                <w:rFonts w:ascii="Times New Roman" w:hAnsi="Times New Roman"/>
                <w:sz w:val="24"/>
                <w:szCs w:val="28"/>
              </w:rPr>
            </w:pPr>
            <w:r>
              <w:rPr>
                <w:rFonts w:ascii="Times New Roman" w:hAnsi="Times New Roman"/>
                <w:sz w:val="24"/>
                <w:szCs w:val="28"/>
              </w:rPr>
              <w:t>式中：</w:t>
            </w:r>
            <w:r>
              <w:rPr>
                <w:rFonts w:ascii="Times New Roman" w:hAnsi="Times New Roman"/>
                <w:sz w:val="24"/>
              </w:rPr>
              <w:t>Lp(r)</w:t>
            </w:r>
            <w:r>
              <w:rPr>
                <w:rFonts w:ascii="Times New Roman" w:hAnsi="Times New Roman"/>
                <w:sz w:val="24"/>
                <w:szCs w:val="28"/>
              </w:rPr>
              <w:t>—距声源r米处的倍频带声压级，dB；</w:t>
            </w:r>
          </w:p>
          <w:p w14:paraId="748EE3D3">
            <w:pPr>
              <w:pStyle w:val="140"/>
              <w:spacing w:line="360" w:lineRule="auto"/>
              <w:ind w:firstLine="480"/>
              <w:rPr>
                <w:rFonts w:ascii="Times New Roman" w:hAnsi="Times New Roman"/>
                <w:sz w:val="24"/>
                <w:szCs w:val="28"/>
              </w:rPr>
            </w:pPr>
            <w:r>
              <w:rPr>
                <w:rFonts w:ascii="Times New Roman" w:hAnsi="Times New Roman"/>
                <w:sz w:val="24"/>
                <w:szCs w:val="28"/>
              </w:rPr>
              <w:t xml:space="preserve">        </w:t>
            </w:r>
            <w:r>
              <w:rPr>
                <w:rFonts w:ascii="Times New Roman" w:hAnsi="Times New Roman"/>
                <w:sz w:val="24"/>
              </w:rPr>
              <w:t>Lp(r</w:t>
            </w:r>
            <w:r>
              <w:rPr>
                <w:rFonts w:ascii="Times New Roman" w:hAnsi="Times New Roman"/>
                <w:sz w:val="24"/>
                <w:vertAlign w:val="subscript"/>
              </w:rPr>
              <w:t>0</w:t>
            </w:r>
            <w:r>
              <w:rPr>
                <w:rFonts w:ascii="Times New Roman" w:hAnsi="Times New Roman"/>
                <w:sz w:val="24"/>
              </w:rPr>
              <w:t>)</w:t>
            </w:r>
            <w:r>
              <w:rPr>
                <w:rFonts w:ascii="Times New Roman" w:hAnsi="Times New Roman"/>
                <w:sz w:val="24"/>
                <w:szCs w:val="28"/>
              </w:rPr>
              <w:t>—距声源r0米处的倍频带声压级，dB。</w:t>
            </w:r>
          </w:p>
          <w:p w14:paraId="5691DA00">
            <w:pPr>
              <w:pStyle w:val="140"/>
              <w:spacing w:line="360" w:lineRule="auto"/>
              <w:ind w:firstLine="480"/>
              <w:rPr>
                <w:rFonts w:ascii="Times New Roman" w:hAnsi="Times New Roman"/>
                <w:sz w:val="24"/>
                <w:szCs w:val="28"/>
              </w:rPr>
            </w:pPr>
            <w:r>
              <w:rPr>
                <w:rFonts w:ascii="Times New Roman" w:hAnsi="Times New Roman"/>
                <w:sz w:val="24"/>
                <w:szCs w:val="28"/>
              </w:rPr>
              <w:t>预测点的A声级LA(r)，可利用8个倍频带的声压级按公式计算：</w:t>
            </w:r>
          </w:p>
          <w:p w14:paraId="2670F560">
            <w:pPr>
              <w:pStyle w:val="140"/>
              <w:spacing w:line="360" w:lineRule="auto"/>
              <w:ind w:firstLine="480"/>
              <w:rPr>
                <w:rFonts w:ascii="Times New Roman" w:hAnsi="Times New Roman"/>
                <w:sz w:val="24"/>
                <w:szCs w:val="28"/>
              </w:rPr>
            </w:pPr>
            <w:r>
              <w:rPr>
                <w:rFonts w:ascii="Times New Roman" w:hAnsi="Times New Roman"/>
                <w:sz w:val="24"/>
                <w:szCs w:val="28"/>
              </w:rPr>
              <w:drawing>
                <wp:inline distT="0" distB="0" distL="114300" distR="114300">
                  <wp:extent cx="1752600" cy="472440"/>
                  <wp:effectExtent l="0" t="0" r="0" b="0"/>
                  <wp:docPr id="4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5"/>
                          <pic:cNvPicPr>
                            <a:picLocks noChangeAspect="1"/>
                          </pic:cNvPicPr>
                        </pic:nvPicPr>
                        <pic:blipFill>
                          <a:blip r:embed="rId12"/>
                          <a:stretch>
                            <a:fillRect/>
                          </a:stretch>
                        </pic:blipFill>
                        <pic:spPr>
                          <a:xfrm>
                            <a:off x="0" y="0"/>
                            <a:ext cx="1752600" cy="472440"/>
                          </a:xfrm>
                          <a:prstGeom prst="rect">
                            <a:avLst/>
                          </a:prstGeom>
                          <a:noFill/>
                          <a:ln>
                            <a:noFill/>
                          </a:ln>
                        </pic:spPr>
                      </pic:pic>
                    </a:graphicData>
                  </a:graphic>
                </wp:inline>
              </w:drawing>
            </w:r>
          </w:p>
          <w:p w14:paraId="77A6841E">
            <w:pPr>
              <w:pStyle w:val="140"/>
              <w:spacing w:line="360" w:lineRule="auto"/>
              <w:ind w:firstLine="480"/>
              <w:rPr>
                <w:rFonts w:ascii="Times New Roman" w:hAnsi="Times New Roman"/>
                <w:sz w:val="24"/>
                <w:szCs w:val="28"/>
              </w:rPr>
            </w:pPr>
            <w:r>
              <w:rPr>
                <w:rFonts w:ascii="Times New Roman" w:hAnsi="Times New Roman"/>
                <w:sz w:val="24"/>
                <w:szCs w:val="28"/>
              </w:rPr>
              <w:t>Lpi( r) —预测点（r）处，第i倍频带声压级，dB；</w:t>
            </w:r>
          </w:p>
          <w:p w14:paraId="15C23600">
            <w:pPr>
              <w:pStyle w:val="140"/>
              <w:spacing w:line="360" w:lineRule="auto"/>
              <w:ind w:firstLine="480"/>
              <w:rPr>
                <w:rFonts w:ascii="Times New Roman" w:hAnsi="Times New Roman"/>
                <w:sz w:val="24"/>
                <w:szCs w:val="28"/>
              </w:rPr>
            </w:pPr>
            <w:r>
              <w:rPr>
                <w:rFonts w:ascii="Times New Roman" w:hAnsi="Times New Roman"/>
                <w:sz w:val="24"/>
                <w:szCs w:val="28"/>
              </w:rPr>
              <w:t>ΔLi —i倍频带A计权网络修正值，dB。见表</w:t>
            </w:r>
            <w:r>
              <w:rPr>
                <w:rFonts w:hint="eastAsia" w:ascii="Times New Roman" w:hAnsi="Times New Roman"/>
                <w:sz w:val="24"/>
                <w:szCs w:val="28"/>
              </w:rPr>
              <w:t>4</w:t>
            </w:r>
            <w:r>
              <w:rPr>
                <w:rFonts w:ascii="Times New Roman" w:hAnsi="Times New Roman"/>
                <w:sz w:val="24"/>
                <w:szCs w:val="28"/>
                <w:lang w:val="en-US"/>
              </w:rPr>
              <w:t>-3。</w:t>
            </w:r>
          </w:p>
          <w:p w14:paraId="1D97935B">
            <w:pPr>
              <w:numPr>
                <w:ilvl w:val="0"/>
                <w:numId w:val="18"/>
              </w:numPr>
              <w:snapToGrid w:val="0"/>
              <w:spacing w:line="500" w:lineRule="exact"/>
              <w:jc w:val="center"/>
              <w:rPr>
                <w:b/>
                <w:sz w:val="24"/>
              </w:rPr>
            </w:pPr>
            <w:r>
              <w:rPr>
                <w:b/>
                <w:sz w:val="24"/>
              </w:rPr>
              <w:t xml:space="preserve">   A计权网络修正值</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786"/>
              <w:gridCol w:w="863"/>
              <w:gridCol w:w="844"/>
              <w:gridCol w:w="845"/>
              <w:gridCol w:w="861"/>
              <w:gridCol w:w="862"/>
              <w:gridCol w:w="862"/>
              <w:gridCol w:w="861"/>
              <w:gridCol w:w="884"/>
            </w:tblGrid>
            <w:tr w14:paraId="7D3A4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noWrap w:val="0"/>
                  <w:vAlign w:val="center"/>
                </w:tcPr>
                <w:p w14:paraId="0EC9A767">
                  <w:pPr>
                    <w:jc w:val="center"/>
                  </w:pPr>
                  <w:r>
                    <w:t>频率(Hz)</w:t>
                  </w:r>
                </w:p>
              </w:tc>
              <w:tc>
                <w:tcPr>
                  <w:tcW w:w="794" w:type="dxa"/>
                  <w:noWrap w:val="0"/>
                  <w:vAlign w:val="center"/>
                </w:tcPr>
                <w:p w14:paraId="25C423E6">
                  <w:pPr>
                    <w:jc w:val="center"/>
                  </w:pPr>
                  <w:r>
                    <w:t>63</w:t>
                  </w:r>
                </w:p>
              </w:tc>
              <w:tc>
                <w:tcPr>
                  <w:tcW w:w="876" w:type="dxa"/>
                  <w:noWrap w:val="0"/>
                  <w:vAlign w:val="center"/>
                </w:tcPr>
                <w:p w14:paraId="586D34DD">
                  <w:pPr>
                    <w:jc w:val="center"/>
                  </w:pPr>
                  <w:r>
                    <w:t>125</w:t>
                  </w:r>
                </w:p>
              </w:tc>
              <w:tc>
                <w:tcPr>
                  <w:tcW w:w="860" w:type="dxa"/>
                  <w:noWrap w:val="0"/>
                  <w:vAlign w:val="center"/>
                </w:tcPr>
                <w:p w14:paraId="4EE2A928">
                  <w:pPr>
                    <w:jc w:val="center"/>
                  </w:pPr>
                  <w:r>
                    <w:t>250</w:t>
                  </w:r>
                </w:p>
              </w:tc>
              <w:tc>
                <w:tcPr>
                  <w:tcW w:w="861" w:type="dxa"/>
                  <w:noWrap w:val="0"/>
                  <w:vAlign w:val="center"/>
                </w:tcPr>
                <w:p w14:paraId="728A92B8">
                  <w:pPr>
                    <w:jc w:val="center"/>
                  </w:pPr>
                  <w:r>
                    <w:t>500</w:t>
                  </w:r>
                </w:p>
              </w:tc>
              <w:tc>
                <w:tcPr>
                  <w:tcW w:w="873" w:type="dxa"/>
                  <w:noWrap w:val="0"/>
                  <w:vAlign w:val="center"/>
                </w:tcPr>
                <w:p w14:paraId="1F0F2B18">
                  <w:pPr>
                    <w:jc w:val="center"/>
                  </w:pPr>
                  <w:r>
                    <w:t>1000</w:t>
                  </w:r>
                </w:p>
              </w:tc>
              <w:tc>
                <w:tcPr>
                  <w:tcW w:w="874" w:type="dxa"/>
                  <w:noWrap w:val="0"/>
                  <w:vAlign w:val="center"/>
                </w:tcPr>
                <w:p w14:paraId="65A9399B">
                  <w:pPr>
                    <w:jc w:val="center"/>
                  </w:pPr>
                  <w:r>
                    <w:t>2000</w:t>
                  </w:r>
                </w:p>
              </w:tc>
              <w:tc>
                <w:tcPr>
                  <w:tcW w:w="874" w:type="dxa"/>
                  <w:noWrap w:val="0"/>
                  <w:vAlign w:val="center"/>
                </w:tcPr>
                <w:p w14:paraId="6B6AD18D">
                  <w:pPr>
                    <w:jc w:val="center"/>
                  </w:pPr>
                  <w:r>
                    <w:t>4000</w:t>
                  </w:r>
                </w:p>
              </w:tc>
              <w:tc>
                <w:tcPr>
                  <w:tcW w:w="873" w:type="dxa"/>
                  <w:noWrap w:val="0"/>
                  <w:vAlign w:val="center"/>
                </w:tcPr>
                <w:p w14:paraId="3AD18BB4">
                  <w:pPr>
                    <w:jc w:val="center"/>
                  </w:pPr>
                  <w:r>
                    <w:t>8000</w:t>
                  </w:r>
                </w:p>
              </w:tc>
              <w:tc>
                <w:tcPr>
                  <w:tcW w:w="892" w:type="dxa"/>
                  <w:noWrap w:val="0"/>
                  <w:vAlign w:val="center"/>
                </w:tcPr>
                <w:p w14:paraId="6F0D10CA">
                  <w:pPr>
                    <w:jc w:val="center"/>
                  </w:pPr>
                  <w:r>
                    <w:t>16000</w:t>
                  </w:r>
                </w:p>
              </w:tc>
            </w:tr>
            <w:tr w14:paraId="6289B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noWrap w:val="0"/>
                  <w:vAlign w:val="center"/>
                </w:tcPr>
                <w:p w14:paraId="27002714">
                  <w:pPr>
                    <w:jc w:val="center"/>
                  </w:pPr>
                  <w:r>
                    <w:t>ΔLi(dB)</w:t>
                  </w:r>
                </w:p>
              </w:tc>
              <w:tc>
                <w:tcPr>
                  <w:tcW w:w="794" w:type="dxa"/>
                  <w:noWrap w:val="0"/>
                  <w:vAlign w:val="center"/>
                </w:tcPr>
                <w:p w14:paraId="18258EDC">
                  <w:pPr>
                    <w:jc w:val="center"/>
                  </w:pPr>
                  <w:r>
                    <w:t>-26.2</w:t>
                  </w:r>
                </w:p>
              </w:tc>
              <w:tc>
                <w:tcPr>
                  <w:tcW w:w="876" w:type="dxa"/>
                  <w:noWrap w:val="0"/>
                  <w:vAlign w:val="center"/>
                </w:tcPr>
                <w:p w14:paraId="38061D99">
                  <w:pPr>
                    <w:jc w:val="center"/>
                  </w:pPr>
                  <w:r>
                    <w:t>-16.1</w:t>
                  </w:r>
                </w:p>
              </w:tc>
              <w:tc>
                <w:tcPr>
                  <w:tcW w:w="860" w:type="dxa"/>
                  <w:noWrap w:val="0"/>
                  <w:vAlign w:val="center"/>
                </w:tcPr>
                <w:p w14:paraId="306BD4FC">
                  <w:pPr>
                    <w:jc w:val="center"/>
                  </w:pPr>
                  <w:r>
                    <w:t>-8.6</w:t>
                  </w:r>
                </w:p>
              </w:tc>
              <w:tc>
                <w:tcPr>
                  <w:tcW w:w="861" w:type="dxa"/>
                  <w:noWrap w:val="0"/>
                  <w:vAlign w:val="center"/>
                </w:tcPr>
                <w:p w14:paraId="4D1BB621">
                  <w:pPr>
                    <w:jc w:val="center"/>
                  </w:pPr>
                  <w:r>
                    <w:t>-3.2</w:t>
                  </w:r>
                </w:p>
              </w:tc>
              <w:tc>
                <w:tcPr>
                  <w:tcW w:w="873" w:type="dxa"/>
                  <w:noWrap w:val="0"/>
                  <w:vAlign w:val="center"/>
                </w:tcPr>
                <w:p w14:paraId="3AD80B1B">
                  <w:pPr>
                    <w:jc w:val="center"/>
                  </w:pPr>
                  <w:r>
                    <w:t>0</w:t>
                  </w:r>
                </w:p>
              </w:tc>
              <w:tc>
                <w:tcPr>
                  <w:tcW w:w="874" w:type="dxa"/>
                  <w:noWrap w:val="0"/>
                  <w:vAlign w:val="center"/>
                </w:tcPr>
                <w:p w14:paraId="38F472DB">
                  <w:pPr>
                    <w:jc w:val="center"/>
                  </w:pPr>
                  <w:r>
                    <w:t>1.2</w:t>
                  </w:r>
                </w:p>
              </w:tc>
              <w:tc>
                <w:tcPr>
                  <w:tcW w:w="874" w:type="dxa"/>
                  <w:noWrap w:val="0"/>
                  <w:vAlign w:val="center"/>
                </w:tcPr>
                <w:p w14:paraId="4C9E5641">
                  <w:pPr>
                    <w:jc w:val="center"/>
                  </w:pPr>
                  <w:r>
                    <w:t>1.0</w:t>
                  </w:r>
                </w:p>
              </w:tc>
              <w:tc>
                <w:tcPr>
                  <w:tcW w:w="873" w:type="dxa"/>
                  <w:noWrap w:val="0"/>
                  <w:vAlign w:val="center"/>
                </w:tcPr>
                <w:p w14:paraId="5F188EEE">
                  <w:pPr>
                    <w:jc w:val="center"/>
                  </w:pPr>
                  <w:r>
                    <w:t>-1.1</w:t>
                  </w:r>
                </w:p>
              </w:tc>
              <w:tc>
                <w:tcPr>
                  <w:tcW w:w="892" w:type="dxa"/>
                  <w:noWrap w:val="0"/>
                  <w:vAlign w:val="center"/>
                </w:tcPr>
                <w:p w14:paraId="79053EDA">
                  <w:pPr>
                    <w:jc w:val="center"/>
                  </w:pPr>
                  <w:r>
                    <w:t>-6.6</w:t>
                  </w:r>
                </w:p>
              </w:tc>
            </w:tr>
          </w:tbl>
          <w:p w14:paraId="54A3AE01">
            <w:pPr>
              <w:numPr>
                <w:ilvl w:val="0"/>
                <w:numId w:val="17"/>
              </w:numPr>
              <w:spacing w:line="500" w:lineRule="exact"/>
              <w:rPr>
                <w:sz w:val="24"/>
              </w:rPr>
            </w:pPr>
            <w:r>
              <w:rPr>
                <w:sz w:val="24"/>
              </w:rPr>
              <w:t>预测结果</w:t>
            </w:r>
          </w:p>
          <w:p w14:paraId="0AD705A1">
            <w:pPr>
              <w:spacing w:line="500" w:lineRule="exact"/>
              <w:ind w:firstLine="480" w:firstLineChars="200"/>
              <w:rPr>
                <w:sz w:val="24"/>
              </w:rPr>
            </w:pPr>
            <w:r>
              <w:rPr>
                <w:sz w:val="24"/>
              </w:rPr>
              <w:t>各类施工机械的噪声强度及上述预测模式计算得出各类机械设备噪声值随距离衰减的情况，结果见表</w:t>
            </w:r>
            <w:r>
              <w:rPr>
                <w:rFonts w:hint="eastAsia"/>
                <w:sz w:val="24"/>
              </w:rPr>
              <w:t>4</w:t>
            </w:r>
            <w:r>
              <w:rPr>
                <w:sz w:val="24"/>
              </w:rPr>
              <w:t>-4。</w:t>
            </w:r>
          </w:p>
          <w:p w14:paraId="621AB84E">
            <w:pPr>
              <w:numPr>
                <w:ilvl w:val="0"/>
                <w:numId w:val="18"/>
              </w:numPr>
              <w:snapToGrid w:val="0"/>
              <w:spacing w:line="500" w:lineRule="exact"/>
              <w:jc w:val="center"/>
              <w:rPr>
                <w:b/>
                <w:sz w:val="24"/>
              </w:rPr>
            </w:pPr>
            <w:r>
              <w:rPr>
                <w:b/>
                <w:sz w:val="24"/>
              </w:rPr>
              <w:t xml:space="preserve">   主要施工机械噪声衰减距离（m）</w:t>
            </w:r>
          </w:p>
          <w:tbl>
            <w:tblPr>
              <w:tblStyle w:val="30"/>
              <w:tblW w:w="0" w:type="auto"/>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303"/>
              <w:gridCol w:w="647"/>
              <w:gridCol w:w="656"/>
              <w:gridCol w:w="656"/>
              <w:gridCol w:w="711"/>
              <w:gridCol w:w="711"/>
              <w:gridCol w:w="805"/>
              <w:gridCol w:w="656"/>
              <w:gridCol w:w="663"/>
              <w:gridCol w:w="662"/>
              <w:gridCol w:w="664"/>
              <w:gridCol w:w="663"/>
            </w:tblGrid>
            <w:tr w14:paraId="467FF31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06" w:hRule="atLeast"/>
                <w:tblHeader/>
              </w:trPr>
              <w:tc>
                <w:tcPr>
                  <w:tcW w:w="1325" w:type="dxa"/>
                  <w:tcBorders>
                    <w:tl2br w:val="single" w:color="000000" w:sz="2" w:space="0"/>
                  </w:tcBorders>
                  <w:noWrap w:val="0"/>
                  <w:vAlign w:val="center"/>
                </w:tcPr>
                <w:p w14:paraId="0022291C">
                  <w:pPr>
                    <w:pStyle w:val="141"/>
                    <w:jc w:val="right"/>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距离</w:t>
                  </w:r>
                </w:p>
                <w:p w14:paraId="3DD4235C">
                  <w:pPr>
                    <w:pStyle w:val="141"/>
                    <w:jc w:val="both"/>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机械名称</w:t>
                  </w:r>
                </w:p>
              </w:tc>
              <w:tc>
                <w:tcPr>
                  <w:tcW w:w="656" w:type="dxa"/>
                  <w:noWrap w:val="0"/>
                  <w:vAlign w:val="center"/>
                </w:tcPr>
                <w:p w14:paraId="4894E171">
                  <w:pPr>
                    <w:pStyle w:val="141"/>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10</w:t>
                  </w:r>
                </w:p>
              </w:tc>
              <w:tc>
                <w:tcPr>
                  <w:tcW w:w="665" w:type="dxa"/>
                  <w:noWrap w:val="0"/>
                  <w:vAlign w:val="center"/>
                </w:tcPr>
                <w:p w14:paraId="4A48BD41">
                  <w:pPr>
                    <w:pStyle w:val="141"/>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20</w:t>
                  </w:r>
                </w:p>
              </w:tc>
              <w:tc>
                <w:tcPr>
                  <w:tcW w:w="665" w:type="dxa"/>
                  <w:noWrap w:val="0"/>
                  <w:vAlign w:val="center"/>
                </w:tcPr>
                <w:p w14:paraId="7A04893F">
                  <w:pPr>
                    <w:pStyle w:val="141"/>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30</w:t>
                  </w:r>
                </w:p>
              </w:tc>
              <w:tc>
                <w:tcPr>
                  <w:tcW w:w="721" w:type="dxa"/>
                  <w:noWrap w:val="0"/>
                  <w:vAlign w:val="center"/>
                </w:tcPr>
                <w:p w14:paraId="52EEC210">
                  <w:pPr>
                    <w:pStyle w:val="141"/>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40</w:t>
                  </w:r>
                </w:p>
              </w:tc>
              <w:tc>
                <w:tcPr>
                  <w:tcW w:w="721" w:type="dxa"/>
                  <w:noWrap w:val="0"/>
                  <w:vAlign w:val="center"/>
                </w:tcPr>
                <w:p w14:paraId="0C155C61">
                  <w:pPr>
                    <w:pStyle w:val="141"/>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50</w:t>
                  </w:r>
                </w:p>
              </w:tc>
              <w:tc>
                <w:tcPr>
                  <w:tcW w:w="817" w:type="dxa"/>
                  <w:noWrap w:val="0"/>
                  <w:vAlign w:val="center"/>
                </w:tcPr>
                <w:p w14:paraId="6C4440B5">
                  <w:pPr>
                    <w:pStyle w:val="141"/>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60</w:t>
                  </w:r>
                </w:p>
              </w:tc>
              <w:tc>
                <w:tcPr>
                  <w:tcW w:w="665" w:type="dxa"/>
                  <w:noWrap w:val="0"/>
                  <w:vAlign w:val="center"/>
                </w:tcPr>
                <w:p w14:paraId="733010E8">
                  <w:pPr>
                    <w:pStyle w:val="141"/>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70</w:t>
                  </w:r>
                </w:p>
              </w:tc>
              <w:tc>
                <w:tcPr>
                  <w:tcW w:w="672" w:type="dxa"/>
                  <w:noWrap w:val="0"/>
                  <w:vAlign w:val="center"/>
                </w:tcPr>
                <w:p w14:paraId="30B73B31">
                  <w:pPr>
                    <w:pStyle w:val="141"/>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80</w:t>
                  </w:r>
                </w:p>
              </w:tc>
              <w:tc>
                <w:tcPr>
                  <w:tcW w:w="671" w:type="dxa"/>
                  <w:noWrap w:val="0"/>
                  <w:vAlign w:val="center"/>
                </w:tcPr>
                <w:p w14:paraId="2FDBB671">
                  <w:pPr>
                    <w:pStyle w:val="141"/>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90</w:t>
                  </w:r>
                </w:p>
              </w:tc>
              <w:tc>
                <w:tcPr>
                  <w:tcW w:w="671" w:type="dxa"/>
                  <w:noWrap w:val="0"/>
                  <w:vAlign w:val="center"/>
                </w:tcPr>
                <w:p w14:paraId="43D9A618">
                  <w:pPr>
                    <w:pStyle w:val="141"/>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100</w:t>
                  </w:r>
                </w:p>
              </w:tc>
              <w:tc>
                <w:tcPr>
                  <w:tcW w:w="669" w:type="dxa"/>
                  <w:noWrap w:val="0"/>
                  <w:vAlign w:val="center"/>
                </w:tcPr>
                <w:p w14:paraId="151F3086">
                  <w:pPr>
                    <w:pStyle w:val="141"/>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110</w:t>
                  </w:r>
                </w:p>
              </w:tc>
            </w:tr>
            <w:tr w14:paraId="48D3999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5" w:hRule="atLeast"/>
              </w:trPr>
              <w:tc>
                <w:tcPr>
                  <w:tcW w:w="1325" w:type="dxa"/>
                  <w:noWrap w:val="0"/>
                  <w:vAlign w:val="center"/>
                </w:tcPr>
                <w:p w14:paraId="5DF9E301">
                  <w:pPr>
                    <w:jc w:val="center"/>
                  </w:pPr>
                  <w:r>
                    <w:t>打桩机</w:t>
                  </w:r>
                </w:p>
              </w:tc>
              <w:tc>
                <w:tcPr>
                  <w:tcW w:w="656" w:type="dxa"/>
                  <w:noWrap w:val="0"/>
                  <w:vAlign w:val="center"/>
                </w:tcPr>
                <w:p w14:paraId="0E3F3E5E">
                  <w:pPr>
                    <w:jc w:val="center"/>
                  </w:pPr>
                  <w:r>
                    <w:t>89</w:t>
                  </w:r>
                </w:p>
              </w:tc>
              <w:tc>
                <w:tcPr>
                  <w:tcW w:w="665" w:type="dxa"/>
                  <w:noWrap w:val="0"/>
                  <w:vAlign w:val="center"/>
                </w:tcPr>
                <w:p w14:paraId="5AAA8B74">
                  <w:pPr>
                    <w:jc w:val="center"/>
                  </w:pPr>
                  <w:r>
                    <w:t>84</w:t>
                  </w:r>
                </w:p>
              </w:tc>
              <w:tc>
                <w:tcPr>
                  <w:tcW w:w="665" w:type="dxa"/>
                  <w:noWrap w:val="0"/>
                  <w:vAlign w:val="center"/>
                </w:tcPr>
                <w:p w14:paraId="7266B0B4">
                  <w:pPr>
                    <w:jc w:val="center"/>
                  </w:pPr>
                  <w:r>
                    <w:t>82</w:t>
                  </w:r>
                </w:p>
              </w:tc>
              <w:tc>
                <w:tcPr>
                  <w:tcW w:w="721" w:type="dxa"/>
                  <w:noWrap w:val="0"/>
                  <w:vAlign w:val="center"/>
                </w:tcPr>
                <w:p w14:paraId="2BA7F500">
                  <w:pPr>
                    <w:jc w:val="center"/>
                  </w:pPr>
                  <w:r>
                    <w:t>80</w:t>
                  </w:r>
                </w:p>
              </w:tc>
              <w:tc>
                <w:tcPr>
                  <w:tcW w:w="721" w:type="dxa"/>
                  <w:noWrap w:val="0"/>
                  <w:vAlign w:val="center"/>
                </w:tcPr>
                <w:p w14:paraId="66825C90">
                  <w:pPr>
                    <w:jc w:val="center"/>
                  </w:pPr>
                  <w:r>
                    <w:t>79</w:t>
                  </w:r>
                </w:p>
              </w:tc>
              <w:tc>
                <w:tcPr>
                  <w:tcW w:w="817" w:type="dxa"/>
                  <w:noWrap w:val="0"/>
                  <w:vAlign w:val="center"/>
                </w:tcPr>
                <w:p w14:paraId="26917E53">
                  <w:pPr>
                    <w:jc w:val="center"/>
                  </w:pPr>
                  <w:r>
                    <w:t>77</w:t>
                  </w:r>
                </w:p>
              </w:tc>
              <w:tc>
                <w:tcPr>
                  <w:tcW w:w="665" w:type="dxa"/>
                  <w:noWrap w:val="0"/>
                  <w:vAlign w:val="center"/>
                </w:tcPr>
                <w:p w14:paraId="4BF050EE">
                  <w:pPr>
                    <w:jc w:val="center"/>
                  </w:pPr>
                  <w:r>
                    <w:t>76</w:t>
                  </w:r>
                </w:p>
              </w:tc>
              <w:tc>
                <w:tcPr>
                  <w:tcW w:w="672" w:type="dxa"/>
                  <w:noWrap w:val="0"/>
                  <w:vAlign w:val="center"/>
                </w:tcPr>
                <w:p w14:paraId="2339B33F">
                  <w:pPr>
                    <w:jc w:val="center"/>
                  </w:pPr>
                  <w:r>
                    <w:t>75</w:t>
                  </w:r>
                </w:p>
              </w:tc>
              <w:tc>
                <w:tcPr>
                  <w:tcW w:w="671" w:type="dxa"/>
                  <w:noWrap w:val="0"/>
                  <w:vAlign w:val="center"/>
                </w:tcPr>
                <w:p w14:paraId="3E7C8F5A">
                  <w:pPr>
                    <w:jc w:val="center"/>
                  </w:pPr>
                  <w:r>
                    <w:t>74</w:t>
                  </w:r>
                </w:p>
              </w:tc>
              <w:tc>
                <w:tcPr>
                  <w:tcW w:w="671" w:type="dxa"/>
                  <w:noWrap w:val="0"/>
                  <w:vAlign w:val="center"/>
                </w:tcPr>
                <w:p w14:paraId="70EAD58F">
                  <w:pPr>
                    <w:jc w:val="center"/>
                  </w:pPr>
                  <w:r>
                    <w:t>73</w:t>
                  </w:r>
                </w:p>
              </w:tc>
              <w:tc>
                <w:tcPr>
                  <w:tcW w:w="669" w:type="dxa"/>
                  <w:noWrap w:val="0"/>
                  <w:vAlign w:val="center"/>
                </w:tcPr>
                <w:p w14:paraId="765E6D35">
                  <w:pPr>
                    <w:jc w:val="center"/>
                  </w:pPr>
                  <w:r>
                    <w:t>72</w:t>
                  </w:r>
                </w:p>
              </w:tc>
            </w:tr>
            <w:tr w14:paraId="24C988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9" w:hRule="atLeast"/>
              </w:trPr>
              <w:tc>
                <w:tcPr>
                  <w:tcW w:w="1325" w:type="dxa"/>
                  <w:noWrap w:val="0"/>
                  <w:vAlign w:val="center"/>
                </w:tcPr>
                <w:p w14:paraId="676AE2AA">
                  <w:pPr>
                    <w:jc w:val="center"/>
                  </w:pPr>
                  <w:r>
                    <w:t>挖土机</w:t>
                  </w:r>
                </w:p>
              </w:tc>
              <w:tc>
                <w:tcPr>
                  <w:tcW w:w="656" w:type="dxa"/>
                  <w:noWrap w:val="0"/>
                  <w:vAlign w:val="center"/>
                </w:tcPr>
                <w:p w14:paraId="7D6D99BC">
                  <w:pPr>
                    <w:jc w:val="center"/>
                  </w:pPr>
                  <w:r>
                    <w:t>80</w:t>
                  </w:r>
                </w:p>
              </w:tc>
              <w:tc>
                <w:tcPr>
                  <w:tcW w:w="665" w:type="dxa"/>
                  <w:noWrap w:val="0"/>
                  <w:vAlign w:val="center"/>
                </w:tcPr>
                <w:p w14:paraId="65A99E1E">
                  <w:pPr>
                    <w:jc w:val="center"/>
                  </w:pPr>
                  <w:r>
                    <w:t>75</w:t>
                  </w:r>
                </w:p>
              </w:tc>
              <w:tc>
                <w:tcPr>
                  <w:tcW w:w="665" w:type="dxa"/>
                  <w:noWrap w:val="0"/>
                  <w:vAlign w:val="center"/>
                </w:tcPr>
                <w:p w14:paraId="5E734C5F">
                  <w:pPr>
                    <w:jc w:val="center"/>
                  </w:pPr>
                  <w:r>
                    <w:t>72</w:t>
                  </w:r>
                </w:p>
              </w:tc>
              <w:tc>
                <w:tcPr>
                  <w:tcW w:w="721" w:type="dxa"/>
                  <w:noWrap w:val="0"/>
                  <w:vAlign w:val="center"/>
                </w:tcPr>
                <w:p w14:paraId="2D3C351F">
                  <w:pPr>
                    <w:jc w:val="center"/>
                  </w:pPr>
                  <w:r>
                    <w:t>70</w:t>
                  </w:r>
                </w:p>
              </w:tc>
              <w:tc>
                <w:tcPr>
                  <w:tcW w:w="721" w:type="dxa"/>
                  <w:noWrap w:val="0"/>
                  <w:vAlign w:val="center"/>
                </w:tcPr>
                <w:p w14:paraId="7F7547DA">
                  <w:pPr>
                    <w:jc w:val="center"/>
                  </w:pPr>
                  <w:r>
                    <w:t>69</w:t>
                  </w:r>
                </w:p>
              </w:tc>
              <w:tc>
                <w:tcPr>
                  <w:tcW w:w="817" w:type="dxa"/>
                  <w:noWrap w:val="0"/>
                  <w:vAlign w:val="center"/>
                </w:tcPr>
                <w:p w14:paraId="305752EB">
                  <w:pPr>
                    <w:jc w:val="center"/>
                  </w:pPr>
                  <w:r>
                    <w:t>68</w:t>
                  </w:r>
                </w:p>
              </w:tc>
              <w:tc>
                <w:tcPr>
                  <w:tcW w:w="665" w:type="dxa"/>
                  <w:noWrap w:val="0"/>
                  <w:vAlign w:val="center"/>
                </w:tcPr>
                <w:p w14:paraId="74909F46">
                  <w:pPr>
                    <w:jc w:val="center"/>
                  </w:pPr>
                  <w:r>
                    <w:t>67</w:t>
                  </w:r>
                </w:p>
              </w:tc>
              <w:tc>
                <w:tcPr>
                  <w:tcW w:w="672" w:type="dxa"/>
                  <w:noWrap w:val="0"/>
                  <w:vAlign w:val="center"/>
                </w:tcPr>
                <w:p w14:paraId="2C8916EF">
                  <w:pPr>
                    <w:jc w:val="center"/>
                  </w:pPr>
                  <w:r>
                    <w:t>66</w:t>
                  </w:r>
                </w:p>
              </w:tc>
              <w:tc>
                <w:tcPr>
                  <w:tcW w:w="671" w:type="dxa"/>
                  <w:noWrap w:val="0"/>
                  <w:vAlign w:val="center"/>
                </w:tcPr>
                <w:p w14:paraId="6C847665">
                  <w:pPr>
                    <w:jc w:val="center"/>
                  </w:pPr>
                  <w:r>
                    <w:t>65</w:t>
                  </w:r>
                </w:p>
              </w:tc>
              <w:tc>
                <w:tcPr>
                  <w:tcW w:w="671" w:type="dxa"/>
                  <w:noWrap w:val="0"/>
                  <w:vAlign w:val="center"/>
                </w:tcPr>
                <w:p w14:paraId="718B5E84">
                  <w:pPr>
                    <w:jc w:val="center"/>
                  </w:pPr>
                  <w:r>
                    <w:t>64</w:t>
                  </w:r>
                </w:p>
              </w:tc>
              <w:tc>
                <w:tcPr>
                  <w:tcW w:w="669" w:type="dxa"/>
                  <w:noWrap w:val="0"/>
                  <w:vAlign w:val="center"/>
                </w:tcPr>
                <w:p w14:paraId="0EA18D05">
                  <w:pPr>
                    <w:jc w:val="center"/>
                  </w:pPr>
                  <w:r>
                    <w:t>63</w:t>
                  </w:r>
                </w:p>
              </w:tc>
            </w:tr>
            <w:tr w14:paraId="1B8561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1325" w:type="dxa"/>
                  <w:noWrap w:val="0"/>
                  <w:vAlign w:val="center"/>
                </w:tcPr>
                <w:p w14:paraId="031C3030">
                  <w:pPr>
                    <w:jc w:val="center"/>
                  </w:pPr>
                  <w:r>
                    <w:t>卷扬机</w:t>
                  </w:r>
                </w:p>
              </w:tc>
              <w:tc>
                <w:tcPr>
                  <w:tcW w:w="656" w:type="dxa"/>
                  <w:noWrap w:val="0"/>
                  <w:vAlign w:val="center"/>
                </w:tcPr>
                <w:p w14:paraId="214FC1A3">
                  <w:pPr>
                    <w:jc w:val="center"/>
                  </w:pPr>
                  <w:r>
                    <w:t>80</w:t>
                  </w:r>
                </w:p>
              </w:tc>
              <w:tc>
                <w:tcPr>
                  <w:tcW w:w="665" w:type="dxa"/>
                  <w:noWrap w:val="0"/>
                  <w:vAlign w:val="center"/>
                </w:tcPr>
                <w:p w14:paraId="21094E54">
                  <w:pPr>
                    <w:jc w:val="center"/>
                  </w:pPr>
                  <w:r>
                    <w:t>75</w:t>
                  </w:r>
                </w:p>
              </w:tc>
              <w:tc>
                <w:tcPr>
                  <w:tcW w:w="665" w:type="dxa"/>
                  <w:noWrap w:val="0"/>
                  <w:vAlign w:val="center"/>
                </w:tcPr>
                <w:p w14:paraId="6AB8C06C">
                  <w:pPr>
                    <w:jc w:val="center"/>
                  </w:pPr>
                  <w:r>
                    <w:t>72</w:t>
                  </w:r>
                </w:p>
              </w:tc>
              <w:tc>
                <w:tcPr>
                  <w:tcW w:w="721" w:type="dxa"/>
                  <w:noWrap w:val="0"/>
                  <w:vAlign w:val="center"/>
                </w:tcPr>
                <w:p w14:paraId="6A8F2402">
                  <w:pPr>
                    <w:jc w:val="center"/>
                  </w:pPr>
                  <w:r>
                    <w:t>70</w:t>
                  </w:r>
                </w:p>
              </w:tc>
              <w:tc>
                <w:tcPr>
                  <w:tcW w:w="721" w:type="dxa"/>
                  <w:noWrap w:val="0"/>
                  <w:vAlign w:val="center"/>
                </w:tcPr>
                <w:p w14:paraId="7747DA3A">
                  <w:pPr>
                    <w:jc w:val="center"/>
                  </w:pPr>
                  <w:r>
                    <w:t>69</w:t>
                  </w:r>
                </w:p>
              </w:tc>
              <w:tc>
                <w:tcPr>
                  <w:tcW w:w="817" w:type="dxa"/>
                  <w:noWrap w:val="0"/>
                  <w:vAlign w:val="center"/>
                </w:tcPr>
                <w:p w14:paraId="7AEB061D">
                  <w:pPr>
                    <w:jc w:val="center"/>
                  </w:pPr>
                  <w:r>
                    <w:t>68</w:t>
                  </w:r>
                </w:p>
              </w:tc>
              <w:tc>
                <w:tcPr>
                  <w:tcW w:w="665" w:type="dxa"/>
                  <w:noWrap w:val="0"/>
                  <w:vAlign w:val="center"/>
                </w:tcPr>
                <w:p w14:paraId="61DB5B9B">
                  <w:pPr>
                    <w:jc w:val="center"/>
                  </w:pPr>
                  <w:r>
                    <w:t>67</w:t>
                  </w:r>
                </w:p>
              </w:tc>
              <w:tc>
                <w:tcPr>
                  <w:tcW w:w="672" w:type="dxa"/>
                  <w:noWrap w:val="0"/>
                  <w:vAlign w:val="center"/>
                </w:tcPr>
                <w:p w14:paraId="6C568F62">
                  <w:pPr>
                    <w:jc w:val="center"/>
                  </w:pPr>
                  <w:r>
                    <w:t>66</w:t>
                  </w:r>
                </w:p>
              </w:tc>
              <w:tc>
                <w:tcPr>
                  <w:tcW w:w="671" w:type="dxa"/>
                  <w:noWrap w:val="0"/>
                  <w:vAlign w:val="center"/>
                </w:tcPr>
                <w:p w14:paraId="4E7966F7">
                  <w:pPr>
                    <w:jc w:val="center"/>
                  </w:pPr>
                  <w:r>
                    <w:t>65</w:t>
                  </w:r>
                </w:p>
              </w:tc>
              <w:tc>
                <w:tcPr>
                  <w:tcW w:w="671" w:type="dxa"/>
                  <w:noWrap w:val="0"/>
                  <w:vAlign w:val="center"/>
                </w:tcPr>
                <w:p w14:paraId="22316A1F">
                  <w:pPr>
                    <w:jc w:val="center"/>
                  </w:pPr>
                  <w:r>
                    <w:t>64</w:t>
                  </w:r>
                </w:p>
              </w:tc>
              <w:tc>
                <w:tcPr>
                  <w:tcW w:w="669" w:type="dxa"/>
                  <w:noWrap w:val="0"/>
                  <w:vAlign w:val="center"/>
                </w:tcPr>
                <w:p w14:paraId="32908F01">
                  <w:pPr>
                    <w:jc w:val="center"/>
                  </w:pPr>
                  <w:r>
                    <w:t>63</w:t>
                  </w:r>
                </w:p>
              </w:tc>
            </w:tr>
            <w:tr w14:paraId="5BEE36A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1325" w:type="dxa"/>
                  <w:noWrap w:val="0"/>
                  <w:vAlign w:val="center"/>
                </w:tcPr>
                <w:p w14:paraId="47875E88">
                  <w:pPr>
                    <w:jc w:val="center"/>
                  </w:pPr>
                  <w:r>
                    <w:t>电锯</w:t>
                  </w:r>
                </w:p>
              </w:tc>
              <w:tc>
                <w:tcPr>
                  <w:tcW w:w="656" w:type="dxa"/>
                  <w:noWrap w:val="0"/>
                  <w:vAlign w:val="center"/>
                </w:tcPr>
                <w:p w14:paraId="1ED71EEA">
                  <w:pPr>
                    <w:jc w:val="center"/>
                  </w:pPr>
                  <w:r>
                    <w:t>80</w:t>
                  </w:r>
                </w:p>
              </w:tc>
              <w:tc>
                <w:tcPr>
                  <w:tcW w:w="665" w:type="dxa"/>
                  <w:noWrap w:val="0"/>
                  <w:vAlign w:val="center"/>
                </w:tcPr>
                <w:p w14:paraId="0861DD94">
                  <w:pPr>
                    <w:jc w:val="center"/>
                  </w:pPr>
                  <w:r>
                    <w:t>75</w:t>
                  </w:r>
                </w:p>
              </w:tc>
              <w:tc>
                <w:tcPr>
                  <w:tcW w:w="665" w:type="dxa"/>
                  <w:noWrap w:val="0"/>
                  <w:vAlign w:val="center"/>
                </w:tcPr>
                <w:p w14:paraId="30DE4C69">
                  <w:pPr>
                    <w:jc w:val="center"/>
                  </w:pPr>
                  <w:r>
                    <w:t>72</w:t>
                  </w:r>
                </w:p>
              </w:tc>
              <w:tc>
                <w:tcPr>
                  <w:tcW w:w="721" w:type="dxa"/>
                  <w:noWrap w:val="0"/>
                  <w:vAlign w:val="center"/>
                </w:tcPr>
                <w:p w14:paraId="7AE3F224">
                  <w:pPr>
                    <w:jc w:val="center"/>
                  </w:pPr>
                  <w:r>
                    <w:t>70</w:t>
                  </w:r>
                </w:p>
              </w:tc>
              <w:tc>
                <w:tcPr>
                  <w:tcW w:w="721" w:type="dxa"/>
                  <w:noWrap w:val="0"/>
                  <w:vAlign w:val="center"/>
                </w:tcPr>
                <w:p w14:paraId="043EB7CC">
                  <w:pPr>
                    <w:jc w:val="center"/>
                  </w:pPr>
                  <w:r>
                    <w:t>69</w:t>
                  </w:r>
                </w:p>
              </w:tc>
              <w:tc>
                <w:tcPr>
                  <w:tcW w:w="817" w:type="dxa"/>
                  <w:noWrap w:val="0"/>
                  <w:vAlign w:val="center"/>
                </w:tcPr>
                <w:p w14:paraId="3DEB7856">
                  <w:pPr>
                    <w:jc w:val="center"/>
                  </w:pPr>
                  <w:r>
                    <w:t>68</w:t>
                  </w:r>
                </w:p>
              </w:tc>
              <w:tc>
                <w:tcPr>
                  <w:tcW w:w="665" w:type="dxa"/>
                  <w:noWrap w:val="0"/>
                  <w:vAlign w:val="center"/>
                </w:tcPr>
                <w:p w14:paraId="66F4A819">
                  <w:pPr>
                    <w:jc w:val="center"/>
                  </w:pPr>
                  <w:r>
                    <w:t>67</w:t>
                  </w:r>
                </w:p>
              </w:tc>
              <w:tc>
                <w:tcPr>
                  <w:tcW w:w="672" w:type="dxa"/>
                  <w:noWrap w:val="0"/>
                  <w:vAlign w:val="center"/>
                </w:tcPr>
                <w:p w14:paraId="19B01425">
                  <w:pPr>
                    <w:jc w:val="center"/>
                  </w:pPr>
                  <w:r>
                    <w:t>66</w:t>
                  </w:r>
                </w:p>
              </w:tc>
              <w:tc>
                <w:tcPr>
                  <w:tcW w:w="671" w:type="dxa"/>
                  <w:noWrap w:val="0"/>
                  <w:vAlign w:val="center"/>
                </w:tcPr>
                <w:p w14:paraId="38DB8E1E">
                  <w:pPr>
                    <w:jc w:val="center"/>
                  </w:pPr>
                  <w:r>
                    <w:t>65</w:t>
                  </w:r>
                </w:p>
              </w:tc>
              <w:tc>
                <w:tcPr>
                  <w:tcW w:w="671" w:type="dxa"/>
                  <w:noWrap w:val="0"/>
                  <w:vAlign w:val="center"/>
                </w:tcPr>
                <w:p w14:paraId="60AEDEFC">
                  <w:pPr>
                    <w:jc w:val="center"/>
                  </w:pPr>
                  <w:r>
                    <w:t>64</w:t>
                  </w:r>
                </w:p>
              </w:tc>
              <w:tc>
                <w:tcPr>
                  <w:tcW w:w="669" w:type="dxa"/>
                  <w:noWrap w:val="0"/>
                  <w:vAlign w:val="center"/>
                </w:tcPr>
                <w:p w14:paraId="33D3D370">
                  <w:pPr>
                    <w:jc w:val="center"/>
                  </w:pPr>
                  <w:r>
                    <w:t>63</w:t>
                  </w:r>
                </w:p>
              </w:tc>
            </w:tr>
            <w:tr w14:paraId="0DE4B11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1325" w:type="dxa"/>
                  <w:noWrap w:val="0"/>
                  <w:vAlign w:val="center"/>
                </w:tcPr>
                <w:p w14:paraId="730327E7">
                  <w:pPr>
                    <w:jc w:val="center"/>
                  </w:pPr>
                  <w:r>
                    <w:t>振捣器</w:t>
                  </w:r>
                </w:p>
              </w:tc>
              <w:tc>
                <w:tcPr>
                  <w:tcW w:w="656" w:type="dxa"/>
                  <w:noWrap w:val="0"/>
                  <w:vAlign w:val="center"/>
                </w:tcPr>
                <w:p w14:paraId="00CA494E">
                  <w:pPr>
                    <w:jc w:val="center"/>
                  </w:pPr>
                  <w:r>
                    <w:t>79</w:t>
                  </w:r>
                </w:p>
              </w:tc>
              <w:tc>
                <w:tcPr>
                  <w:tcW w:w="665" w:type="dxa"/>
                  <w:noWrap w:val="0"/>
                  <w:vAlign w:val="center"/>
                </w:tcPr>
                <w:p w14:paraId="0C444BCA">
                  <w:pPr>
                    <w:jc w:val="center"/>
                  </w:pPr>
                  <w:r>
                    <w:t>74</w:t>
                  </w:r>
                </w:p>
              </w:tc>
              <w:tc>
                <w:tcPr>
                  <w:tcW w:w="665" w:type="dxa"/>
                  <w:noWrap w:val="0"/>
                  <w:vAlign w:val="center"/>
                </w:tcPr>
                <w:p w14:paraId="5F62BB17">
                  <w:pPr>
                    <w:jc w:val="center"/>
                  </w:pPr>
                  <w:r>
                    <w:t>71</w:t>
                  </w:r>
                </w:p>
              </w:tc>
              <w:tc>
                <w:tcPr>
                  <w:tcW w:w="721" w:type="dxa"/>
                  <w:noWrap w:val="0"/>
                  <w:vAlign w:val="center"/>
                </w:tcPr>
                <w:p w14:paraId="63DD7EE7">
                  <w:pPr>
                    <w:jc w:val="center"/>
                  </w:pPr>
                  <w:r>
                    <w:t>69</w:t>
                  </w:r>
                </w:p>
              </w:tc>
              <w:tc>
                <w:tcPr>
                  <w:tcW w:w="721" w:type="dxa"/>
                  <w:noWrap w:val="0"/>
                  <w:vAlign w:val="center"/>
                </w:tcPr>
                <w:p w14:paraId="26F0E126">
                  <w:pPr>
                    <w:jc w:val="center"/>
                  </w:pPr>
                  <w:r>
                    <w:t>68</w:t>
                  </w:r>
                </w:p>
              </w:tc>
              <w:tc>
                <w:tcPr>
                  <w:tcW w:w="817" w:type="dxa"/>
                  <w:noWrap w:val="0"/>
                  <w:vAlign w:val="center"/>
                </w:tcPr>
                <w:p w14:paraId="77E3FFC6">
                  <w:pPr>
                    <w:jc w:val="center"/>
                  </w:pPr>
                  <w:r>
                    <w:t>67</w:t>
                  </w:r>
                </w:p>
              </w:tc>
              <w:tc>
                <w:tcPr>
                  <w:tcW w:w="665" w:type="dxa"/>
                  <w:noWrap w:val="0"/>
                  <w:vAlign w:val="center"/>
                </w:tcPr>
                <w:p w14:paraId="128452D4">
                  <w:pPr>
                    <w:jc w:val="center"/>
                  </w:pPr>
                  <w:r>
                    <w:t>66</w:t>
                  </w:r>
                </w:p>
              </w:tc>
              <w:tc>
                <w:tcPr>
                  <w:tcW w:w="672" w:type="dxa"/>
                  <w:noWrap w:val="0"/>
                  <w:vAlign w:val="center"/>
                </w:tcPr>
                <w:p w14:paraId="3BD40C27">
                  <w:pPr>
                    <w:jc w:val="center"/>
                  </w:pPr>
                  <w:r>
                    <w:t>65</w:t>
                  </w:r>
                </w:p>
              </w:tc>
              <w:tc>
                <w:tcPr>
                  <w:tcW w:w="671" w:type="dxa"/>
                  <w:noWrap w:val="0"/>
                  <w:vAlign w:val="center"/>
                </w:tcPr>
                <w:p w14:paraId="14317A1F">
                  <w:pPr>
                    <w:jc w:val="center"/>
                  </w:pPr>
                  <w:r>
                    <w:t>64</w:t>
                  </w:r>
                </w:p>
              </w:tc>
              <w:tc>
                <w:tcPr>
                  <w:tcW w:w="671" w:type="dxa"/>
                  <w:noWrap w:val="0"/>
                  <w:vAlign w:val="center"/>
                </w:tcPr>
                <w:p w14:paraId="758D48A3">
                  <w:pPr>
                    <w:jc w:val="center"/>
                  </w:pPr>
                  <w:r>
                    <w:t>63</w:t>
                  </w:r>
                </w:p>
              </w:tc>
              <w:tc>
                <w:tcPr>
                  <w:tcW w:w="669" w:type="dxa"/>
                  <w:noWrap w:val="0"/>
                  <w:vAlign w:val="center"/>
                </w:tcPr>
                <w:p w14:paraId="7A21A261">
                  <w:pPr>
                    <w:jc w:val="center"/>
                  </w:pPr>
                  <w:r>
                    <w:t>62</w:t>
                  </w:r>
                </w:p>
              </w:tc>
            </w:tr>
            <w:tr w14:paraId="182358E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1325" w:type="dxa"/>
                  <w:noWrap w:val="0"/>
                  <w:vAlign w:val="center"/>
                </w:tcPr>
                <w:p w14:paraId="30D8296A">
                  <w:pPr>
                    <w:jc w:val="center"/>
                  </w:pPr>
                  <w:r>
                    <w:t>电锤</w:t>
                  </w:r>
                </w:p>
              </w:tc>
              <w:tc>
                <w:tcPr>
                  <w:tcW w:w="656" w:type="dxa"/>
                  <w:noWrap w:val="0"/>
                  <w:vAlign w:val="center"/>
                </w:tcPr>
                <w:p w14:paraId="0228BBB9">
                  <w:pPr>
                    <w:jc w:val="center"/>
                  </w:pPr>
                  <w:r>
                    <w:t>80</w:t>
                  </w:r>
                </w:p>
              </w:tc>
              <w:tc>
                <w:tcPr>
                  <w:tcW w:w="665" w:type="dxa"/>
                  <w:noWrap w:val="0"/>
                  <w:vAlign w:val="center"/>
                </w:tcPr>
                <w:p w14:paraId="62ADF712">
                  <w:pPr>
                    <w:jc w:val="center"/>
                  </w:pPr>
                  <w:r>
                    <w:t>75</w:t>
                  </w:r>
                </w:p>
              </w:tc>
              <w:tc>
                <w:tcPr>
                  <w:tcW w:w="665" w:type="dxa"/>
                  <w:noWrap w:val="0"/>
                  <w:vAlign w:val="center"/>
                </w:tcPr>
                <w:p w14:paraId="4957A779">
                  <w:pPr>
                    <w:jc w:val="center"/>
                  </w:pPr>
                  <w:r>
                    <w:t>72</w:t>
                  </w:r>
                </w:p>
              </w:tc>
              <w:tc>
                <w:tcPr>
                  <w:tcW w:w="721" w:type="dxa"/>
                  <w:noWrap w:val="0"/>
                  <w:vAlign w:val="center"/>
                </w:tcPr>
                <w:p w14:paraId="653E7C19">
                  <w:pPr>
                    <w:jc w:val="center"/>
                  </w:pPr>
                  <w:r>
                    <w:t>70</w:t>
                  </w:r>
                </w:p>
              </w:tc>
              <w:tc>
                <w:tcPr>
                  <w:tcW w:w="721" w:type="dxa"/>
                  <w:noWrap w:val="0"/>
                  <w:vAlign w:val="center"/>
                </w:tcPr>
                <w:p w14:paraId="49F77560">
                  <w:pPr>
                    <w:jc w:val="center"/>
                  </w:pPr>
                  <w:r>
                    <w:t>69</w:t>
                  </w:r>
                </w:p>
              </w:tc>
              <w:tc>
                <w:tcPr>
                  <w:tcW w:w="817" w:type="dxa"/>
                  <w:noWrap w:val="0"/>
                  <w:vAlign w:val="center"/>
                </w:tcPr>
                <w:p w14:paraId="05775E82">
                  <w:pPr>
                    <w:jc w:val="center"/>
                  </w:pPr>
                  <w:r>
                    <w:t>68</w:t>
                  </w:r>
                </w:p>
              </w:tc>
              <w:tc>
                <w:tcPr>
                  <w:tcW w:w="665" w:type="dxa"/>
                  <w:noWrap w:val="0"/>
                  <w:vAlign w:val="center"/>
                </w:tcPr>
                <w:p w14:paraId="6DA8B121">
                  <w:pPr>
                    <w:jc w:val="center"/>
                  </w:pPr>
                  <w:r>
                    <w:t>67</w:t>
                  </w:r>
                </w:p>
              </w:tc>
              <w:tc>
                <w:tcPr>
                  <w:tcW w:w="672" w:type="dxa"/>
                  <w:noWrap w:val="0"/>
                  <w:vAlign w:val="center"/>
                </w:tcPr>
                <w:p w14:paraId="56FFC6AB">
                  <w:pPr>
                    <w:jc w:val="center"/>
                  </w:pPr>
                  <w:r>
                    <w:t>66</w:t>
                  </w:r>
                </w:p>
              </w:tc>
              <w:tc>
                <w:tcPr>
                  <w:tcW w:w="671" w:type="dxa"/>
                  <w:noWrap w:val="0"/>
                  <w:vAlign w:val="center"/>
                </w:tcPr>
                <w:p w14:paraId="4C5CD378">
                  <w:pPr>
                    <w:jc w:val="center"/>
                  </w:pPr>
                  <w:r>
                    <w:t>65</w:t>
                  </w:r>
                </w:p>
              </w:tc>
              <w:tc>
                <w:tcPr>
                  <w:tcW w:w="671" w:type="dxa"/>
                  <w:noWrap w:val="0"/>
                  <w:vAlign w:val="center"/>
                </w:tcPr>
                <w:p w14:paraId="6569E1CB">
                  <w:pPr>
                    <w:jc w:val="center"/>
                  </w:pPr>
                  <w:r>
                    <w:t>64</w:t>
                  </w:r>
                </w:p>
              </w:tc>
              <w:tc>
                <w:tcPr>
                  <w:tcW w:w="669" w:type="dxa"/>
                  <w:noWrap w:val="0"/>
                  <w:vAlign w:val="center"/>
                </w:tcPr>
                <w:p w14:paraId="13BFE904">
                  <w:pPr>
                    <w:jc w:val="center"/>
                  </w:pPr>
                  <w:r>
                    <w:t>63</w:t>
                  </w:r>
                </w:p>
              </w:tc>
            </w:tr>
            <w:tr w14:paraId="59A92A3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1325" w:type="dxa"/>
                  <w:noWrap w:val="0"/>
                  <w:vAlign w:val="center"/>
                </w:tcPr>
                <w:p w14:paraId="689F7BD5">
                  <w:pPr>
                    <w:jc w:val="center"/>
                  </w:pPr>
                  <w:r>
                    <w:t>电钻</w:t>
                  </w:r>
                </w:p>
              </w:tc>
              <w:tc>
                <w:tcPr>
                  <w:tcW w:w="656" w:type="dxa"/>
                  <w:noWrap w:val="0"/>
                  <w:vAlign w:val="center"/>
                </w:tcPr>
                <w:p w14:paraId="6E47E1A1">
                  <w:pPr>
                    <w:jc w:val="center"/>
                  </w:pPr>
                  <w:r>
                    <w:t>79</w:t>
                  </w:r>
                </w:p>
              </w:tc>
              <w:tc>
                <w:tcPr>
                  <w:tcW w:w="665" w:type="dxa"/>
                  <w:noWrap w:val="0"/>
                  <w:vAlign w:val="center"/>
                </w:tcPr>
                <w:p w14:paraId="795CA605">
                  <w:pPr>
                    <w:jc w:val="center"/>
                  </w:pPr>
                  <w:r>
                    <w:t>74</w:t>
                  </w:r>
                </w:p>
              </w:tc>
              <w:tc>
                <w:tcPr>
                  <w:tcW w:w="665" w:type="dxa"/>
                  <w:noWrap w:val="0"/>
                  <w:vAlign w:val="center"/>
                </w:tcPr>
                <w:p w14:paraId="7F18FEC2">
                  <w:pPr>
                    <w:jc w:val="center"/>
                  </w:pPr>
                  <w:r>
                    <w:t>71</w:t>
                  </w:r>
                </w:p>
              </w:tc>
              <w:tc>
                <w:tcPr>
                  <w:tcW w:w="721" w:type="dxa"/>
                  <w:noWrap w:val="0"/>
                  <w:vAlign w:val="center"/>
                </w:tcPr>
                <w:p w14:paraId="3A31A68D">
                  <w:pPr>
                    <w:jc w:val="center"/>
                  </w:pPr>
                  <w:r>
                    <w:t>69</w:t>
                  </w:r>
                </w:p>
              </w:tc>
              <w:tc>
                <w:tcPr>
                  <w:tcW w:w="721" w:type="dxa"/>
                  <w:noWrap w:val="0"/>
                  <w:vAlign w:val="center"/>
                </w:tcPr>
                <w:p w14:paraId="46602E2A">
                  <w:pPr>
                    <w:jc w:val="center"/>
                  </w:pPr>
                  <w:r>
                    <w:t>68</w:t>
                  </w:r>
                </w:p>
              </w:tc>
              <w:tc>
                <w:tcPr>
                  <w:tcW w:w="817" w:type="dxa"/>
                  <w:noWrap w:val="0"/>
                  <w:vAlign w:val="center"/>
                </w:tcPr>
                <w:p w14:paraId="711C0D6E">
                  <w:pPr>
                    <w:jc w:val="center"/>
                  </w:pPr>
                  <w:r>
                    <w:t>67</w:t>
                  </w:r>
                </w:p>
              </w:tc>
              <w:tc>
                <w:tcPr>
                  <w:tcW w:w="665" w:type="dxa"/>
                  <w:noWrap w:val="0"/>
                  <w:vAlign w:val="center"/>
                </w:tcPr>
                <w:p w14:paraId="2320472C">
                  <w:pPr>
                    <w:jc w:val="center"/>
                  </w:pPr>
                  <w:r>
                    <w:t>66</w:t>
                  </w:r>
                </w:p>
              </w:tc>
              <w:tc>
                <w:tcPr>
                  <w:tcW w:w="672" w:type="dxa"/>
                  <w:noWrap w:val="0"/>
                  <w:vAlign w:val="center"/>
                </w:tcPr>
                <w:p w14:paraId="6CFD65B9">
                  <w:pPr>
                    <w:jc w:val="center"/>
                  </w:pPr>
                  <w:r>
                    <w:t>65</w:t>
                  </w:r>
                </w:p>
              </w:tc>
              <w:tc>
                <w:tcPr>
                  <w:tcW w:w="671" w:type="dxa"/>
                  <w:noWrap w:val="0"/>
                  <w:vAlign w:val="center"/>
                </w:tcPr>
                <w:p w14:paraId="21700D9B">
                  <w:pPr>
                    <w:jc w:val="center"/>
                  </w:pPr>
                  <w:r>
                    <w:t>64</w:t>
                  </w:r>
                </w:p>
              </w:tc>
              <w:tc>
                <w:tcPr>
                  <w:tcW w:w="671" w:type="dxa"/>
                  <w:noWrap w:val="0"/>
                  <w:vAlign w:val="center"/>
                </w:tcPr>
                <w:p w14:paraId="58526A28">
                  <w:pPr>
                    <w:jc w:val="center"/>
                  </w:pPr>
                  <w:r>
                    <w:t>63</w:t>
                  </w:r>
                </w:p>
              </w:tc>
              <w:tc>
                <w:tcPr>
                  <w:tcW w:w="669" w:type="dxa"/>
                  <w:noWrap w:val="0"/>
                  <w:vAlign w:val="center"/>
                </w:tcPr>
                <w:p w14:paraId="2C63B6AC">
                  <w:pPr>
                    <w:jc w:val="center"/>
                  </w:pPr>
                  <w:r>
                    <w:t>62</w:t>
                  </w:r>
                </w:p>
              </w:tc>
            </w:tr>
          </w:tbl>
          <w:p w14:paraId="2AD54DE4">
            <w:pPr>
              <w:spacing w:line="500" w:lineRule="exact"/>
              <w:ind w:firstLine="480" w:firstLineChars="200"/>
              <w:rPr>
                <w:sz w:val="24"/>
              </w:rPr>
            </w:pPr>
            <w:r>
              <w:rPr>
                <w:sz w:val="24"/>
              </w:rPr>
              <w:t>本项目夜间不施工，由上表可知，施工机械的噪声由于声级较高，离声源设备一百多米范围内仍可能超标。</w:t>
            </w:r>
          </w:p>
          <w:p w14:paraId="7E84E482">
            <w:pPr>
              <w:numPr>
                <w:ilvl w:val="0"/>
                <w:numId w:val="18"/>
              </w:numPr>
              <w:snapToGrid w:val="0"/>
              <w:spacing w:line="500" w:lineRule="exact"/>
              <w:jc w:val="center"/>
              <w:rPr>
                <w:b/>
                <w:sz w:val="24"/>
              </w:rPr>
            </w:pPr>
            <w:r>
              <w:rPr>
                <w:b/>
                <w:sz w:val="24"/>
              </w:rPr>
              <w:t xml:space="preserve"> 施工噪声与最近场界距离（m）</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1593"/>
              <w:gridCol w:w="1310"/>
              <w:gridCol w:w="1314"/>
              <w:gridCol w:w="1758"/>
              <w:gridCol w:w="1594"/>
            </w:tblGrid>
            <w:tr w14:paraId="4E519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4" w:type="dxa"/>
                  <w:noWrap w:val="0"/>
                  <w:vAlign w:val="center"/>
                </w:tcPr>
                <w:p w14:paraId="7F2EDA05">
                  <w:pPr>
                    <w:adjustRightInd w:val="0"/>
                    <w:snapToGrid w:val="0"/>
                    <w:spacing w:line="0" w:lineRule="atLeast"/>
                    <w:jc w:val="center"/>
                    <w:rPr>
                      <w:b/>
                      <w:bCs/>
                    </w:rPr>
                  </w:pPr>
                  <w:r>
                    <w:rPr>
                      <w:b/>
                    </w:rPr>
                    <w:t>序号</w:t>
                  </w:r>
                </w:p>
              </w:tc>
              <w:tc>
                <w:tcPr>
                  <w:tcW w:w="1616" w:type="dxa"/>
                  <w:noWrap w:val="0"/>
                  <w:vAlign w:val="center"/>
                </w:tcPr>
                <w:p w14:paraId="497828EA">
                  <w:pPr>
                    <w:adjustRightInd w:val="0"/>
                    <w:snapToGrid w:val="0"/>
                    <w:spacing w:line="0" w:lineRule="atLeast"/>
                    <w:jc w:val="center"/>
                    <w:rPr>
                      <w:b/>
                      <w:bCs/>
                    </w:rPr>
                  </w:pPr>
                  <w:r>
                    <w:rPr>
                      <w:b/>
                      <w:bCs/>
                    </w:rPr>
                    <w:t>预测点位</w:t>
                  </w:r>
                </w:p>
              </w:tc>
              <w:tc>
                <w:tcPr>
                  <w:tcW w:w="1327" w:type="dxa"/>
                  <w:noWrap w:val="0"/>
                  <w:vAlign w:val="center"/>
                </w:tcPr>
                <w:p w14:paraId="54B01777">
                  <w:pPr>
                    <w:adjustRightInd w:val="0"/>
                    <w:snapToGrid w:val="0"/>
                    <w:spacing w:line="0" w:lineRule="atLeast"/>
                    <w:jc w:val="center"/>
                    <w:rPr>
                      <w:b/>
                    </w:rPr>
                  </w:pPr>
                  <w:r>
                    <w:rPr>
                      <w:b/>
                    </w:rPr>
                    <w:t>打桩阶段各噪声设备</w:t>
                  </w:r>
                </w:p>
              </w:tc>
              <w:tc>
                <w:tcPr>
                  <w:tcW w:w="1331" w:type="dxa"/>
                  <w:noWrap w:val="0"/>
                  <w:vAlign w:val="center"/>
                </w:tcPr>
                <w:p w14:paraId="7AD64116">
                  <w:pPr>
                    <w:adjustRightInd w:val="0"/>
                    <w:snapToGrid w:val="0"/>
                    <w:spacing w:line="0" w:lineRule="atLeast"/>
                    <w:jc w:val="center"/>
                    <w:rPr>
                      <w:b/>
                    </w:rPr>
                  </w:pPr>
                  <w:r>
                    <w:rPr>
                      <w:b/>
                    </w:rPr>
                    <w:t>土石方阶段各噪声设备</w:t>
                  </w:r>
                </w:p>
              </w:tc>
              <w:tc>
                <w:tcPr>
                  <w:tcW w:w="1784" w:type="dxa"/>
                  <w:noWrap w:val="0"/>
                  <w:vAlign w:val="center"/>
                </w:tcPr>
                <w:p w14:paraId="686B6ABC">
                  <w:pPr>
                    <w:adjustRightInd w:val="0"/>
                    <w:snapToGrid w:val="0"/>
                    <w:spacing w:line="0" w:lineRule="atLeast"/>
                    <w:jc w:val="center"/>
                    <w:rPr>
                      <w:b/>
                    </w:rPr>
                  </w:pPr>
                  <w:r>
                    <w:rPr>
                      <w:b/>
                    </w:rPr>
                    <w:t>底板与结构阶段各噪声设备</w:t>
                  </w:r>
                </w:p>
              </w:tc>
              <w:tc>
                <w:tcPr>
                  <w:tcW w:w="1616" w:type="dxa"/>
                  <w:noWrap w:val="0"/>
                  <w:vAlign w:val="center"/>
                </w:tcPr>
                <w:p w14:paraId="549A6D1F">
                  <w:pPr>
                    <w:adjustRightInd w:val="0"/>
                    <w:snapToGrid w:val="0"/>
                    <w:spacing w:line="0" w:lineRule="atLeast"/>
                    <w:jc w:val="center"/>
                    <w:rPr>
                      <w:b/>
                    </w:rPr>
                  </w:pPr>
                  <w:r>
                    <w:rPr>
                      <w:b/>
                    </w:rPr>
                    <w:t>装修安装阶段各噪声设备</w:t>
                  </w:r>
                </w:p>
              </w:tc>
            </w:tr>
            <w:tr w14:paraId="1B591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44" w:type="dxa"/>
                  <w:noWrap w:val="0"/>
                  <w:vAlign w:val="center"/>
                </w:tcPr>
                <w:p w14:paraId="1E7EA213">
                  <w:pPr>
                    <w:adjustRightInd w:val="0"/>
                    <w:snapToGrid w:val="0"/>
                    <w:spacing w:line="0" w:lineRule="atLeast"/>
                    <w:jc w:val="center"/>
                  </w:pPr>
                  <w:r>
                    <w:t>1</w:t>
                  </w:r>
                </w:p>
              </w:tc>
              <w:tc>
                <w:tcPr>
                  <w:tcW w:w="1616" w:type="dxa"/>
                  <w:noWrap w:val="0"/>
                  <w:vAlign w:val="center"/>
                </w:tcPr>
                <w:p w14:paraId="1FD67C8C">
                  <w:pPr>
                    <w:adjustRightInd w:val="0"/>
                    <w:snapToGrid w:val="0"/>
                    <w:spacing w:line="0" w:lineRule="atLeast"/>
                    <w:jc w:val="center"/>
                  </w:pPr>
                  <w:r>
                    <w:t>东场界</w:t>
                  </w:r>
                </w:p>
              </w:tc>
              <w:tc>
                <w:tcPr>
                  <w:tcW w:w="1327" w:type="dxa"/>
                  <w:noWrap w:val="0"/>
                  <w:vAlign w:val="center"/>
                </w:tcPr>
                <w:p w14:paraId="2E1B380C">
                  <w:pPr>
                    <w:adjustRightInd w:val="0"/>
                    <w:snapToGrid w:val="0"/>
                    <w:spacing w:line="0" w:lineRule="atLeast"/>
                    <w:jc w:val="center"/>
                  </w:pPr>
                  <w:r>
                    <w:t>20</w:t>
                  </w:r>
                </w:p>
              </w:tc>
              <w:tc>
                <w:tcPr>
                  <w:tcW w:w="1331" w:type="dxa"/>
                  <w:noWrap w:val="0"/>
                  <w:vAlign w:val="center"/>
                </w:tcPr>
                <w:p w14:paraId="57C6CBF8">
                  <w:pPr>
                    <w:adjustRightInd w:val="0"/>
                    <w:snapToGrid w:val="0"/>
                    <w:spacing w:line="0" w:lineRule="atLeast"/>
                    <w:jc w:val="center"/>
                  </w:pPr>
                  <w:r>
                    <w:t>10</w:t>
                  </w:r>
                </w:p>
              </w:tc>
              <w:tc>
                <w:tcPr>
                  <w:tcW w:w="1784" w:type="dxa"/>
                  <w:noWrap w:val="0"/>
                  <w:vAlign w:val="center"/>
                </w:tcPr>
                <w:p w14:paraId="214401D7">
                  <w:pPr>
                    <w:adjustRightInd w:val="0"/>
                    <w:snapToGrid w:val="0"/>
                    <w:spacing w:line="0" w:lineRule="atLeast"/>
                    <w:jc w:val="center"/>
                  </w:pPr>
                  <w:r>
                    <w:t>10</w:t>
                  </w:r>
                </w:p>
              </w:tc>
              <w:tc>
                <w:tcPr>
                  <w:tcW w:w="1616" w:type="dxa"/>
                  <w:noWrap w:val="0"/>
                  <w:vAlign w:val="center"/>
                </w:tcPr>
                <w:p w14:paraId="4E783529">
                  <w:pPr>
                    <w:adjustRightInd w:val="0"/>
                    <w:snapToGrid w:val="0"/>
                    <w:spacing w:line="0" w:lineRule="atLeast"/>
                    <w:jc w:val="center"/>
                  </w:pPr>
                  <w:r>
                    <w:t>10</w:t>
                  </w:r>
                </w:p>
              </w:tc>
            </w:tr>
            <w:tr w14:paraId="074A6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244" w:type="dxa"/>
                  <w:noWrap w:val="0"/>
                  <w:vAlign w:val="center"/>
                </w:tcPr>
                <w:p w14:paraId="303C34D6">
                  <w:pPr>
                    <w:adjustRightInd w:val="0"/>
                    <w:snapToGrid w:val="0"/>
                    <w:spacing w:line="0" w:lineRule="atLeast"/>
                    <w:jc w:val="center"/>
                  </w:pPr>
                  <w:r>
                    <w:t>2</w:t>
                  </w:r>
                </w:p>
              </w:tc>
              <w:tc>
                <w:tcPr>
                  <w:tcW w:w="1616" w:type="dxa"/>
                  <w:noWrap w:val="0"/>
                  <w:vAlign w:val="center"/>
                </w:tcPr>
                <w:p w14:paraId="2BDF4F50">
                  <w:pPr>
                    <w:adjustRightInd w:val="0"/>
                    <w:snapToGrid w:val="0"/>
                    <w:spacing w:line="0" w:lineRule="atLeast"/>
                    <w:jc w:val="center"/>
                  </w:pPr>
                  <w:r>
                    <w:t>南场界</w:t>
                  </w:r>
                </w:p>
              </w:tc>
              <w:tc>
                <w:tcPr>
                  <w:tcW w:w="1327" w:type="dxa"/>
                  <w:noWrap w:val="0"/>
                  <w:vAlign w:val="center"/>
                </w:tcPr>
                <w:p w14:paraId="61BA57EC">
                  <w:pPr>
                    <w:adjustRightInd w:val="0"/>
                    <w:snapToGrid w:val="0"/>
                    <w:spacing w:line="0" w:lineRule="atLeast"/>
                    <w:jc w:val="center"/>
                  </w:pPr>
                  <w:r>
                    <w:t>20</w:t>
                  </w:r>
                </w:p>
              </w:tc>
              <w:tc>
                <w:tcPr>
                  <w:tcW w:w="1331" w:type="dxa"/>
                  <w:noWrap w:val="0"/>
                  <w:vAlign w:val="center"/>
                </w:tcPr>
                <w:p w14:paraId="095508DF">
                  <w:pPr>
                    <w:adjustRightInd w:val="0"/>
                    <w:snapToGrid w:val="0"/>
                    <w:spacing w:line="0" w:lineRule="atLeast"/>
                    <w:jc w:val="center"/>
                  </w:pPr>
                  <w:r>
                    <w:t>10</w:t>
                  </w:r>
                </w:p>
              </w:tc>
              <w:tc>
                <w:tcPr>
                  <w:tcW w:w="1784" w:type="dxa"/>
                  <w:noWrap w:val="0"/>
                  <w:vAlign w:val="center"/>
                </w:tcPr>
                <w:p w14:paraId="3A1365C9">
                  <w:pPr>
                    <w:adjustRightInd w:val="0"/>
                    <w:snapToGrid w:val="0"/>
                    <w:spacing w:line="0" w:lineRule="atLeast"/>
                    <w:jc w:val="center"/>
                  </w:pPr>
                  <w:r>
                    <w:t>10</w:t>
                  </w:r>
                </w:p>
              </w:tc>
              <w:tc>
                <w:tcPr>
                  <w:tcW w:w="1616" w:type="dxa"/>
                  <w:noWrap w:val="0"/>
                  <w:vAlign w:val="center"/>
                </w:tcPr>
                <w:p w14:paraId="15DEE3D2">
                  <w:pPr>
                    <w:adjustRightInd w:val="0"/>
                    <w:snapToGrid w:val="0"/>
                    <w:spacing w:line="0" w:lineRule="atLeast"/>
                    <w:jc w:val="center"/>
                  </w:pPr>
                  <w:r>
                    <w:t>10</w:t>
                  </w:r>
                </w:p>
              </w:tc>
            </w:tr>
            <w:tr w14:paraId="4FC2B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44" w:type="dxa"/>
                  <w:noWrap w:val="0"/>
                  <w:vAlign w:val="center"/>
                </w:tcPr>
                <w:p w14:paraId="032C6998">
                  <w:pPr>
                    <w:adjustRightInd w:val="0"/>
                    <w:snapToGrid w:val="0"/>
                    <w:spacing w:line="0" w:lineRule="atLeast"/>
                    <w:jc w:val="center"/>
                  </w:pPr>
                  <w:r>
                    <w:t>3</w:t>
                  </w:r>
                </w:p>
              </w:tc>
              <w:tc>
                <w:tcPr>
                  <w:tcW w:w="1616" w:type="dxa"/>
                  <w:noWrap w:val="0"/>
                  <w:vAlign w:val="center"/>
                </w:tcPr>
                <w:p w14:paraId="3BEBC55F">
                  <w:pPr>
                    <w:adjustRightInd w:val="0"/>
                    <w:snapToGrid w:val="0"/>
                    <w:spacing w:line="0" w:lineRule="atLeast"/>
                    <w:jc w:val="center"/>
                  </w:pPr>
                  <w:r>
                    <w:t>西场界</w:t>
                  </w:r>
                </w:p>
              </w:tc>
              <w:tc>
                <w:tcPr>
                  <w:tcW w:w="1327" w:type="dxa"/>
                  <w:noWrap w:val="0"/>
                  <w:vAlign w:val="center"/>
                </w:tcPr>
                <w:p w14:paraId="21BF6730">
                  <w:pPr>
                    <w:adjustRightInd w:val="0"/>
                    <w:snapToGrid w:val="0"/>
                    <w:spacing w:line="0" w:lineRule="atLeast"/>
                    <w:jc w:val="center"/>
                  </w:pPr>
                  <w:r>
                    <w:t>20</w:t>
                  </w:r>
                </w:p>
              </w:tc>
              <w:tc>
                <w:tcPr>
                  <w:tcW w:w="1331" w:type="dxa"/>
                  <w:noWrap w:val="0"/>
                  <w:vAlign w:val="center"/>
                </w:tcPr>
                <w:p w14:paraId="7DE66DBE">
                  <w:pPr>
                    <w:adjustRightInd w:val="0"/>
                    <w:snapToGrid w:val="0"/>
                    <w:spacing w:line="0" w:lineRule="atLeast"/>
                    <w:jc w:val="center"/>
                  </w:pPr>
                  <w:r>
                    <w:t>10</w:t>
                  </w:r>
                </w:p>
              </w:tc>
              <w:tc>
                <w:tcPr>
                  <w:tcW w:w="1784" w:type="dxa"/>
                  <w:noWrap w:val="0"/>
                  <w:vAlign w:val="center"/>
                </w:tcPr>
                <w:p w14:paraId="4FCCFEA9">
                  <w:pPr>
                    <w:adjustRightInd w:val="0"/>
                    <w:snapToGrid w:val="0"/>
                    <w:spacing w:line="0" w:lineRule="atLeast"/>
                    <w:jc w:val="center"/>
                  </w:pPr>
                  <w:r>
                    <w:t>10</w:t>
                  </w:r>
                </w:p>
              </w:tc>
              <w:tc>
                <w:tcPr>
                  <w:tcW w:w="1616" w:type="dxa"/>
                  <w:noWrap w:val="0"/>
                  <w:vAlign w:val="center"/>
                </w:tcPr>
                <w:p w14:paraId="7F73F985">
                  <w:pPr>
                    <w:adjustRightInd w:val="0"/>
                    <w:snapToGrid w:val="0"/>
                    <w:spacing w:line="0" w:lineRule="atLeast"/>
                    <w:jc w:val="center"/>
                  </w:pPr>
                  <w:r>
                    <w:t>10</w:t>
                  </w:r>
                </w:p>
              </w:tc>
            </w:tr>
            <w:tr w14:paraId="1DAEA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44" w:type="dxa"/>
                  <w:noWrap w:val="0"/>
                  <w:vAlign w:val="center"/>
                </w:tcPr>
                <w:p w14:paraId="3E8C8A05">
                  <w:pPr>
                    <w:adjustRightInd w:val="0"/>
                    <w:snapToGrid w:val="0"/>
                    <w:spacing w:line="0" w:lineRule="atLeast"/>
                    <w:jc w:val="center"/>
                  </w:pPr>
                  <w:r>
                    <w:t>4</w:t>
                  </w:r>
                </w:p>
              </w:tc>
              <w:tc>
                <w:tcPr>
                  <w:tcW w:w="1616" w:type="dxa"/>
                  <w:noWrap w:val="0"/>
                  <w:vAlign w:val="center"/>
                </w:tcPr>
                <w:p w14:paraId="6207346B">
                  <w:pPr>
                    <w:adjustRightInd w:val="0"/>
                    <w:snapToGrid w:val="0"/>
                    <w:spacing w:line="0" w:lineRule="atLeast"/>
                    <w:jc w:val="center"/>
                  </w:pPr>
                  <w:r>
                    <w:t>北场界</w:t>
                  </w:r>
                </w:p>
              </w:tc>
              <w:tc>
                <w:tcPr>
                  <w:tcW w:w="1327" w:type="dxa"/>
                  <w:noWrap w:val="0"/>
                  <w:vAlign w:val="center"/>
                </w:tcPr>
                <w:p w14:paraId="66B1632E">
                  <w:pPr>
                    <w:adjustRightInd w:val="0"/>
                    <w:snapToGrid w:val="0"/>
                    <w:spacing w:line="0" w:lineRule="atLeast"/>
                    <w:jc w:val="center"/>
                  </w:pPr>
                  <w:r>
                    <w:t>20</w:t>
                  </w:r>
                </w:p>
              </w:tc>
              <w:tc>
                <w:tcPr>
                  <w:tcW w:w="1331" w:type="dxa"/>
                  <w:noWrap w:val="0"/>
                  <w:vAlign w:val="center"/>
                </w:tcPr>
                <w:p w14:paraId="0C28F4FF">
                  <w:pPr>
                    <w:adjustRightInd w:val="0"/>
                    <w:snapToGrid w:val="0"/>
                    <w:spacing w:line="0" w:lineRule="atLeast"/>
                    <w:jc w:val="center"/>
                  </w:pPr>
                  <w:r>
                    <w:t>10</w:t>
                  </w:r>
                </w:p>
              </w:tc>
              <w:tc>
                <w:tcPr>
                  <w:tcW w:w="1784" w:type="dxa"/>
                  <w:noWrap w:val="0"/>
                  <w:vAlign w:val="center"/>
                </w:tcPr>
                <w:p w14:paraId="4D3F13D2">
                  <w:pPr>
                    <w:adjustRightInd w:val="0"/>
                    <w:snapToGrid w:val="0"/>
                    <w:spacing w:line="0" w:lineRule="atLeast"/>
                    <w:jc w:val="center"/>
                  </w:pPr>
                  <w:r>
                    <w:t>10</w:t>
                  </w:r>
                </w:p>
              </w:tc>
              <w:tc>
                <w:tcPr>
                  <w:tcW w:w="1616" w:type="dxa"/>
                  <w:noWrap w:val="0"/>
                  <w:vAlign w:val="center"/>
                </w:tcPr>
                <w:p w14:paraId="597DD539">
                  <w:pPr>
                    <w:adjustRightInd w:val="0"/>
                    <w:snapToGrid w:val="0"/>
                    <w:spacing w:line="0" w:lineRule="atLeast"/>
                    <w:jc w:val="center"/>
                  </w:pPr>
                  <w:r>
                    <w:t>10</w:t>
                  </w:r>
                </w:p>
              </w:tc>
            </w:tr>
          </w:tbl>
          <w:p w14:paraId="165775B4">
            <w:pPr>
              <w:spacing w:line="500" w:lineRule="exact"/>
              <w:ind w:firstLine="480" w:firstLineChars="200"/>
              <w:rPr>
                <w:sz w:val="24"/>
              </w:rPr>
            </w:pPr>
            <w:r>
              <w:rPr>
                <w:sz w:val="24"/>
              </w:rPr>
              <w:t>本项目夜间不施工，建设地块300米范围内无环境敏感目标。本项目地块厂界及敏感目标声环境受影响程度情况见表</w:t>
            </w:r>
            <w:r>
              <w:rPr>
                <w:rFonts w:hint="eastAsia"/>
                <w:sz w:val="24"/>
              </w:rPr>
              <w:t>4</w:t>
            </w:r>
            <w:r>
              <w:rPr>
                <w:sz w:val="24"/>
              </w:rPr>
              <w:t>-6。</w:t>
            </w:r>
          </w:p>
          <w:p w14:paraId="314FADD0">
            <w:pPr>
              <w:numPr>
                <w:ilvl w:val="0"/>
                <w:numId w:val="18"/>
              </w:numPr>
              <w:snapToGrid w:val="0"/>
              <w:spacing w:line="500" w:lineRule="exact"/>
              <w:jc w:val="center"/>
              <w:rPr>
                <w:b/>
                <w:sz w:val="24"/>
              </w:rPr>
            </w:pPr>
            <w:r>
              <w:rPr>
                <w:b/>
                <w:sz w:val="24"/>
              </w:rPr>
              <w:t xml:space="preserve"> 仅考虑几何发散衰减时噪声预测（dB(A)）</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518"/>
              <w:gridCol w:w="1542"/>
              <w:gridCol w:w="1544"/>
              <w:gridCol w:w="1567"/>
              <w:gridCol w:w="1770"/>
            </w:tblGrid>
            <w:tr w14:paraId="398BD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67" w:type="dxa"/>
                  <w:noWrap w:val="0"/>
                  <w:vAlign w:val="center"/>
                </w:tcPr>
                <w:p w14:paraId="772F4A4B">
                  <w:pPr>
                    <w:spacing w:line="0" w:lineRule="atLeast"/>
                    <w:ind w:left="-105" w:leftChars="-50" w:right="-120" w:rightChars="-57"/>
                    <w:jc w:val="center"/>
                    <w:rPr>
                      <w:b/>
                    </w:rPr>
                  </w:pPr>
                  <w:r>
                    <w:rPr>
                      <w:b/>
                    </w:rPr>
                    <w:t>序号</w:t>
                  </w:r>
                </w:p>
              </w:tc>
              <w:tc>
                <w:tcPr>
                  <w:tcW w:w="1537" w:type="dxa"/>
                  <w:noWrap w:val="0"/>
                  <w:vAlign w:val="center"/>
                </w:tcPr>
                <w:p w14:paraId="28D6CD34">
                  <w:pPr>
                    <w:spacing w:line="0" w:lineRule="atLeast"/>
                    <w:ind w:left="-105" w:leftChars="-50" w:right="-120" w:rightChars="-57"/>
                    <w:jc w:val="center"/>
                    <w:rPr>
                      <w:b/>
                    </w:rPr>
                  </w:pPr>
                  <w:r>
                    <w:rPr>
                      <w:b/>
                      <w:bCs/>
                    </w:rPr>
                    <w:t>预测点位</w:t>
                  </w:r>
                </w:p>
              </w:tc>
              <w:tc>
                <w:tcPr>
                  <w:tcW w:w="1564" w:type="dxa"/>
                  <w:noWrap w:val="0"/>
                  <w:vAlign w:val="center"/>
                </w:tcPr>
                <w:p w14:paraId="7EF5AC37">
                  <w:pPr>
                    <w:spacing w:line="0" w:lineRule="atLeast"/>
                    <w:ind w:left="-105" w:leftChars="-50" w:right="-120" w:rightChars="-57"/>
                    <w:jc w:val="center"/>
                    <w:rPr>
                      <w:b/>
                    </w:rPr>
                  </w:pPr>
                  <w:r>
                    <w:rPr>
                      <w:b/>
                    </w:rPr>
                    <w:t>打桩阶段</w:t>
                  </w:r>
                </w:p>
              </w:tc>
              <w:tc>
                <w:tcPr>
                  <w:tcW w:w="1566" w:type="dxa"/>
                  <w:noWrap w:val="0"/>
                  <w:vAlign w:val="center"/>
                </w:tcPr>
                <w:p w14:paraId="13A7B8C8">
                  <w:pPr>
                    <w:spacing w:line="0" w:lineRule="atLeast"/>
                    <w:ind w:left="-105" w:leftChars="-50" w:right="-120" w:rightChars="-57"/>
                    <w:jc w:val="center"/>
                    <w:rPr>
                      <w:b/>
                    </w:rPr>
                  </w:pPr>
                  <w:r>
                    <w:rPr>
                      <w:b/>
                    </w:rPr>
                    <w:t>土石方阶段</w:t>
                  </w:r>
                </w:p>
              </w:tc>
              <w:tc>
                <w:tcPr>
                  <w:tcW w:w="1589" w:type="dxa"/>
                  <w:noWrap w:val="0"/>
                  <w:vAlign w:val="center"/>
                </w:tcPr>
                <w:p w14:paraId="0B574407">
                  <w:pPr>
                    <w:spacing w:line="0" w:lineRule="atLeast"/>
                    <w:ind w:left="-105" w:leftChars="-50" w:right="-120" w:rightChars="-57"/>
                    <w:jc w:val="center"/>
                    <w:rPr>
                      <w:b/>
                    </w:rPr>
                  </w:pPr>
                  <w:r>
                    <w:rPr>
                      <w:b/>
                    </w:rPr>
                    <w:t>底板与结构阶段</w:t>
                  </w:r>
                </w:p>
              </w:tc>
              <w:tc>
                <w:tcPr>
                  <w:tcW w:w="1795" w:type="dxa"/>
                  <w:noWrap w:val="0"/>
                  <w:vAlign w:val="center"/>
                </w:tcPr>
                <w:p w14:paraId="2EBE9696">
                  <w:pPr>
                    <w:spacing w:line="0" w:lineRule="atLeast"/>
                    <w:ind w:left="-105" w:leftChars="-50" w:right="-120" w:rightChars="-57"/>
                    <w:jc w:val="center"/>
                    <w:rPr>
                      <w:b/>
                    </w:rPr>
                  </w:pPr>
                  <w:r>
                    <w:rPr>
                      <w:b/>
                    </w:rPr>
                    <w:t>装修安装阶段</w:t>
                  </w:r>
                </w:p>
              </w:tc>
            </w:tr>
            <w:tr w14:paraId="5CD4D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7" w:type="dxa"/>
                  <w:noWrap w:val="0"/>
                  <w:vAlign w:val="center"/>
                </w:tcPr>
                <w:p w14:paraId="710F0004">
                  <w:pPr>
                    <w:spacing w:line="0" w:lineRule="atLeast"/>
                    <w:ind w:left="-53" w:leftChars="-25" w:right="-53" w:rightChars="-25"/>
                    <w:jc w:val="center"/>
                  </w:pPr>
                  <w:r>
                    <w:t>1</w:t>
                  </w:r>
                </w:p>
              </w:tc>
              <w:tc>
                <w:tcPr>
                  <w:tcW w:w="1537" w:type="dxa"/>
                  <w:noWrap w:val="0"/>
                  <w:vAlign w:val="center"/>
                </w:tcPr>
                <w:p w14:paraId="0D2F8235">
                  <w:pPr>
                    <w:adjustRightInd w:val="0"/>
                    <w:snapToGrid w:val="0"/>
                    <w:spacing w:line="0" w:lineRule="atLeast"/>
                    <w:jc w:val="center"/>
                  </w:pPr>
                  <w:r>
                    <w:t>东场界</w:t>
                  </w:r>
                </w:p>
              </w:tc>
              <w:tc>
                <w:tcPr>
                  <w:tcW w:w="1564" w:type="dxa"/>
                  <w:noWrap w:val="0"/>
                  <w:vAlign w:val="center"/>
                </w:tcPr>
                <w:p w14:paraId="30E265D9">
                  <w:pPr>
                    <w:spacing w:line="0" w:lineRule="atLeast"/>
                    <w:ind w:left="-53" w:leftChars="-25" w:right="-53" w:rightChars="-25"/>
                    <w:jc w:val="center"/>
                  </w:pPr>
                  <w:r>
                    <w:t>84</w:t>
                  </w:r>
                </w:p>
              </w:tc>
              <w:tc>
                <w:tcPr>
                  <w:tcW w:w="1566" w:type="dxa"/>
                  <w:tcBorders>
                    <w:right w:val="single" w:color="auto" w:sz="6" w:space="0"/>
                  </w:tcBorders>
                  <w:noWrap w:val="0"/>
                  <w:vAlign w:val="center"/>
                </w:tcPr>
                <w:p w14:paraId="05868774">
                  <w:pPr>
                    <w:spacing w:line="0" w:lineRule="atLeast"/>
                    <w:ind w:left="-53" w:leftChars="-25" w:right="-53" w:rightChars="-25"/>
                    <w:jc w:val="center"/>
                  </w:pPr>
                  <w:r>
                    <w:t>80</w:t>
                  </w:r>
                </w:p>
              </w:tc>
              <w:tc>
                <w:tcPr>
                  <w:tcW w:w="1589" w:type="dxa"/>
                  <w:noWrap w:val="0"/>
                  <w:vAlign w:val="center"/>
                </w:tcPr>
                <w:p w14:paraId="3928D5E9">
                  <w:pPr>
                    <w:spacing w:line="0" w:lineRule="atLeast"/>
                    <w:ind w:left="-53" w:leftChars="-25" w:right="-53" w:rightChars="-25"/>
                    <w:jc w:val="center"/>
                  </w:pPr>
                  <w:r>
                    <w:t>80</w:t>
                  </w:r>
                </w:p>
              </w:tc>
              <w:tc>
                <w:tcPr>
                  <w:tcW w:w="1795" w:type="dxa"/>
                  <w:noWrap w:val="0"/>
                  <w:vAlign w:val="center"/>
                </w:tcPr>
                <w:p w14:paraId="376C3FC4">
                  <w:pPr>
                    <w:spacing w:line="0" w:lineRule="atLeast"/>
                    <w:ind w:left="-53" w:leftChars="-25" w:right="-53" w:rightChars="-25"/>
                    <w:jc w:val="center"/>
                  </w:pPr>
                  <w:r>
                    <w:t>80</w:t>
                  </w:r>
                </w:p>
              </w:tc>
            </w:tr>
            <w:tr w14:paraId="420CD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7" w:type="dxa"/>
                  <w:noWrap w:val="0"/>
                  <w:vAlign w:val="center"/>
                </w:tcPr>
                <w:p w14:paraId="1DA8EA0D">
                  <w:pPr>
                    <w:spacing w:line="0" w:lineRule="atLeast"/>
                    <w:ind w:left="-53" w:leftChars="-25" w:right="-53" w:rightChars="-25"/>
                    <w:jc w:val="center"/>
                  </w:pPr>
                  <w:r>
                    <w:t>2</w:t>
                  </w:r>
                </w:p>
              </w:tc>
              <w:tc>
                <w:tcPr>
                  <w:tcW w:w="1537" w:type="dxa"/>
                  <w:noWrap w:val="0"/>
                  <w:vAlign w:val="center"/>
                </w:tcPr>
                <w:p w14:paraId="539A52EA">
                  <w:pPr>
                    <w:adjustRightInd w:val="0"/>
                    <w:snapToGrid w:val="0"/>
                    <w:spacing w:line="0" w:lineRule="atLeast"/>
                    <w:jc w:val="center"/>
                  </w:pPr>
                  <w:r>
                    <w:t>南场界</w:t>
                  </w:r>
                </w:p>
              </w:tc>
              <w:tc>
                <w:tcPr>
                  <w:tcW w:w="1564" w:type="dxa"/>
                  <w:noWrap w:val="0"/>
                  <w:vAlign w:val="center"/>
                </w:tcPr>
                <w:p w14:paraId="158798C3">
                  <w:pPr>
                    <w:spacing w:line="0" w:lineRule="atLeast"/>
                    <w:ind w:left="-53" w:leftChars="-25" w:right="-53" w:rightChars="-25"/>
                    <w:jc w:val="center"/>
                  </w:pPr>
                  <w:r>
                    <w:t>84</w:t>
                  </w:r>
                </w:p>
              </w:tc>
              <w:tc>
                <w:tcPr>
                  <w:tcW w:w="1566" w:type="dxa"/>
                  <w:tcBorders>
                    <w:right w:val="single" w:color="auto" w:sz="6" w:space="0"/>
                  </w:tcBorders>
                  <w:noWrap w:val="0"/>
                  <w:vAlign w:val="center"/>
                </w:tcPr>
                <w:p w14:paraId="05395A80">
                  <w:pPr>
                    <w:spacing w:line="0" w:lineRule="atLeast"/>
                    <w:ind w:left="-53" w:leftChars="-25" w:right="-53" w:rightChars="-25"/>
                    <w:jc w:val="center"/>
                  </w:pPr>
                  <w:r>
                    <w:t>80</w:t>
                  </w:r>
                </w:p>
              </w:tc>
              <w:tc>
                <w:tcPr>
                  <w:tcW w:w="1589" w:type="dxa"/>
                  <w:noWrap w:val="0"/>
                  <w:vAlign w:val="center"/>
                </w:tcPr>
                <w:p w14:paraId="4E9756E9">
                  <w:pPr>
                    <w:spacing w:line="0" w:lineRule="atLeast"/>
                    <w:ind w:left="-53" w:leftChars="-25" w:right="-53" w:rightChars="-25"/>
                    <w:jc w:val="center"/>
                  </w:pPr>
                  <w:r>
                    <w:t>80</w:t>
                  </w:r>
                </w:p>
              </w:tc>
              <w:tc>
                <w:tcPr>
                  <w:tcW w:w="1795" w:type="dxa"/>
                  <w:noWrap w:val="0"/>
                  <w:vAlign w:val="center"/>
                </w:tcPr>
                <w:p w14:paraId="58372E00">
                  <w:pPr>
                    <w:spacing w:line="0" w:lineRule="atLeast"/>
                    <w:ind w:left="-53" w:leftChars="-25" w:right="-53" w:rightChars="-25"/>
                    <w:jc w:val="center"/>
                  </w:pPr>
                  <w:r>
                    <w:t>80</w:t>
                  </w:r>
                </w:p>
              </w:tc>
            </w:tr>
            <w:tr w14:paraId="4452A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7" w:type="dxa"/>
                  <w:noWrap w:val="0"/>
                  <w:vAlign w:val="center"/>
                </w:tcPr>
                <w:p w14:paraId="13161C47">
                  <w:pPr>
                    <w:spacing w:line="0" w:lineRule="atLeast"/>
                    <w:ind w:left="-53" w:leftChars="-25" w:right="-53" w:rightChars="-25"/>
                    <w:jc w:val="center"/>
                  </w:pPr>
                  <w:r>
                    <w:t>3</w:t>
                  </w:r>
                </w:p>
              </w:tc>
              <w:tc>
                <w:tcPr>
                  <w:tcW w:w="1537" w:type="dxa"/>
                  <w:noWrap w:val="0"/>
                  <w:vAlign w:val="center"/>
                </w:tcPr>
                <w:p w14:paraId="4444C308">
                  <w:pPr>
                    <w:adjustRightInd w:val="0"/>
                    <w:snapToGrid w:val="0"/>
                    <w:spacing w:line="0" w:lineRule="atLeast"/>
                    <w:jc w:val="center"/>
                  </w:pPr>
                  <w:r>
                    <w:t>西场界</w:t>
                  </w:r>
                </w:p>
              </w:tc>
              <w:tc>
                <w:tcPr>
                  <w:tcW w:w="1564" w:type="dxa"/>
                  <w:noWrap w:val="0"/>
                  <w:vAlign w:val="center"/>
                </w:tcPr>
                <w:p w14:paraId="68C18525">
                  <w:pPr>
                    <w:spacing w:line="0" w:lineRule="atLeast"/>
                    <w:ind w:left="-53" w:leftChars="-25" w:right="-53" w:rightChars="-25"/>
                    <w:jc w:val="center"/>
                  </w:pPr>
                  <w:r>
                    <w:t>84</w:t>
                  </w:r>
                </w:p>
              </w:tc>
              <w:tc>
                <w:tcPr>
                  <w:tcW w:w="1566" w:type="dxa"/>
                  <w:tcBorders>
                    <w:right w:val="single" w:color="auto" w:sz="6" w:space="0"/>
                  </w:tcBorders>
                  <w:noWrap w:val="0"/>
                  <w:vAlign w:val="center"/>
                </w:tcPr>
                <w:p w14:paraId="75BF5454">
                  <w:pPr>
                    <w:spacing w:line="0" w:lineRule="atLeast"/>
                    <w:ind w:left="-53" w:leftChars="-25" w:right="-53" w:rightChars="-25"/>
                    <w:jc w:val="center"/>
                  </w:pPr>
                  <w:r>
                    <w:t>80</w:t>
                  </w:r>
                </w:p>
              </w:tc>
              <w:tc>
                <w:tcPr>
                  <w:tcW w:w="1589" w:type="dxa"/>
                  <w:noWrap w:val="0"/>
                  <w:vAlign w:val="center"/>
                </w:tcPr>
                <w:p w14:paraId="3C1974F5">
                  <w:pPr>
                    <w:spacing w:line="0" w:lineRule="atLeast"/>
                    <w:ind w:left="-53" w:leftChars="-25" w:right="-53" w:rightChars="-25"/>
                    <w:jc w:val="center"/>
                  </w:pPr>
                  <w:r>
                    <w:t>80</w:t>
                  </w:r>
                </w:p>
              </w:tc>
              <w:tc>
                <w:tcPr>
                  <w:tcW w:w="1795" w:type="dxa"/>
                  <w:noWrap w:val="0"/>
                  <w:vAlign w:val="center"/>
                </w:tcPr>
                <w:p w14:paraId="78B95468">
                  <w:pPr>
                    <w:spacing w:line="0" w:lineRule="atLeast"/>
                    <w:ind w:left="-53" w:leftChars="-25" w:right="-53" w:rightChars="-25"/>
                    <w:jc w:val="center"/>
                  </w:pPr>
                  <w:r>
                    <w:t>80</w:t>
                  </w:r>
                </w:p>
              </w:tc>
            </w:tr>
            <w:tr w14:paraId="4B7B8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7" w:type="dxa"/>
                  <w:noWrap w:val="0"/>
                  <w:vAlign w:val="center"/>
                </w:tcPr>
                <w:p w14:paraId="22EFA0A3">
                  <w:pPr>
                    <w:spacing w:line="0" w:lineRule="atLeast"/>
                    <w:ind w:left="-53" w:leftChars="-25" w:right="-53" w:rightChars="-25"/>
                    <w:jc w:val="center"/>
                  </w:pPr>
                  <w:r>
                    <w:t>4</w:t>
                  </w:r>
                </w:p>
              </w:tc>
              <w:tc>
                <w:tcPr>
                  <w:tcW w:w="1537" w:type="dxa"/>
                  <w:noWrap w:val="0"/>
                  <w:vAlign w:val="center"/>
                </w:tcPr>
                <w:p w14:paraId="709947C0">
                  <w:pPr>
                    <w:adjustRightInd w:val="0"/>
                    <w:snapToGrid w:val="0"/>
                    <w:spacing w:line="0" w:lineRule="atLeast"/>
                    <w:jc w:val="center"/>
                  </w:pPr>
                  <w:r>
                    <w:t>北场界</w:t>
                  </w:r>
                </w:p>
              </w:tc>
              <w:tc>
                <w:tcPr>
                  <w:tcW w:w="1564" w:type="dxa"/>
                  <w:noWrap w:val="0"/>
                  <w:vAlign w:val="center"/>
                </w:tcPr>
                <w:p w14:paraId="77A5ADA2">
                  <w:pPr>
                    <w:spacing w:line="0" w:lineRule="atLeast"/>
                    <w:ind w:left="-53" w:leftChars="-25" w:right="-53" w:rightChars="-25"/>
                    <w:jc w:val="center"/>
                  </w:pPr>
                  <w:r>
                    <w:t>84</w:t>
                  </w:r>
                </w:p>
              </w:tc>
              <w:tc>
                <w:tcPr>
                  <w:tcW w:w="1566" w:type="dxa"/>
                  <w:tcBorders>
                    <w:right w:val="single" w:color="auto" w:sz="6" w:space="0"/>
                  </w:tcBorders>
                  <w:noWrap w:val="0"/>
                  <w:vAlign w:val="center"/>
                </w:tcPr>
                <w:p w14:paraId="2E6517FE">
                  <w:pPr>
                    <w:spacing w:line="0" w:lineRule="atLeast"/>
                    <w:ind w:left="-53" w:leftChars="-25" w:right="-53" w:rightChars="-25"/>
                    <w:jc w:val="center"/>
                  </w:pPr>
                  <w:r>
                    <w:t>80</w:t>
                  </w:r>
                </w:p>
              </w:tc>
              <w:tc>
                <w:tcPr>
                  <w:tcW w:w="1589" w:type="dxa"/>
                  <w:noWrap w:val="0"/>
                  <w:vAlign w:val="center"/>
                </w:tcPr>
                <w:p w14:paraId="2C38A622">
                  <w:pPr>
                    <w:spacing w:line="0" w:lineRule="atLeast"/>
                    <w:ind w:left="-53" w:leftChars="-25" w:right="-53" w:rightChars="-25"/>
                    <w:jc w:val="center"/>
                  </w:pPr>
                  <w:r>
                    <w:t>80</w:t>
                  </w:r>
                </w:p>
              </w:tc>
              <w:tc>
                <w:tcPr>
                  <w:tcW w:w="1795" w:type="dxa"/>
                  <w:noWrap w:val="0"/>
                  <w:vAlign w:val="center"/>
                </w:tcPr>
                <w:p w14:paraId="0CCFC1F2">
                  <w:pPr>
                    <w:spacing w:line="0" w:lineRule="atLeast"/>
                    <w:ind w:left="-53" w:leftChars="-25" w:right="-53" w:rightChars="-25"/>
                    <w:jc w:val="center"/>
                  </w:pPr>
                  <w:r>
                    <w:t>80</w:t>
                  </w:r>
                </w:p>
              </w:tc>
            </w:tr>
          </w:tbl>
          <w:p w14:paraId="4A6F0000">
            <w:pPr>
              <w:spacing w:line="500" w:lineRule="exact"/>
              <w:ind w:firstLine="480" w:firstLineChars="200"/>
              <w:rPr>
                <w:sz w:val="24"/>
              </w:rPr>
            </w:pPr>
            <w:r>
              <w:rPr>
                <w:sz w:val="24"/>
              </w:rPr>
              <w:t>本项目电锯等部分高噪声设备应设置在工棚内或设置隔声屏障，如围墙等，考虑施工场界设置隔声板隔声量时，隔音效果按照10dB(A)计，打桩机噪声值较大，设置隔声值为15dB(A)的隔声板，装修安装阶段在室内进行，噪声设备均放置于室内，厂房隔声效果按照18dB(A)计，各预测点预测结果见表</w:t>
            </w:r>
            <w:r>
              <w:rPr>
                <w:rFonts w:hint="eastAsia"/>
                <w:sz w:val="24"/>
              </w:rPr>
              <w:t>4</w:t>
            </w:r>
            <w:r>
              <w:rPr>
                <w:sz w:val="24"/>
              </w:rPr>
              <w:t>-7。</w:t>
            </w:r>
          </w:p>
          <w:p w14:paraId="2AD2EBF8">
            <w:pPr>
              <w:numPr>
                <w:ilvl w:val="0"/>
                <w:numId w:val="18"/>
              </w:numPr>
              <w:snapToGrid w:val="0"/>
              <w:spacing w:line="500" w:lineRule="exact"/>
              <w:jc w:val="center"/>
              <w:rPr>
                <w:b/>
                <w:sz w:val="24"/>
              </w:rPr>
            </w:pPr>
            <w:r>
              <w:rPr>
                <w:b/>
                <w:sz w:val="24"/>
              </w:rPr>
              <w:t xml:space="preserve">  考虑隔声时噪声预测  单位：dB(A)</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1149"/>
              <w:gridCol w:w="1493"/>
              <w:gridCol w:w="1193"/>
              <w:gridCol w:w="2401"/>
              <w:gridCol w:w="1552"/>
              <w:gridCol w:w="32"/>
            </w:tblGrid>
            <w:tr w14:paraId="1C7D7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555" w:type="pct"/>
                  <w:noWrap w:val="0"/>
                  <w:vAlign w:val="center"/>
                </w:tcPr>
                <w:p w14:paraId="58A3C8C4">
                  <w:pPr>
                    <w:spacing w:line="0" w:lineRule="atLeast"/>
                    <w:ind w:left="-53" w:leftChars="-25" w:right="-53" w:rightChars="-25"/>
                    <w:jc w:val="center"/>
                    <w:rPr>
                      <w:b/>
                    </w:rPr>
                  </w:pPr>
                  <w:r>
                    <w:rPr>
                      <w:b/>
                    </w:rPr>
                    <w:t>序号</w:t>
                  </w:r>
                </w:p>
              </w:tc>
              <w:tc>
                <w:tcPr>
                  <w:tcW w:w="653" w:type="pct"/>
                  <w:noWrap w:val="0"/>
                  <w:vAlign w:val="center"/>
                </w:tcPr>
                <w:p w14:paraId="0A9EFF83">
                  <w:pPr>
                    <w:spacing w:line="0" w:lineRule="atLeast"/>
                    <w:ind w:left="-53" w:leftChars="-25" w:right="-53" w:rightChars="-25"/>
                    <w:jc w:val="center"/>
                    <w:rPr>
                      <w:b/>
                    </w:rPr>
                  </w:pPr>
                  <w:r>
                    <w:rPr>
                      <w:b/>
                      <w:bCs/>
                    </w:rPr>
                    <w:t>预测点位</w:t>
                  </w:r>
                </w:p>
              </w:tc>
              <w:tc>
                <w:tcPr>
                  <w:tcW w:w="848" w:type="pct"/>
                  <w:noWrap w:val="0"/>
                  <w:vAlign w:val="center"/>
                </w:tcPr>
                <w:p w14:paraId="726CE34F">
                  <w:pPr>
                    <w:spacing w:line="0" w:lineRule="atLeast"/>
                    <w:ind w:left="-105" w:leftChars="-50" w:right="-120" w:rightChars="-57"/>
                    <w:jc w:val="center"/>
                    <w:rPr>
                      <w:b/>
                    </w:rPr>
                  </w:pPr>
                  <w:r>
                    <w:rPr>
                      <w:b/>
                    </w:rPr>
                    <w:t>打桩阶段</w:t>
                  </w:r>
                </w:p>
              </w:tc>
              <w:tc>
                <w:tcPr>
                  <w:tcW w:w="678" w:type="pct"/>
                  <w:noWrap w:val="0"/>
                  <w:vAlign w:val="center"/>
                </w:tcPr>
                <w:p w14:paraId="1C65EEF6">
                  <w:pPr>
                    <w:spacing w:line="0" w:lineRule="atLeast"/>
                    <w:ind w:left="-105" w:leftChars="-50" w:right="-120" w:rightChars="-57"/>
                    <w:jc w:val="center"/>
                    <w:rPr>
                      <w:b/>
                    </w:rPr>
                  </w:pPr>
                  <w:r>
                    <w:rPr>
                      <w:b/>
                    </w:rPr>
                    <w:t>土石方阶段</w:t>
                  </w:r>
                </w:p>
              </w:tc>
              <w:tc>
                <w:tcPr>
                  <w:tcW w:w="1364" w:type="pct"/>
                  <w:noWrap w:val="0"/>
                  <w:vAlign w:val="center"/>
                </w:tcPr>
                <w:p w14:paraId="0F1945DE">
                  <w:pPr>
                    <w:spacing w:line="0" w:lineRule="atLeast"/>
                    <w:ind w:left="-105" w:leftChars="-50" w:right="-120" w:rightChars="-57"/>
                    <w:jc w:val="center"/>
                    <w:rPr>
                      <w:b/>
                    </w:rPr>
                  </w:pPr>
                  <w:r>
                    <w:rPr>
                      <w:b/>
                    </w:rPr>
                    <w:t>底板与结构阶段</w:t>
                  </w:r>
                </w:p>
              </w:tc>
              <w:tc>
                <w:tcPr>
                  <w:tcW w:w="900" w:type="pct"/>
                  <w:gridSpan w:val="2"/>
                  <w:noWrap w:val="0"/>
                  <w:vAlign w:val="center"/>
                </w:tcPr>
                <w:p w14:paraId="248A3295">
                  <w:pPr>
                    <w:spacing w:line="0" w:lineRule="atLeast"/>
                    <w:ind w:left="-105" w:leftChars="-50" w:right="-120" w:rightChars="-57"/>
                    <w:jc w:val="center"/>
                    <w:rPr>
                      <w:b/>
                    </w:rPr>
                  </w:pPr>
                  <w:r>
                    <w:rPr>
                      <w:b/>
                    </w:rPr>
                    <w:t>装修安装阶段</w:t>
                  </w:r>
                </w:p>
              </w:tc>
            </w:tr>
            <w:tr w14:paraId="7A523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70" w:hRule="atLeast"/>
                <w:jc w:val="center"/>
              </w:trPr>
              <w:tc>
                <w:tcPr>
                  <w:tcW w:w="555" w:type="pct"/>
                  <w:noWrap w:val="0"/>
                  <w:vAlign w:val="center"/>
                </w:tcPr>
                <w:p w14:paraId="38ED651F">
                  <w:pPr>
                    <w:spacing w:line="0" w:lineRule="atLeast"/>
                    <w:ind w:left="-53" w:leftChars="-25" w:right="-53" w:rightChars="-25"/>
                    <w:jc w:val="center"/>
                  </w:pPr>
                  <w:r>
                    <w:t>1</w:t>
                  </w:r>
                </w:p>
              </w:tc>
              <w:tc>
                <w:tcPr>
                  <w:tcW w:w="653" w:type="pct"/>
                  <w:noWrap w:val="0"/>
                  <w:vAlign w:val="center"/>
                </w:tcPr>
                <w:p w14:paraId="6247A0C9">
                  <w:pPr>
                    <w:adjustRightInd w:val="0"/>
                    <w:snapToGrid w:val="0"/>
                    <w:spacing w:line="0" w:lineRule="atLeast"/>
                    <w:jc w:val="center"/>
                  </w:pPr>
                  <w:r>
                    <w:t>东场界</w:t>
                  </w:r>
                </w:p>
              </w:tc>
              <w:tc>
                <w:tcPr>
                  <w:tcW w:w="848" w:type="pct"/>
                  <w:tcBorders>
                    <w:right w:val="single" w:color="auto" w:sz="6" w:space="0"/>
                  </w:tcBorders>
                  <w:noWrap w:val="0"/>
                  <w:vAlign w:val="center"/>
                </w:tcPr>
                <w:p w14:paraId="26422A16">
                  <w:pPr>
                    <w:spacing w:line="0" w:lineRule="atLeast"/>
                    <w:ind w:left="-53" w:leftChars="-25" w:right="-53" w:rightChars="-25"/>
                    <w:jc w:val="center"/>
                  </w:pPr>
                  <w:r>
                    <w:t>69</w:t>
                  </w:r>
                </w:p>
              </w:tc>
              <w:tc>
                <w:tcPr>
                  <w:tcW w:w="678" w:type="pct"/>
                  <w:tcBorders>
                    <w:right w:val="single" w:color="auto" w:sz="6" w:space="0"/>
                  </w:tcBorders>
                  <w:noWrap w:val="0"/>
                  <w:vAlign w:val="center"/>
                </w:tcPr>
                <w:p w14:paraId="1B737A27">
                  <w:pPr>
                    <w:spacing w:line="0" w:lineRule="atLeast"/>
                    <w:ind w:left="-53" w:leftChars="-25" w:right="-53" w:rightChars="-25"/>
                    <w:jc w:val="center"/>
                  </w:pPr>
                  <w:r>
                    <w:t>70</w:t>
                  </w:r>
                </w:p>
              </w:tc>
              <w:tc>
                <w:tcPr>
                  <w:tcW w:w="1364" w:type="pct"/>
                  <w:noWrap w:val="0"/>
                  <w:vAlign w:val="center"/>
                </w:tcPr>
                <w:p w14:paraId="00D3C3A5">
                  <w:pPr>
                    <w:spacing w:line="0" w:lineRule="atLeast"/>
                    <w:ind w:left="-53" w:leftChars="-25" w:right="-53" w:rightChars="-25"/>
                    <w:jc w:val="center"/>
                  </w:pPr>
                  <w:r>
                    <w:t>70</w:t>
                  </w:r>
                </w:p>
              </w:tc>
              <w:tc>
                <w:tcPr>
                  <w:tcW w:w="882" w:type="pct"/>
                  <w:tcBorders>
                    <w:left w:val="single" w:color="auto" w:sz="6" w:space="0"/>
                  </w:tcBorders>
                  <w:noWrap w:val="0"/>
                  <w:vAlign w:val="center"/>
                </w:tcPr>
                <w:p w14:paraId="4B2A5280">
                  <w:pPr>
                    <w:spacing w:line="0" w:lineRule="atLeast"/>
                    <w:ind w:left="-53" w:leftChars="-25" w:right="-53" w:rightChars="-25"/>
                    <w:jc w:val="center"/>
                  </w:pPr>
                  <w:r>
                    <w:t>54</w:t>
                  </w:r>
                </w:p>
              </w:tc>
            </w:tr>
            <w:tr w14:paraId="75356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70" w:hRule="atLeast"/>
                <w:jc w:val="center"/>
              </w:trPr>
              <w:tc>
                <w:tcPr>
                  <w:tcW w:w="555" w:type="pct"/>
                  <w:noWrap w:val="0"/>
                  <w:vAlign w:val="center"/>
                </w:tcPr>
                <w:p w14:paraId="3E236F32">
                  <w:pPr>
                    <w:spacing w:line="0" w:lineRule="atLeast"/>
                    <w:ind w:left="-53" w:leftChars="-25" w:right="-53" w:rightChars="-25"/>
                    <w:jc w:val="center"/>
                  </w:pPr>
                  <w:r>
                    <w:t>2</w:t>
                  </w:r>
                </w:p>
              </w:tc>
              <w:tc>
                <w:tcPr>
                  <w:tcW w:w="653" w:type="pct"/>
                  <w:noWrap w:val="0"/>
                  <w:vAlign w:val="center"/>
                </w:tcPr>
                <w:p w14:paraId="0E852CB5">
                  <w:pPr>
                    <w:adjustRightInd w:val="0"/>
                    <w:snapToGrid w:val="0"/>
                    <w:spacing w:line="0" w:lineRule="atLeast"/>
                    <w:jc w:val="center"/>
                  </w:pPr>
                  <w:r>
                    <w:t>南场界</w:t>
                  </w:r>
                </w:p>
              </w:tc>
              <w:tc>
                <w:tcPr>
                  <w:tcW w:w="848" w:type="pct"/>
                  <w:tcBorders>
                    <w:right w:val="single" w:color="auto" w:sz="6" w:space="0"/>
                  </w:tcBorders>
                  <w:noWrap w:val="0"/>
                  <w:vAlign w:val="center"/>
                </w:tcPr>
                <w:p w14:paraId="75BF84E8">
                  <w:pPr>
                    <w:spacing w:line="0" w:lineRule="atLeast"/>
                    <w:ind w:left="-53" w:leftChars="-25" w:right="-53" w:rightChars="-25"/>
                    <w:jc w:val="center"/>
                  </w:pPr>
                  <w:r>
                    <w:t>69</w:t>
                  </w:r>
                </w:p>
              </w:tc>
              <w:tc>
                <w:tcPr>
                  <w:tcW w:w="678" w:type="pct"/>
                  <w:tcBorders>
                    <w:right w:val="single" w:color="auto" w:sz="6" w:space="0"/>
                  </w:tcBorders>
                  <w:noWrap w:val="0"/>
                  <w:vAlign w:val="center"/>
                </w:tcPr>
                <w:p w14:paraId="27E76F42">
                  <w:pPr>
                    <w:spacing w:line="0" w:lineRule="atLeast"/>
                    <w:ind w:left="-53" w:leftChars="-25" w:right="-53" w:rightChars="-25"/>
                    <w:jc w:val="center"/>
                  </w:pPr>
                  <w:r>
                    <w:t>70</w:t>
                  </w:r>
                </w:p>
              </w:tc>
              <w:tc>
                <w:tcPr>
                  <w:tcW w:w="1364" w:type="pct"/>
                  <w:noWrap w:val="0"/>
                  <w:vAlign w:val="center"/>
                </w:tcPr>
                <w:p w14:paraId="33E91617">
                  <w:pPr>
                    <w:spacing w:line="0" w:lineRule="atLeast"/>
                    <w:ind w:left="-53" w:leftChars="-25" w:right="-53" w:rightChars="-25"/>
                    <w:jc w:val="center"/>
                  </w:pPr>
                  <w:r>
                    <w:t>70</w:t>
                  </w:r>
                </w:p>
              </w:tc>
              <w:tc>
                <w:tcPr>
                  <w:tcW w:w="882" w:type="pct"/>
                  <w:tcBorders>
                    <w:left w:val="single" w:color="auto" w:sz="6" w:space="0"/>
                  </w:tcBorders>
                  <w:noWrap w:val="0"/>
                  <w:vAlign w:val="center"/>
                </w:tcPr>
                <w:p w14:paraId="4C7768C4">
                  <w:pPr>
                    <w:spacing w:line="0" w:lineRule="atLeast"/>
                    <w:ind w:left="-53" w:leftChars="-25" w:right="-53" w:rightChars="-25"/>
                    <w:jc w:val="center"/>
                  </w:pPr>
                  <w:r>
                    <w:t>54</w:t>
                  </w:r>
                </w:p>
              </w:tc>
            </w:tr>
            <w:tr w14:paraId="11827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70" w:hRule="atLeast"/>
                <w:jc w:val="center"/>
              </w:trPr>
              <w:tc>
                <w:tcPr>
                  <w:tcW w:w="555" w:type="pct"/>
                  <w:noWrap w:val="0"/>
                  <w:vAlign w:val="center"/>
                </w:tcPr>
                <w:p w14:paraId="107F7FD9">
                  <w:pPr>
                    <w:spacing w:line="0" w:lineRule="atLeast"/>
                    <w:ind w:left="-53" w:leftChars="-25" w:right="-53" w:rightChars="-25"/>
                    <w:jc w:val="center"/>
                  </w:pPr>
                  <w:r>
                    <w:t>3</w:t>
                  </w:r>
                </w:p>
              </w:tc>
              <w:tc>
                <w:tcPr>
                  <w:tcW w:w="653" w:type="pct"/>
                  <w:noWrap w:val="0"/>
                  <w:vAlign w:val="center"/>
                </w:tcPr>
                <w:p w14:paraId="5729635D">
                  <w:pPr>
                    <w:adjustRightInd w:val="0"/>
                    <w:snapToGrid w:val="0"/>
                    <w:spacing w:line="0" w:lineRule="atLeast"/>
                    <w:jc w:val="center"/>
                  </w:pPr>
                  <w:r>
                    <w:t>西场界</w:t>
                  </w:r>
                </w:p>
              </w:tc>
              <w:tc>
                <w:tcPr>
                  <w:tcW w:w="848" w:type="pct"/>
                  <w:tcBorders>
                    <w:right w:val="single" w:color="auto" w:sz="6" w:space="0"/>
                  </w:tcBorders>
                  <w:noWrap w:val="0"/>
                  <w:vAlign w:val="center"/>
                </w:tcPr>
                <w:p w14:paraId="584FAD91">
                  <w:pPr>
                    <w:spacing w:line="0" w:lineRule="atLeast"/>
                    <w:ind w:left="-53" w:leftChars="-25" w:right="-53" w:rightChars="-25"/>
                    <w:jc w:val="center"/>
                  </w:pPr>
                  <w:r>
                    <w:t>69</w:t>
                  </w:r>
                </w:p>
              </w:tc>
              <w:tc>
                <w:tcPr>
                  <w:tcW w:w="678" w:type="pct"/>
                  <w:tcBorders>
                    <w:right w:val="single" w:color="auto" w:sz="6" w:space="0"/>
                  </w:tcBorders>
                  <w:noWrap w:val="0"/>
                  <w:vAlign w:val="center"/>
                </w:tcPr>
                <w:p w14:paraId="74A76A88">
                  <w:pPr>
                    <w:spacing w:line="0" w:lineRule="atLeast"/>
                    <w:ind w:left="-53" w:leftChars="-25" w:right="-53" w:rightChars="-25"/>
                    <w:jc w:val="center"/>
                  </w:pPr>
                  <w:r>
                    <w:t>70</w:t>
                  </w:r>
                </w:p>
              </w:tc>
              <w:tc>
                <w:tcPr>
                  <w:tcW w:w="1364" w:type="pct"/>
                  <w:noWrap w:val="0"/>
                  <w:vAlign w:val="center"/>
                </w:tcPr>
                <w:p w14:paraId="4DE25D83">
                  <w:pPr>
                    <w:spacing w:line="0" w:lineRule="atLeast"/>
                    <w:ind w:left="-53" w:leftChars="-25" w:right="-53" w:rightChars="-25"/>
                    <w:jc w:val="center"/>
                  </w:pPr>
                  <w:r>
                    <w:t>70</w:t>
                  </w:r>
                </w:p>
              </w:tc>
              <w:tc>
                <w:tcPr>
                  <w:tcW w:w="882" w:type="pct"/>
                  <w:tcBorders>
                    <w:left w:val="single" w:color="auto" w:sz="6" w:space="0"/>
                  </w:tcBorders>
                  <w:noWrap w:val="0"/>
                  <w:vAlign w:val="center"/>
                </w:tcPr>
                <w:p w14:paraId="6F36FD59">
                  <w:pPr>
                    <w:spacing w:line="0" w:lineRule="atLeast"/>
                    <w:ind w:left="-53" w:leftChars="-25" w:right="-53" w:rightChars="-25"/>
                    <w:jc w:val="center"/>
                  </w:pPr>
                  <w:r>
                    <w:t>54</w:t>
                  </w:r>
                </w:p>
              </w:tc>
            </w:tr>
            <w:tr w14:paraId="76026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70" w:hRule="atLeast"/>
                <w:jc w:val="center"/>
              </w:trPr>
              <w:tc>
                <w:tcPr>
                  <w:tcW w:w="555" w:type="pct"/>
                  <w:noWrap w:val="0"/>
                  <w:vAlign w:val="center"/>
                </w:tcPr>
                <w:p w14:paraId="3590DECD">
                  <w:pPr>
                    <w:spacing w:line="0" w:lineRule="atLeast"/>
                    <w:ind w:left="-53" w:leftChars="-25" w:right="-53" w:rightChars="-25"/>
                    <w:jc w:val="center"/>
                  </w:pPr>
                  <w:r>
                    <w:t>4</w:t>
                  </w:r>
                </w:p>
              </w:tc>
              <w:tc>
                <w:tcPr>
                  <w:tcW w:w="653" w:type="pct"/>
                  <w:noWrap w:val="0"/>
                  <w:vAlign w:val="center"/>
                </w:tcPr>
                <w:p w14:paraId="7AA5AC62">
                  <w:pPr>
                    <w:adjustRightInd w:val="0"/>
                    <w:snapToGrid w:val="0"/>
                    <w:spacing w:line="0" w:lineRule="atLeast"/>
                    <w:jc w:val="center"/>
                  </w:pPr>
                  <w:r>
                    <w:t>北场界</w:t>
                  </w:r>
                </w:p>
              </w:tc>
              <w:tc>
                <w:tcPr>
                  <w:tcW w:w="848" w:type="pct"/>
                  <w:tcBorders>
                    <w:right w:val="single" w:color="auto" w:sz="6" w:space="0"/>
                  </w:tcBorders>
                  <w:noWrap w:val="0"/>
                  <w:vAlign w:val="center"/>
                </w:tcPr>
                <w:p w14:paraId="3B7ED16C">
                  <w:pPr>
                    <w:spacing w:line="0" w:lineRule="atLeast"/>
                    <w:ind w:left="-53" w:leftChars="-25" w:right="-53" w:rightChars="-25"/>
                    <w:jc w:val="center"/>
                  </w:pPr>
                  <w:r>
                    <w:t>69</w:t>
                  </w:r>
                </w:p>
              </w:tc>
              <w:tc>
                <w:tcPr>
                  <w:tcW w:w="678" w:type="pct"/>
                  <w:tcBorders>
                    <w:right w:val="single" w:color="auto" w:sz="6" w:space="0"/>
                  </w:tcBorders>
                  <w:noWrap w:val="0"/>
                  <w:vAlign w:val="center"/>
                </w:tcPr>
                <w:p w14:paraId="070FABEA">
                  <w:pPr>
                    <w:spacing w:line="0" w:lineRule="atLeast"/>
                    <w:ind w:left="-53" w:leftChars="-25" w:right="-53" w:rightChars="-25"/>
                    <w:jc w:val="center"/>
                  </w:pPr>
                  <w:r>
                    <w:t>70</w:t>
                  </w:r>
                </w:p>
              </w:tc>
              <w:tc>
                <w:tcPr>
                  <w:tcW w:w="1364" w:type="pct"/>
                  <w:noWrap w:val="0"/>
                  <w:vAlign w:val="center"/>
                </w:tcPr>
                <w:p w14:paraId="70645144">
                  <w:pPr>
                    <w:spacing w:line="0" w:lineRule="atLeast"/>
                    <w:ind w:left="-53" w:leftChars="-25" w:right="-53" w:rightChars="-25"/>
                    <w:jc w:val="center"/>
                  </w:pPr>
                  <w:r>
                    <w:t>70</w:t>
                  </w:r>
                </w:p>
              </w:tc>
              <w:tc>
                <w:tcPr>
                  <w:tcW w:w="882" w:type="pct"/>
                  <w:tcBorders>
                    <w:left w:val="single" w:color="auto" w:sz="6" w:space="0"/>
                  </w:tcBorders>
                  <w:noWrap w:val="0"/>
                  <w:vAlign w:val="center"/>
                </w:tcPr>
                <w:p w14:paraId="32055032">
                  <w:pPr>
                    <w:spacing w:line="0" w:lineRule="atLeast"/>
                    <w:ind w:left="-53" w:leftChars="-25" w:right="-53" w:rightChars="-25"/>
                    <w:jc w:val="center"/>
                  </w:pPr>
                  <w:r>
                    <w:t>54</w:t>
                  </w:r>
                </w:p>
              </w:tc>
            </w:tr>
          </w:tbl>
          <w:p w14:paraId="24C5419D">
            <w:pPr>
              <w:spacing w:line="480" w:lineRule="exact"/>
              <w:ind w:firstLine="480" w:firstLineChars="200"/>
              <w:rPr>
                <w:sz w:val="24"/>
              </w:rPr>
            </w:pPr>
            <w:r>
              <w:rPr>
                <w:sz w:val="24"/>
              </w:rPr>
              <w:t>由表</w:t>
            </w:r>
            <w:r>
              <w:rPr>
                <w:rFonts w:hint="eastAsia"/>
                <w:sz w:val="24"/>
              </w:rPr>
              <w:t>4</w:t>
            </w:r>
            <w:r>
              <w:rPr>
                <w:sz w:val="24"/>
              </w:rPr>
              <w:t>-7预测结果可知，本项目施工期噪声设备采用隔声措施，经几何发散衰减后，本项目能达到</w:t>
            </w:r>
            <w:r>
              <w:rPr>
                <w:rFonts w:hint="eastAsia"/>
                <w:sz w:val="24"/>
                <w:lang w:eastAsia="zh-CN"/>
              </w:rPr>
              <w:t>《建筑施工噪声排放标准》(GB12523-2025)</w:t>
            </w:r>
            <w:r>
              <w:rPr>
                <w:sz w:val="24"/>
              </w:rPr>
              <w:t xml:space="preserve">相应标准。 </w:t>
            </w:r>
          </w:p>
          <w:p w14:paraId="56AC2D88">
            <w:pPr>
              <w:spacing w:line="480" w:lineRule="exact"/>
              <w:ind w:firstLine="480" w:firstLineChars="200"/>
              <w:rPr>
                <w:sz w:val="24"/>
              </w:rPr>
            </w:pPr>
            <w:r>
              <w:rPr>
                <w:sz w:val="24"/>
              </w:rPr>
              <w:t>本项目电锯、打桩机等部分高噪声设备应设置在工棚内或设置隔声屏障，如围墙等，避免场界噪声超标。</w:t>
            </w:r>
          </w:p>
          <w:p w14:paraId="35A18099">
            <w:pPr>
              <w:spacing w:line="480" w:lineRule="exact"/>
              <w:ind w:firstLine="480" w:firstLineChars="200"/>
              <w:rPr>
                <w:sz w:val="24"/>
              </w:rPr>
            </w:pPr>
            <w:r>
              <w:rPr>
                <w:sz w:val="24"/>
              </w:rPr>
              <w:t>为最大限度减少施工噪声对周边环境的影响，施工单位应做好噪声污染防治措施，本项目在施工期应做到</w:t>
            </w:r>
            <w:r>
              <w:rPr>
                <w:rFonts w:hint="eastAsia" w:ascii="宋体" w:hAnsi="宋体" w:cs="宋体"/>
                <w:sz w:val="24"/>
              </w:rPr>
              <w:t>⑴</w:t>
            </w:r>
            <w:r>
              <w:rPr>
                <w:sz w:val="24"/>
              </w:rPr>
              <w:t>选用低噪声设备，施工机械合理放置，在高噪声设备周围应采取隔音措施，设置隔音屏；</w:t>
            </w:r>
            <w:r>
              <w:rPr>
                <w:rFonts w:hint="eastAsia" w:ascii="宋体" w:hAnsi="宋体" w:cs="宋体"/>
                <w:sz w:val="24"/>
              </w:rPr>
              <w:t>⑵</w:t>
            </w:r>
            <w:r>
              <w:rPr>
                <w:sz w:val="24"/>
              </w:rPr>
              <w:t>合理安排施工作业时间，在午休期间十二至十四时避免使用噪声设备；本项目夜间不施工，若因工程需要不可避免，应向当地环保部门申请夜间施工许可证，经允许后方可施工；</w:t>
            </w:r>
            <w:r>
              <w:rPr>
                <w:rFonts w:hint="eastAsia" w:ascii="宋体" w:hAnsi="宋体" w:cs="宋体"/>
                <w:sz w:val="24"/>
              </w:rPr>
              <w:t>⑶</w:t>
            </w:r>
            <w:r>
              <w:rPr>
                <w:sz w:val="24"/>
              </w:rPr>
              <w:t>严格加强施工管理，加强施工机械维护保养；</w:t>
            </w:r>
            <w:r>
              <w:rPr>
                <w:rFonts w:hint="eastAsia" w:ascii="宋体" w:hAnsi="宋体" w:cs="宋体"/>
                <w:sz w:val="24"/>
              </w:rPr>
              <w:t>⑷</w:t>
            </w:r>
            <w:r>
              <w:rPr>
                <w:sz w:val="24"/>
              </w:rPr>
              <w:t>合理压缩汽车数量及行车密度，禁止施工车辆在工地及附近鸣笛。</w:t>
            </w:r>
          </w:p>
          <w:p w14:paraId="63A34689">
            <w:pPr>
              <w:spacing w:line="480" w:lineRule="exact"/>
              <w:ind w:firstLine="480" w:firstLineChars="200"/>
              <w:rPr>
                <w:sz w:val="24"/>
              </w:rPr>
            </w:pPr>
            <w:r>
              <w:rPr>
                <w:sz w:val="24"/>
              </w:rPr>
              <w:t>另外，各种施工车辆的运行也将引起道路沿线噪声超标。</w:t>
            </w:r>
          </w:p>
          <w:p w14:paraId="2D0C1985">
            <w:pPr>
              <w:spacing w:line="480" w:lineRule="exact"/>
              <w:ind w:firstLine="480" w:firstLineChars="200"/>
              <w:rPr>
                <w:sz w:val="24"/>
              </w:rPr>
            </w:pPr>
            <w:r>
              <w:rPr>
                <w:sz w:val="24"/>
              </w:rPr>
              <w:t>建筑施工期间向周围排放噪声必须按照《中华人民共和国噪声污染防治法》规定，严格按</w:t>
            </w:r>
            <w:r>
              <w:rPr>
                <w:rFonts w:hint="eastAsia"/>
                <w:sz w:val="24"/>
                <w:lang w:eastAsia="zh-CN"/>
              </w:rPr>
              <w:t>《建筑施工噪声排放标准》(GB12523-2025)</w:t>
            </w:r>
            <w:r>
              <w:rPr>
                <w:sz w:val="24"/>
              </w:rPr>
              <w:t>进行控制，从而减少施工期噪声对周围环境影响。</w:t>
            </w:r>
          </w:p>
          <w:p w14:paraId="3F34DD8B">
            <w:pPr>
              <w:spacing w:line="360" w:lineRule="auto"/>
              <w:ind w:firstLine="480" w:firstLineChars="200"/>
              <w:rPr>
                <w:sz w:val="24"/>
              </w:rPr>
            </w:pPr>
            <w:r>
              <w:rPr>
                <w:sz w:val="24"/>
              </w:rPr>
              <w:t>总之，在采取相应措施后，施工噪声能够有效削减，对周围声环境影响降低。</w:t>
            </w:r>
          </w:p>
          <w:p w14:paraId="556EDB31">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outlineLvl w:val="0"/>
              <w:rPr>
                <w:rFonts w:hint="eastAsia" w:ascii="Times New Roman" w:hAnsi="Times New Roman"/>
                <w:b/>
                <w:bCs/>
                <w:snapToGrid w:val="0"/>
                <w:sz w:val="24"/>
                <w:szCs w:val="30"/>
                <w:vertAlign w:val="baseline"/>
                <w:lang w:val="en-US" w:eastAsia="zh-CN"/>
              </w:rPr>
            </w:pPr>
            <w:r>
              <w:rPr>
                <w:rFonts w:hint="eastAsia" w:ascii="Times New Roman" w:hAnsi="Times New Roman"/>
                <w:b/>
                <w:bCs/>
                <w:snapToGrid w:val="0"/>
                <w:sz w:val="24"/>
                <w:szCs w:val="30"/>
                <w:vertAlign w:val="baseline"/>
                <w:lang w:val="en-US" w:eastAsia="zh-CN"/>
              </w:rPr>
              <w:t xml:space="preserve">（4）固体废物 </w:t>
            </w:r>
          </w:p>
          <w:p w14:paraId="7D75E13A">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施工期的固体废物主要是工程施工中产生的施工垃圾及少量的施工人员生活垃圾，如废弃的碎砖、石、混凝土块、沙子及各种包装材料等。 </w:t>
            </w:r>
          </w:p>
          <w:p w14:paraId="2061522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 xml:space="preserve">项目施工面积约8000平方米，有效施工面积按照 100％计，施工垃圾按1.3吨/100平方米计，则产生的施工垃圾共约104吨。 </w:t>
            </w:r>
          </w:p>
          <w:p w14:paraId="24A2DEDC">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施工期间施工人员还将产生一定量的生活垃圾，按0.5kg/人·d计，按施工工地人口最高峰30人计，生活垃圾产生量为15kg/d，施工期生活垃圾产生量约1.35吨。</w:t>
            </w:r>
          </w:p>
          <w:p w14:paraId="0E4CA8A3">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outlineLvl w:val="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对策措施：</w:t>
            </w:r>
          </w:p>
          <w:p w14:paraId="2F4ADB0F">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r>
              <w:rPr>
                <w:rFonts w:hint="eastAsia" w:ascii="Times New Roman" w:hAnsi="Times New Roman"/>
                <w:snapToGrid w:val="0"/>
                <w:sz w:val="24"/>
                <w:szCs w:val="30"/>
                <w:vertAlign w:val="baseline"/>
                <w:lang w:val="en-US" w:eastAsia="zh-CN"/>
              </w:rPr>
              <w:t>施工过程中建筑垃圾要及时清运、加以利用，防止其因长期堆放而产生扬尘。生活垃圾如不及时清运处理，则会腐烂变质、滋生蚊虫苍蝇，产生恶臭，传染疾病，从而对周围环境和作业人员的健康带来不利影响。施工阶段固体废弃物及时清运后，对周围环境影响较小。</w:t>
            </w:r>
          </w:p>
          <w:p w14:paraId="1D5EDB16">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76870DCC">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33A57B11">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7AC55BFA">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66850B2F">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42AEBF4F">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216DBB83">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43C2F53D">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3B2C2E23">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59B76974">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6B595223">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0D7B19B0">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494231D4">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2FB761D9">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0ED44F40">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761F85BC">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6AE49536">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539342BD">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5750ECA1">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77D1E28E">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46894801">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p w14:paraId="13507182">
            <w:pPr>
              <w:adjustRightInd w:val="0"/>
              <w:snapToGrid w:val="0"/>
              <w:spacing w:line="360" w:lineRule="auto"/>
              <w:ind w:firstLine="480" w:firstLineChars="200"/>
              <w:rPr>
                <w:rFonts w:hint="eastAsia" w:ascii="Times New Roman" w:hAnsi="Times New Roman"/>
                <w:snapToGrid w:val="0"/>
                <w:sz w:val="24"/>
                <w:szCs w:val="30"/>
                <w:vertAlign w:val="baseline"/>
                <w:lang w:val="en-US" w:eastAsia="zh-CN"/>
              </w:rPr>
            </w:pPr>
          </w:p>
        </w:tc>
      </w:tr>
      <w:tr w14:paraId="1EDF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2" w:hRule="atLeast"/>
        </w:trPr>
        <w:tc>
          <w:tcPr>
            <w:tcW w:w="672" w:type="dxa"/>
            <w:vAlign w:val="center"/>
          </w:tcPr>
          <w:p w14:paraId="20545276">
            <w:pPr>
              <w:pStyle w:val="26"/>
              <w:adjustRightInd w:val="0"/>
              <w:snapToGrid w:val="0"/>
              <w:spacing w:before="0" w:beforeAutospacing="0" w:after="0" w:afterAutospacing="0"/>
              <w:jc w:val="center"/>
              <w:outlineLvl w:val="0"/>
              <w:rPr>
                <w:rFonts w:ascii="Times New Roman" w:hAnsi="Times New Roman"/>
                <w:snapToGrid w:val="0"/>
                <w:sz w:val="30"/>
                <w:szCs w:val="30"/>
              </w:rPr>
            </w:pPr>
            <w:bookmarkStart w:id="19" w:name="_Toc3148"/>
            <w:bookmarkStart w:id="20" w:name="_Toc68247214"/>
            <w:r>
              <w:rPr>
                <w:rFonts w:hint="eastAsia" w:ascii="Times New Roman" w:hAnsi="Times New Roman"/>
                <w:snapToGrid w:val="0"/>
                <w:szCs w:val="30"/>
              </w:rPr>
              <w:t>运营期</w:t>
            </w:r>
            <w:r>
              <w:rPr>
                <w:rFonts w:ascii="Times New Roman" w:hAnsi="Times New Roman"/>
                <w:snapToGrid w:val="0"/>
                <w:szCs w:val="30"/>
              </w:rPr>
              <w:t>环境影响和保护措施</w:t>
            </w:r>
            <w:bookmarkEnd w:id="19"/>
            <w:bookmarkEnd w:id="20"/>
          </w:p>
        </w:tc>
        <w:tc>
          <w:tcPr>
            <w:tcW w:w="9013" w:type="dxa"/>
          </w:tcPr>
          <w:p w14:paraId="5DEC3196">
            <w:pPr>
              <w:numPr>
                <w:ilvl w:val="0"/>
                <w:numId w:val="19"/>
              </w:numPr>
              <w:adjustRightInd w:val="0"/>
              <w:snapToGrid w:val="0"/>
              <w:spacing w:line="500" w:lineRule="exact"/>
              <w:ind w:left="0" w:firstLine="0"/>
              <w:jc w:val="left"/>
              <w:rPr>
                <w:snapToGrid w:val="0"/>
                <w:szCs w:val="21"/>
              </w:rPr>
            </w:pPr>
            <w:r>
              <w:rPr>
                <w:b/>
                <w:bCs/>
                <w:spacing w:val="-10"/>
                <w:sz w:val="24"/>
                <w:szCs w:val="21"/>
              </w:rPr>
              <w:t>废</w:t>
            </w:r>
            <w:r>
              <w:rPr>
                <w:rFonts w:hint="eastAsia"/>
                <w:b/>
                <w:bCs/>
                <w:spacing w:val="-10"/>
                <w:sz w:val="24"/>
                <w:szCs w:val="21"/>
                <w:lang w:val="en-US" w:eastAsia="zh-CN"/>
              </w:rPr>
              <w:t>水</w:t>
            </w:r>
          </w:p>
          <w:p w14:paraId="3E1EF4BC">
            <w:pPr>
              <w:numPr>
                <w:ilvl w:val="0"/>
                <w:numId w:val="20"/>
              </w:numPr>
              <w:adjustRightInd w:val="0"/>
              <w:snapToGrid w:val="0"/>
              <w:spacing w:line="500" w:lineRule="exact"/>
              <w:rPr>
                <w:b/>
                <w:bCs/>
                <w:color w:val="000000"/>
                <w:spacing w:val="-10"/>
                <w:sz w:val="24"/>
                <w:szCs w:val="21"/>
              </w:rPr>
            </w:pPr>
            <w:r>
              <w:rPr>
                <w:b/>
                <w:bCs/>
                <w:color w:val="000000"/>
                <w:spacing w:val="-10"/>
                <w:sz w:val="24"/>
                <w:szCs w:val="21"/>
              </w:rPr>
              <w:t>废水污染物产生源强及污染治理措施</w:t>
            </w:r>
          </w:p>
          <w:p w14:paraId="30754CFE">
            <w:pPr>
              <w:numPr>
                <w:ilvl w:val="0"/>
                <w:numId w:val="0"/>
              </w:numPr>
              <w:snapToGrid w:val="0"/>
              <w:spacing w:line="500" w:lineRule="exact"/>
              <w:ind w:left="420" w:leftChars="0" w:hanging="420" w:firstLineChars="0"/>
              <w:jc w:val="center"/>
              <w:rPr>
                <w:b/>
                <w:bCs/>
                <w:color w:val="000000"/>
                <w:sz w:val="24"/>
                <w:szCs w:val="21"/>
              </w:rPr>
            </w:pPr>
            <w:r>
              <w:rPr>
                <w:rFonts w:hint="default" w:ascii="Times New Roman" w:hAnsi="Times New Roman" w:eastAsia="宋体" w:cs="Times New Roman"/>
                <w:b/>
                <w:bCs/>
                <w:i w:val="0"/>
                <w:color w:val="000000"/>
                <w:kern w:val="2"/>
                <w:sz w:val="24"/>
                <w:szCs w:val="24"/>
                <w:lang w:val="en-US" w:eastAsia="zh-CN" w:bidi="ar-SA"/>
              </w:rPr>
              <w:t>表4-</w:t>
            </w:r>
            <w:r>
              <w:rPr>
                <w:rFonts w:hint="eastAsia" w:cs="Times New Roman"/>
                <w:b/>
                <w:bCs/>
                <w:i w:val="0"/>
                <w:color w:val="000000"/>
                <w:kern w:val="2"/>
                <w:sz w:val="24"/>
                <w:szCs w:val="24"/>
                <w:lang w:val="en-US" w:eastAsia="zh-CN" w:bidi="ar-SA"/>
              </w:rPr>
              <w:t>8</w:t>
            </w:r>
            <w:r>
              <w:rPr>
                <w:b/>
                <w:bCs/>
                <w:color w:val="000000"/>
                <w:sz w:val="24"/>
                <w:szCs w:val="21"/>
              </w:rPr>
              <w:t xml:space="preserve">  本项目水污染物产生及污染防治措施情况表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90"/>
              <w:gridCol w:w="547"/>
              <w:gridCol w:w="1158"/>
              <w:gridCol w:w="1137"/>
              <w:gridCol w:w="1097"/>
              <w:gridCol w:w="1255"/>
              <w:gridCol w:w="940"/>
              <w:gridCol w:w="780"/>
              <w:gridCol w:w="1093"/>
            </w:tblGrid>
            <w:tr w14:paraId="2AEF6D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restart"/>
                  <w:noWrap w:val="0"/>
                  <w:vAlign w:val="center"/>
                </w:tcPr>
                <w:p w14:paraId="3B775948">
                  <w:pPr>
                    <w:adjustRightInd w:val="0"/>
                    <w:snapToGrid w:val="0"/>
                    <w:jc w:val="center"/>
                    <w:rPr>
                      <w:b/>
                      <w:bCs/>
                      <w:color w:val="000000"/>
                      <w:szCs w:val="21"/>
                    </w:rPr>
                  </w:pPr>
                  <w:r>
                    <w:rPr>
                      <w:b/>
                      <w:bCs/>
                      <w:color w:val="000000"/>
                      <w:szCs w:val="21"/>
                    </w:rPr>
                    <w:t>产排污环节</w:t>
                  </w:r>
                </w:p>
              </w:tc>
              <w:tc>
                <w:tcPr>
                  <w:tcW w:w="311" w:type="pct"/>
                  <w:vMerge w:val="restart"/>
                  <w:noWrap w:val="0"/>
                  <w:vAlign w:val="center"/>
                </w:tcPr>
                <w:p w14:paraId="4F7DA904">
                  <w:pPr>
                    <w:adjustRightInd w:val="0"/>
                    <w:snapToGrid w:val="0"/>
                    <w:jc w:val="center"/>
                    <w:rPr>
                      <w:b/>
                      <w:bCs/>
                      <w:color w:val="000000"/>
                      <w:szCs w:val="21"/>
                    </w:rPr>
                  </w:pPr>
                  <w:r>
                    <w:rPr>
                      <w:b/>
                      <w:bCs/>
                      <w:color w:val="000000"/>
                      <w:szCs w:val="21"/>
                    </w:rPr>
                    <w:t>类别</w:t>
                  </w:r>
                </w:p>
              </w:tc>
              <w:tc>
                <w:tcPr>
                  <w:tcW w:w="658" w:type="pct"/>
                  <w:vMerge w:val="restart"/>
                  <w:noWrap w:val="0"/>
                  <w:vAlign w:val="center"/>
                </w:tcPr>
                <w:p w14:paraId="67664A7E">
                  <w:pPr>
                    <w:adjustRightInd w:val="0"/>
                    <w:snapToGrid w:val="0"/>
                    <w:jc w:val="center"/>
                    <w:rPr>
                      <w:b/>
                      <w:bCs/>
                      <w:color w:val="000000"/>
                      <w:szCs w:val="21"/>
                    </w:rPr>
                  </w:pPr>
                  <w:r>
                    <w:rPr>
                      <w:b/>
                      <w:bCs/>
                      <w:color w:val="000000"/>
                      <w:szCs w:val="21"/>
                    </w:rPr>
                    <w:t>污染物</w:t>
                  </w:r>
                </w:p>
                <w:p w14:paraId="1C11E018">
                  <w:pPr>
                    <w:adjustRightInd w:val="0"/>
                    <w:snapToGrid w:val="0"/>
                    <w:jc w:val="center"/>
                    <w:rPr>
                      <w:b/>
                      <w:bCs/>
                      <w:color w:val="000000"/>
                      <w:szCs w:val="21"/>
                    </w:rPr>
                  </w:pPr>
                  <w:r>
                    <w:rPr>
                      <w:b/>
                      <w:bCs/>
                      <w:color w:val="000000"/>
                      <w:szCs w:val="21"/>
                    </w:rPr>
                    <w:t>种类</w:t>
                  </w:r>
                </w:p>
              </w:tc>
              <w:tc>
                <w:tcPr>
                  <w:tcW w:w="1269" w:type="pct"/>
                  <w:gridSpan w:val="2"/>
                  <w:noWrap w:val="0"/>
                  <w:vAlign w:val="center"/>
                </w:tcPr>
                <w:p w14:paraId="3611723E">
                  <w:pPr>
                    <w:adjustRightInd w:val="0"/>
                    <w:snapToGrid w:val="0"/>
                    <w:jc w:val="center"/>
                    <w:rPr>
                      <w:b/>
                      <w:bCs/>
                      <w:color w:val="000000"/>
                      <w:szCs w:val="21"/>
                    </w:rPr>
                  </w:pPr>
                  <w:r>
                    <w:rPr>
                      <w:b/>
                      <w:bCs/>
                      <w:color w:val="000000"/>
                      <w:szCs w:val="21"/>
                    </w:rPr>
                    <w:t>污染物产生源强</w:t>
                  </w:r>
                </w:p>
              </w:tc>
              <w:tc>
                <w:tcPr>
                  <w:tcW w:w="2311" w:type="pct"/>
                  <w:gridSpan w:val="4"/>
                  <w:noWrap w:val="0"/>
                  <w:vAlign w:val="center"/>
                </w:tcPr>
                <w:p w14:paraId="4F0A343B">
                  <w:pPr>
                    <w:adjustRightInd w:val="0"/>
                    <w:snapToGrid w:val="0"/>
                    <w:jc w:val="center"/>
                    <w:rPr>
                      <w:b/>
                      <w:bCs/>
                      <w:color w:val="000000"/>
                      <w:szCs w:val="21"/>
                    </w:rPr>
                  </w:pPr>
                  <w:r>
                    <w:rPr>
                      <w:b/>
                      <w:bCs/>
                      <w:color w:val="000000"/>
                      <w:szCs w:val="21"/>
                    </w:rPr>
                    <w:t>污染治理设施</w:t>
                  </w:r>
                </w:p>
              </w:tc>
            </w:tr>
            <w:tr w14:paraId="017570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noWrap w:val="0"/>
                  <w:vAlign w:val="center"/>
                </w:tcPr>
                <w:p w14:paraId="25FAD973">
                  <w:pPr>
                    <w:adjustRightInd w:val="0"/>
                    <w:snapToGrid w:val="0"/>
                    <w:jc w:val="center"/>
                    <w:rPr>
                      <w:b/>
                      <w:bCs/>
                      <w:color w:val="000000"/>
                      <w:szCs w:val="21"/>
                    </w:rPr>
                  </w:pPr>
                </w:p>
              </w:tc>
              <w:tc>
                <w:tcPr>
                  <w:tcW w:w="311" w:type="pct"/>
                  <w:vMerge w:val="continue"/>
                  <w:noWrap w:val="0"/>
                  <w:vAlign w:val="center"/>
                </w:tcPr>
                <w:p w14:paraId="4E1EA95D">
                  <w:pPr>
                    <w:adjustRightInd w:val="0"/>
                    <w:snapToGrid w:val="0"/>
                    <w:jc w:val="center"/>
                    <w:rPr>
                      <w:b/>
                      <w:bCs/>
                      <w:color w:val="000000"/>
                      <w:szCs w:val="21"/>
                    </w:rPr>
                  </w:pPr>
                </w:p>
              </w:tc>
              <w:tc>
                <w:tcPr>
                  <w:tcW w:w="658" w:type="pct"/>
                  <w:vMerge w:val="continue"/>
                  <w:noWrap w:val="0"/>
                  <w:vAlign w:val="center"/>
                </w:tcPr>
                <w:p w14:paraId="14A9CB62">
                  <w:pPr>
                    <w:adjustRightInd w:val="0"/>
                    <w:snapToGrid w:val="0"/>
                    <w:jc w:val="center"/>
                    <w:rPr>
                      <w:b/>
                      <w:bCs/>
                      <w:color w:val="000000"/>
                      <w:szCs w:val="21"/>
                    </w:rPr>
                  </w:pPr>
                </w:p>
              </w:tc>
              <w:tc>
                <w:tcPr>
                  <w:tcW w:w="646" w:type="pct"/>
                  <w:noWrap w:val="0"/>
                  <w:vAlign w:val="center"/>
                </w:tcPr>
                <w:p w14:paraId="7BB6ABC6">
                  <w:pPr>
                    <w:adjustRightInd w:val="0"/>
                    <w:snapToGrid w:val="0"/>
                    <w:jc w:val="center"/>
                    <w:rPr>
                      <w:b/>
                      <w:bCs/>
                      <w:color w:val="000000"/>
                      <w:szCs w:val="21"/>
                    </w:rPr>
                  </w:pPr>
                  <w:r>
                    <w:rPr>
                      <w:b/>
                      <w:bCs/>
                      <w:color w:val="000000"/>
                      <w:szCs w:val="21"/>
                    </w:rPr>
                    <w:t>产生浓度（mg/L）</w:t>
                  </w:r>
                </w:p>
              </w:tc>
              <w:tc>
                <w:tcPr>
                  <w:tcW w:w="622" w:type="pct"/>
                  <w:noWrap w:val="0"/>
                  <w:vAlign w:val="center"/>
                </w:tcPr>
                <w:p w14:paraId="421F9892">
                  <w:pPr>
                    <w:adjustRightInd w:val="0"/>
                    <w:snapToGrid w:val="0"/>
                    <w:jc w:val="center"/>
                    <w:rPr>
                      <w:b/>
                      <w:bCs/>
                      <w:color w:val="000000"/>
                      <w:szCs w:val="21"/>
                    </w:rPr>
                  </w:pPr>
                  <w:r>
                    <w:rPr>
                      <w:b/>
                      <w:bCs/>
                      <w:color w:val="000000"/>
                      <w:szCs w:val="21"/>
                    </w:rPr>
                    <w:t>产生量</w:t>
                  </w:r>
                </w:p>
                <w:p w14:paraId="75645E77">
                  <w:pPr>
                    <w:adjustRightInd w:val="0"/>
                    <w:snapToGrid w:val="0"/>
                    <w:jc w:val="center"/>
                    <w:rPr>
                      <w:b/>
                      <w:bCs/>
                      <w:color w:val="000000"/>
                      <w:szCs w:val="21"/>
                    </w:rPr>
                  </w:pPr>
                  <w:r>
                    <w:rPr>
                      <w:b/>
                      <w:bCs/>
                      <w:color w:val="000000"/>
                      <w:szCs w:val="21"/>
                    </w:rPr>
                    <w:t>（t/a）</w:t>
                  </w:r>
                </w:p>
              </w:tc>
              <w:tc>
                <w:tcPr>
                  <w:tcW w:w="713" w:type="pct"/>
                  <w:noWrap w:val="0"/>
                  <w:vAlign w:val="center"/>
                </w:tcPr>
                <w:p w14:paraId="259C637F">
                  <w:pPr>
                    <w:adjustRightInd w:val="0"/>
                    <w:snapToGrid w:val="0"/>
                    <w:jc w:val="center"/>
                    <w:rPr>
                      <w:b/>
                      <w:bCs/>
                      <w:color w:val="000000"/>
                      <w:szCs w:val="21"/>
                    </w:rPr>
                  </w:pPr>
                  <w:r>
                    <w:rPr>
                      <w:b/>
                      <w:bCs/>
                      <w:color w:val="000000"/>
                      <w:szCs w:val="21"/>
                    </w:rPr>
                    <w:t>处理能力</w:t>
                  </w:r>
                </w:p>
              </w:tc>
              <w:tc>
                <w:tcPr>
                  <w:tcW w:w="534" w:type="pct"/>
                  <w:noWrap w:val="0"/>
                  <w:vAlign w:val="center"/>
                </w:tcPr>
                <w:p w14:paraId="5DB29694">
                  <w:pPr>
                    <w:adjustRightInd w:val="0"/>
                    <w:snapToGrid w:val="0"/>
                    <w:jc w:val="center"/>
                    <w:rPr>
                      <w:b/>
                      <w:bCs/>
                      <w:color w:val="000000"/>
                      <w:szCs w:val="21"/>
                    </w:rPr>
                  </w:pPr>
                  <w:r>
                    <w:rPr>
                      <w:b/>
                      <w:bCs/>
                      <w:color w:val="000000"/>
                      <w:szCs w:val="21"/>
                    </w:rPr>
                    <w:t>治理</w:t>
                  </w:r>
                </w:p>
                <w:p w14:paraId="094F6A09">
                  <w:pPr>
                    <w:adjustRightInd w:val="0"/>
                    <w:snapToGrid w:val="0"/>
                    <w:jc w:val="center"/>
                    <w:rPr>
                      <w:b/>
                      <w:bCs/>
                      <w:color w:val="000000"/>
                      <w:szCs w:val="21"/>
                    </w:rPr>
                  </w:pPr>
                  <w:r>
                    <w:rPr>
                      <w:b/>
                      <w:bCs/>
                      <w:color w:val="000000"/>
                      <w:szCs w:val="21"/>
                    </w:rPr>
                    <w:t>工艺</w:t>
                  </w:r>
                </w:p>
              </w:tc>
              <w:tc>
                <w:tcPr>
                  <w:tcW w:w="443" w:type="pct"/>
                  <w:noWrap w:val="0"/>
                  <w:vAlign w:val="center"/>
                </w:tcPr>
                <w:p w14:paraId="47E65114">
                  <w:pPr>
                    <w:adjustRightInd w:val="0"/>
                    <w:snapToGrid w:val="0"/>
                    <w:jc w:val="center"/>
                    <w:rPr>
                      <w:b/>
                      <w:bCs/>
                      <w:color w:val="000000"/>
                      <w:szCs w:val="21"/>
                    </w:rPr>
                  </w:pPr>
                  <w:r>
                    <w:rPr>
                      <w:b/>
                      <w:bCs/>
                      <w:color w:val="000000"/>
                      <w:szCs w:val="21"/>
                    </w:rPr>
                    <w:t>治理</w:t>
                  </w:r>
                </w:p>
                <w:p w14:paraId="15A8C69D">
                  <w:pPr>
                    <w:adjustRightInd w:val="0"/>
                    <w:snapToGrid w:val="0"/>
                    <w:jc w:val="center"/>
                    <w:rPr>
                      <w:b/>
                      <w:bCs/>
                      <w:color w:val="000000"/>
                      <w:szCs w:val="21"/>
                    </w:rPr>
                  </w:pPr>
                  <w:r>
                    <w:rPr>
                      <w:b/>
                      <w:bCs/>
                      <w:color w:val="000000"/>
                      <w:szCs w:val="21"/>
                    </w:rPr>
                    <w:t>效率</w:t>
                  </w:r>
                </w:p>
              </w:tc>
              <w:tc>
                <w:tcPr>
                  <w:tcW w:w="621" w:type="pct"/>
                  <w:noWrap w:val="0"/>
                  <w:vAlign w:val="center"/>
                </w:tcPr>
                <w:p w14:paraId="159EAE68">
                  <w:pPr>
                    <w:adjustRightInd w:val="0"/>
                    <w:snapToGrid w:val="0"/>
                    <w:jc w:val="center"/>
                    <w:rPr>
                      <w:b/>
                      <w:bCs/>
                      <w:color w:val="000000"/>
                      <w:szCs w:val="21"/>
                    </w:rPr>
                  </w:pPr>
                  <w:r>
                    <w:rPr>
                      <w:b/>
                      <w:bCs/>
                      <w:color w:val="000000"/>
                      <w:szCs w:val="21"/>
                    </w:rPr>
                    <w:t>是否为可</w:t>
                  </w:r>
                </w:p>
                <w:p w14:paraId="3B5A2A42">
                  <w:pPr>
                    <w:adjustRightInd w:val="0"/>
                    <w:snapToGrid w:val="0"/>
                    <w:jc w:val="center"/>
                    <w:rPr>
                      <w:b/>
                      <w:bCs/>
                      <w:color w:val="000000"/>
                      <w:szCs w:val="21"/>
                    </w:rPr>
                  </w:pPr>
                  <w:r>
                    <w:rPr>
                      <w:b/>
                      <w:bCs/>
                      <w:color w:val="000000"/>
                      <w:szCs w:val="21"/>
                    </w:rPr>
                    <w:t>行技术</w:t>
                  </w:r>
                </w:p>
              </w:tc>
            </w:tr>
            <w:tr w14:paraId="244745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restart"/>
                  <w:noWrap w:val="0"/>
                  <w:vAlign w:val="center"/>
                </w:tcPr>
                <w:p w14:paraId="488F3F88">
                  <w:pPr>
                    <w:adjustRightInd w:val="0"/>
                    <w:snapToGrid w:val="0"/>
                    <w:jc w:val="center"/>
                    <w:rPr>
                      <w:color w:val="000000"/>
                      <w:szCs w:val="21"/>
                    </w:rPr>
                  </w:pPr>
                  <w:r>
                    <w:rPr>
                      <w:color w:val="000000"/>
                      <w:szCs w:val="21"/>
                    </w:rPr>
                    <w:t>生活</w:t>
                  </w:r>
                </w:p>
                <w:p w14:paraId="4AD2DFE1">
                  <w:pPr>
                    <w:adjustRightInd w:val="0"/>
                    <w:snapToGrid w:val="0"/>
                    <w:jc w:val="center"/>
                    <w:rPr>
                      <w:color w:val="000000"/>
                      <w:szCs w:val="21"/>
                    </w:rPr>
                  </w:pPr>
                  <w:r>
                    <w:rPr>
                      <w:color w:val="000000"/>
                      <w:szCs w:val="21"/>
                    </w:rPr>
                    <w:t>污水</w:t>
                  </w:r>
                </w:p>
              </w:tc>
              <w:tc>
                <w:tcPr>
                  <w:tcW w:w="311" w:type="pct"/>
                  <w:vMerge w:val="restart"/>
                  <w:noWrap w:val="0"/>
                  <w:vAlign w:val="center"/>
                </w:tcPr>
                <w:p w14:paraId="2711D80A">
                  <w:pPr>
                    <w:adjustRightInd w:val="0"/>
                    <w:snapToGrid w:val="0"/>
                    <w:jc w:val="center"/>
                    <w:rPr>
                      <w:color w:val="000000"/>
                      <w:szCs w:val="21"/>
                    </w:rPr>
                  </w:pPr>
                  <w:r>
                    <w:rPr>
                      <w:color w:val="000000"/>
                      <w:szCs w:val="21"/>
                    </w:rPr>
                    <w:t>生活</w:t>
                  </w:r>
                </w:p>
                <w:p w14:paraId="34B44CD3">
                  <w:pPr>
                    <w:adjustRightInd w:val="0"/>
                    <w:snapToGrid w:val="0"/>
                    <w:jc w:val="center"/>
                    <w:rPr>
                      <w:color w:val="000000"/>
                      <w:szCs w:val="21"/>
                    </w:rPr>
                  </w:pPr>
                  <w:r>
                    <w:rPr>
                      <w:color w:val="000000"/>
                      <w:szCs w:val="21"/>
                    </w:rPr>
                    <w:t>污水</w:t>
                  </w:r>
                </w:p>
              </w:tc>
              <w:tc>
                <w:tcPr>
                  <w:tcW w:w="658" w:type="pct"/>
                  <w:noWrap w:val="0"/>
                  <w:vAlign w:val="center"/>
                </w:tcPr>
                <w:p w14:paraId="53DFD21B">
                  <w:pPr>
                    <w:adjustRightInd w:val="0"/>
                    <w:snapToGrid w:val="0"/>
                    <w:jc w:val="center"/>
                    <w:rPr>
                      <w:color w:val="000000"/>
                      <w:szCs w:val="21"/>
                    </w:rPr>
                  </w:pPr>
                  <w:r>
                    <w:rPr>
                      <w:color w:val="000000"/>
                      <w:szCs w:val="21"/>
                    </w:rPr>
                    <w:t>废水量</w:t>
                  </w:r>
                </w:p>
              </w:tc>
              <w:tc>
                <w:tcPr>
                  <w:tcW w:w="646" w:type="pct"/>
                  <w:noWrap w:val="0"/>
                  <w:vAlign w:val="center"/>
                </w:tcPr>
                <w:p w14:paraId="6DFA6F17">
                  <w:pPr>
                    <w:adjustRightInd w:val="0"/>
                    <w:snapToGrid w:val="0"/>
                    <w:jc w:val="center"/>
                    <w:rPr>
                      <w:color w:val="000000"/>
                      <w:szCs w:val="21"/>
                    </w:rPr>
                  </w:pPr>
                  <w:r>
                    <w:rPr>
                      <w:color w:val="000000"/>
                      <w:szCs w:val="21"/>
                    </w:rPr>
                    <w:t>-</w:t>
                  </w:r>
                </w:p>
              </w:tc>
              <w:tc>
                <w:tcPr>
                  <w:tcW w:w="622" w:type="pct"/>
                  <w:noWrap w:val="0"/>
                  <w:vAlign w:val="center"/>
                </w:tcPr>
                <w:p w14:paraId="082CDA8F">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85</w:t>
                  </w:r>
                </w:p>
              </w:tc>
              <w:tc>
                <w:tcPr>
                  <w:tcW w:w="713" w:type="pct"/>
                  <w:vMerge w:val="restart"/>
                  <w:noWrap w:val="0"/>
                  <w:vAlign w:val="center"/>
                </w:tcPr>
                <w:p w14:paraId="165E04E4">
                  <w:pPr>
                    <w:adjustRightInd w:val="0"/>
                    <w:snapToGrid w:val="0"/>
                    <w:jc w:val="center"/>
                    <w:rPr>
                      <w:color w:val="000000"/>
                      <w:szCs w:val="21"/>
                    </w:rPr>
                  </w:pPr>
                  <w:r>
                    <w:rPr>
                      <w:color w:val="000000"/>
                      <w:szCs w:val="21"/>
                    </w:rPr>
                    <w:t>化粪池</w:t>
                  </w:r>
                </w:p>
                <w:p w14:paraId="16D07432">
                  <w:pPr>
                    <w:adjustRightInd w:val="0"/>
                    <w:snapToGrid w:val="0"/>
                    <w:jc w:val="center"/>
                    <w:rPr>
                      <w:color w:val="000000"/>
                      <w:szCs w:val="21"/>
                    </w:rPr>
                  </w:pPr>
                  <w:r>
                    <w:rPr>
                      <w:color w:val="000000"/>
                      <w:szCs w:val="21"/>
                    </w:rPr>
                    <w:t>（</w:t>
                  </w:r>
                  <w:r>
                    <w:rPr>
                      <w:rFonts w:hint="eastAsia"/>
                      <w:color w:val="000000"/>
                      <w:szCs w:val="21"/>
                    </w:rPr>
                    <w:t>依托现有</w:t>
                  </w:r>
                  <w:r>
                    <w:rPr>
                      <w:color w:val="000000"/>
                      <w:szCs w:val="21"/>
                    </w:rPr>
                    <w:t>）</w:t>
                  </w:r>
                </w:p>
              </w:tc>
              <w:tc>
                <w:tcPr>
                  <w:tcW w:w="534" w:type="pct"/>
                  <w:vMerge w:val="restart"/>
                  <w:noWrap w:val="0"/>
                  <w:vAlign w:val="center"/>
                </w:tcPr>
                <w:p w14:paraId="57215A40">
                  <w:pPr>
                    <w:adjustRightInd w:val="0"/>
                    <w:snapToGrid w:val="0"/>
                    <w:jc w:val="center"/>
                    <w:rPr>
                      <w:color w:val="000000"/>
                      <w:szCs w:val="21"/>
                    </w:rPr>
                  </w:pPr>
                  <w:r>
                    <w:rPr>
                      <w:color w:val="000000"/>
                      <w:szCs w:val="21"/>
                    </w:rPr>
                    <w:t>厌氧</w:t>
                  </w:r>
                </w:p>
                <w:p w14:paraId="0B8DD217">
                  <w:pPr>
                    <w:adjustRightInd w:val="0"/>
                    <w:snapToGrid w:val="0"/>
                    <w:jc w:val="center"/>
                    <w:rPr>
                      <w:color w:val="000000"/>
                      <w:szCs w:val="21"/>
                    </w:rPr>
                  </w:pPr>
                  <w:r>
                    <w:rPr>
                      <w:color w:val="000000"/>
                      <w:szCs w:val="21"/>
                    </w:rPr>
                    <w:t>生化</w:t>
                  </w:r>
                </w:p>
              </w:tc>
              <w:tc>
                <w:tcPr>
                  <w:tcW w:w="443" w:type="pct"/>
                  <w:noWrap w:val="0"/>
                  <w:vAlign w:val="center"/>
                </w:tcPr>
                <w:p w14:paraId="187D640D">
                  <w:pPr>
                    <w:adjustRightInd w:val="0"/>
                    <w:snapToGrid w:val="0"/>
                    <w:jc w:val="center"/>
                    <w:rPr>
                      <w:color w:val="000000"/>
                      <w:szCs w:val="21"/>
                    </w:rPr>
                  </w:pPr>
                  <w:r>
                    <w:rPr>
                      <w:color w:val="000000"/>
                      <w:szCs w:val="21"/>
                    </w:rPr>
                    <w:t>-</w:t>
                  </w:r>
                </w:p>
              </w:tc>
              <w:tc>
                <w:tcPr>
                  <w:tcW w:w="621" w:type="pct"/>
                  <w:vMerge w:val="restart"/>
                  <w:noWrap w:val="0"/>
                  <w:vAlign w:val="center"/>
                </w:tcPr>
                <w:p w14:paraId="3C665816">
                  <w:pPr>
                    <w:adjustRightInd w:val="0"/>
                    <w:snapToGrid w:val="0"/>
                    <w:jc w:val="center"/>
                    <w:rPr>
                      <w:color w:val="000000"/>
                      <w:szCs w:val="21"/>
                    </w:rPr>
                  </w:pPr>
                  <w:r>
                    <w:rPr>
                      <w:color w:val="000000"/>
                      <w:szCs w:val="21"/>
                    </w:rPr>
                    <w:t>是</w:t>
                  </w:r>
                </w:p>
              </w:tc>
            </w:tr>
            <w:tr w14:paraId="0BCF08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noWrap w:val="0"/>
                  <w:vAlign w:val="center"/>
                </w:tcPr>
                <w:p w14:paraId="4BEB4394">
                  <w:pPr>
                    <w:adjustRightInd w:val="0"/>
                    <w:snapToGrid w:val="0"/>
                    <w:jc w:val="center"/>
                    <w:rPr>
                      <w:color w:val="000000"/>
                      <w:szCs w:val="21"/>
                    </w:rPr>
                  </w:pPr>
                </w:p>
              </w:tc>
              <w:tc>
                <w:tcPr>
                  <w:tcW w:w="311" w:type="pct"/>
                  <w:vMerge w:val="continue"/>
                  <w:noWrap w:val="0"/>
                  <w:vAlign w:val="center"/>
                </w:tcPr>
                <w:p w14:paraId="13F53D97">
                  <w:pPr>
                    <w:adjustRightInd w:val="0"/>
                    <w:snapToGrid w:val="0"/>
                    <w:jc w:val="center"/>
                    <w:rPr>
                      <w:color w:val="000000"/>
                      <w:szCs w:val="21"/>
                    </w:rPr>
                  </w:pPr>
                </w:p>
              </w:tc>
              <w:tc>
                <w:tcPr>
                  <w:tcW w:w="658" w:type="pct"/>
                  <w:noWrap w:val="0"/>
                  <w:vAlign w:val="center"/>
                </w:tcPr>
                <w:p w14:paraId="1A07CEF6">
                  <w:pPr>
                    <w:adjustRightInd w:val="0"/>
                    <w:snapToGrid w:val="0"/>
                    <w:jc w:val="center"/>
                    <w:rPr>
                      <w:color w:val="000000"/>
                      <w:szCs w:val="21"/>
                    </w:rPr>
                  </w:pPr>
                  <w:r>
                    <w:rPr>
                      <w:color w:val="000000"/>
                      <w:szCs w:val="21"/>
                    </w:rPr>
                    <w:t>COD</w:t>
                  </w:r>
                </w:p>
              </w:tc>
              <w:tc>
                <w:tcPr>
                  <w:tcW w:w="646" w:type="pct"/>
                  <w:noWrap w:val="0"/>
                  <w:vAlign w:val="center"/>
                </w:tcPr>
                <w:p w14:paraId="17BDE399">
                  <w:pPr>
                    <w:adjustRightInd w:val="0"/>
                    <w:snapToGrid w:val="0"/>
                    <w:jc w:val="center"/>
                    <w:rPr>
                      <w:color w:val="000000"/>
                      <w:szCs w:val="21"/>
                    </w:rPr>
                  </w:pPr>
                  <w:r>
                    <w:rPr>
                      <w:color w:val="000000"/>
                      <w:szCs w:val="21"/>
                    </w:rPr>
                    <w:t>500</w:t>
                  </w:r>
                </w:p>
              </w:tc>
              <w:tc>
                <w:tcPr>
                  <w:tcW w:w="622" w:type="pct"/>
                  <w:noWrap w:val="0"/>
                  <w:vAlign w:val="center"/>
                </w:tcPr>
                <w:p w14:paraId="56818F39">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0.0425</w:t>
                  </w:r>
                </w:p>
              </w:tc>
              <w:tc>
                <w:tcPr>
                  <w:tcW w:w="713" w:type="pct"/>
                  <w:vMerge w:val="continue"/>
                  <w:noWrap w:val="0"/>
                  <w:vAlign w:val="center"/>
                </w:tcPr>
                <w:p w14:paraId="15FC709C">
                  <w:pPr>
                    <w:adjustRightInd w:val="0"/>
                    <w:snapToGrid w:val="0"/>
                    <w:jc w:val="center"/>
                    <w:rPr>
                      <w:color w:val="000000"/>
                      <w:szCs w:val="21"/>
                    </w:rPr>
                  </w:pPr>
                </w:p>
              </w:tc>
              <w:tc>
                <w:tcPr>
                  <w:tcW w:w="534" w:type="pct"/>
                  <w:vMerge w:val="continue"/>
                  <w:noWrap w:val="0"/>
                  <w:vAlign w:val="center"/>
                </w:tcPr>
                <w:p w14:paraId="44913776">
                  <w:pPr>
                    <w:adjustRightInd w:val="0"/>
                    <w:snapToGrid w:val="0"/>
                    <w:jc w:val="center"/>
                    <w:rPr>
                      <w:color w:val="000000"/>
                      <w:szCs w:val="21"/>
                    </w:rPr>
                  </w:pPr>
                </w:p>
              </w:tc>
              <w:tc>
                <w:tcPr>
                  <w:tcW w:w="443" w:type="pct"/>
                  <w:noWrap w:val="0"/>
                  <w:vAlign w:val="center"/>
                </w:tcPr>
                <w:p w14:paraId="1E74669F">
                  <w:pPr>
                    <w:adjustRightInd w:val="0"/>
                    <w:snapToGrid w:val="0"/>
                    <w:jc w:val="center"/>
                    <w:rPr>
                      <w:color w:val="000000"/>
                      <w:szCs w:val="21"/>
                    </w:rPr>
                  </w:pPr>
                  <w:r>
                    <w:rPr>
                      <w:color w:val="000000"/>
                      <w:szCs w:val="21"/>
                    </w:rPr>
                    <w:t>25%</w:t>
                  </w:r>
                </w:p>
              </w:tc>
              <w:tc>
                <w:tcPr>
                  <w:tcW w:w="621" w:type="pct"/>
                  <w:vMerge w:val="continue"/>
                  <w:noWrap w:val="0"/>
                  <w:vAlign w:val="center"/>
                </w:tcPr>
                <w:p w14:paraId="41D98A39">
                  <w:pPr>
                    <w:adjustRightInd w:val="0"/>
                    <w:snapToGrid w:val="0"/>
                    <w:jc w:val="center"/>
                    <w:rPr>
                      <w:color w:val="000000"/>
                      <w:szCs w:val="21"/>
                    </w:rPr>
                  </w:pPr>
                </w:p>
              </w:tc>
            </w:tr>
            <w:tr w14:paraId="04CB4A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noWrap w:val="0"/>
                  <w:vAlign w:val="center"/>
                </w:tcPr>
                <w:p w14:paraId="25644547">
                  <w:pPr>
                    <w:adjustRightInd w:val="0"/>
                    <w:snapToGrid w:val="0"/>
                    <w:jc w:val="center"/>
                    <w:rPr>
                      <w:color w:val="000000"/>
                      <w:szCs w:val="21"/>
                    </w:rPr>
                  </w:pPr>
                </w:p>
              </w:tc>
              <w:tc>
                <w:tcPr>
                  <w:tcW w:w="311" w:type="pct"/>
                  <w:vMerge w:val="continue"/>
                  <w:noWrap w:val="0"/>
                  <w:vAlign w:val="center"/>
                </w:tcPr>
                <w:p w14:paraId="4271019A">
                  <w:pPr>
                    <w:adjustRightInd w:val="0"/>
                    <w:snapToGrid w:val="0"/>
                    <w:jc w:val="center"/>
                    <w:rPr>
                      <w:color w:val="000000"/>
                      <w:szCs w:val="21"/>
                    </w:rPr>
                  </w:pPr>
                </w:p>
              </w:tc>
              <w:tc>
                <w:tcPr>
                  <w:tcW w:w="658" w:type="pct"/>
                  <w:noWrap w:val="0"/>
                  <w:vAlign w:val="center"/>
                </w:tcPr>
                <w:p w14:paraId="086130F4">
                  <w:pPr>
                    <w:adjustRightInd w:val="0"/>
                    <w:snapToGrid w:val="0"/>
                    <w:jc w:val="center"/>
                    <w:rPr>
                      <w:color w:val="000000"/>
                      <w:szCs w:val="21"/>
                    </w:rPr>
                  </w:pPr>
                  <w:r>
                    <w:rPr>
                      <w:color w:val="000000"/>
                      <w:szCs w:val="21"/>
                    </w:rPr>
                    <w:t>SS</w:t>
                  </w:r>
                </w:p>
              </w:tc>
              <w:tc>
                <w:tcPr>
                  <w:tcW w:w="646" w:type="pct"/>
                  <w:noWrap w:val="0"/>
                  <w:vAlign w:val="center"/>
                </w:tcPr>
                <w:p w14:paraId="1D65EFFA">
                  <w:pPr>
                    <w:adjustRightInd w:val="0"/>
                    <w:snapToGrid w:val="0"/>
                    <w:jc w:val="center"/>
                    <w:rPr>
                      <w:color w:val="000000"/>
                      <w:szCs w:val="21"/>
                    </w:rPr>
                  </w:pPr>
                  <w:r>
                    <w:rPr>
                      <w:color w:val="000000"/>
                      <w:szCs w:val="21"/>
                    </w:rPr>
                    <w:t>400</w:t>
                  </w:r>
                </w:p>
              </w:tc>
              <w:tc>
                <w:tcPr>
                  <w:tcW w:w="622" w:type="pct"/>
                  <w:noWrap w:val="0"/>
                  <w:vAlign w:val="center"/>
                </w:tcPr>
                <w:p w14:paraId="537830CA">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0.034</w:t>
                  </w:r>
                </w:p>
              </w:tc>
              <w:tc>
                <w:tcPr>
                  <w:tcW w:w="713" w:type="pct"/>
                  <w:vMerge w:val="continue"/>
                  <w:noWrap w:val="0"/>
                  <w:vAlign w:val="center"/>
                </w:tcPr>
                <w:p w14:paraId="0D0E1EFF">
                  <w:pPr>
                    <w:adjustRightInd w:val="0"/>
                    <w:snapToGrid w:val="0"/>
                    <w:jc w:val="center"/>
                    <w:rPr>
                      <w:color w:val="000000"/>
                      <w:szCs w:val="21"/>
                    </w:rPr>
                  </w:pPr>
                </w:p>
              </w:tc>
              <w:tc>
                <w:tcPr>
                  <w:tcW w:w="534" w:type="pct"/>
                  <w:vMerge w:val="continue"/>
                  <w:noWrap w:val="0"/>
                  <w:vAlign w:val="center"/>
                </w:tcPr>
                <w:p w14:paraId="79A15E48">
                  <w:pPr>
                    <w:adjustRightInd w:val="0"/>
                    <w:snapToGrid w:val="0"/>
                    <w:jc w:val="center"/>
                    <w:rPr>
                      <w:color w:val="000000"/>
                      <w:szCs w:val="21"/>
                    </w:rPr>
                  </w:pPr>
                </w:p>
              </w:tc>
              <w:tc>
                <w:tcPr>
                  <w:tcW w:w="443" w:type="pct"/>
                  <w:noWrap w:val="0"/>
                  <w:vAlign w:val="center"/>
                </w:tcPr>
                <w:p w14:paraId="7A701D2A">
                  <w:pPr>
                    <w:adjustRightInd w:val="0"/>
                    <w:snapToGrid w:val="0"/>
                    <w:jc w:val="center"/>
                    <w:rPr>
                      <w:color w:val="000000"/>
                      <w:szCs w:val="21"/>
                    </w:rPr>
                  </w:pPr>
                  <w:r>
                    <w:rPr>
                      <w:color w:val="000000"/>
                      <w:szCs w:val="21"/>
                    </w:rPr>
                    <w:t>40%</w:t>
                  </w:r>
                </w:p>
              </w:tc>
              <w:tc>
                <w:tcPr>
                  <w:tcW w:w="621" w:type="pct"/>
                  <w:vMerge w:val="continue"/>
                  <w:noWrap w:val="0"/>
                  <w:vAlign w:val="center"/>
                </w:tcPr>
                <w:p w14:paraId="2108E5DA">
                  <w:pPr>
                    <w:adjustRightInd w:val="0"/>
                    <w:snapToGrid w:val="0"/>
                    <w:jc w:val="center"/>
                    <w:rPr>
                      <w:color w:val="000000"/>
                      <w:szCs w:val="21"/>
                    </w:rPr>
                  </w:pPr>
                </w:p>
              </w:tc>
            </w:tr>
            <w:tr w14:paraId="575D12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noWrap w:val="0"/>
                  <w:vAlign w:val="center"/>
                </w:tcPr>
                <w:p w14:paraId="51808B19">
                  <w:pPr>
                    <w:adjustRightInd w:val="0"/>
                    <w:snapToGrid w:val="0"/>
                    <w:jc w:val="center"/>
                    <w:rPr>
                      <w:color w:val="000000"/>
                      <w:szCs w:val="21"/>
                    </w:rPr>
                  </w:pPr>
                </w:p>
              </w:tc>
              <w:tc>
                <w:tcPr>
                  <w:tcW w:w="311" w:type="pct"/>
                  <w:vMerge w:val="continue"/>
                  <w:noWrap w:val="0"/>
                  <w:vAlign w:val="center"/>
                </w:tcPr>
                <w:p w14:paraId="73AED1B2">
                  <w:pPr>
                    <w:adjustRightInd w:val="0"/>
                    <w:snapToGrid w:val="0"/>
                    <w:jc w:val="center"/>
                    <w:rPr>
                      <w:color w:val="000000"/>
                      <w:szCs w:val="21"/>
                    </w:rPr>
                  </w:pPr>
                </w:p>
              </w:tc>
              <w:tc>
                <w:tcPr>
                  <w:tcW w:w="658" w:type="pct"/>
                  <w:noWrap w:val="0"/>
                  <w:vAlign w:val="center"/>
                </w:tcPr>
                <w:p w14:paraId="7F299D9C">
                  <w:pPr>
                    <w:adjustRightInd w:val="0"/>
                    <w:snapToGrid w:val="0"/>
                    <w:jc w:val="center"/>
                    <w:rPr>
                      <w:color w:val="000000"/>
                      <w:szCs w:val="21"/>
                    </w:rPr>
                  </w:pPr>
                  <w:r>
                    <w:rPr>
                      <w:color w:val="000000"/>
                      <w:szCs w:val="21"/>
                    </w:rPr>
                    <w:t>氨氮</w:t>
                  </w:r>
                </w:p>
              </w:tc>
              <w:tc>
                <w:tcPr>
                  <w:tcW w:w="646" w:type="pct"/>
                  <w:noWrap w:val="0"/>
                  <w:vAlign w:val="center"/>
                </w:tcPr>
                <w:p w14:paraId="3DE6AD67">
                  <w:pPr>
                    <w:adjustRightInd w:val="0"/>
                    <w:snapToGrid w:val="0"/>
                    <w:jc w:val="center"/>
                    <w:rPr>
                      <w:color w:val="000000"/>
                      <w:szCs w:val="21"/>
                    </w:rPr>
                  </w:pPr>
                  <w:r>
                    <w:rPr>
                      <w:color w:val="000000"/>
                      <w:szCs w:val="21"/>
                    </w:rPr>
                    <w:t>40</w:t>
                  </w:r>
                </w:p>
              </w:tc>
              <w:tc>
                <w:tcPr>
                  <w:tcW w:w="622" w:type="pct"/>
                  <w:noWrap w:val="0"/>
                  <w:vAlign w:val="center"/>
                </w:tcPr>
                <w:p w14:paraId="524B8ED1">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0.0034</w:t>
                  </w:r>
                </w:p>
              </w:tc>
              <w:tc>
                <w:tcPr>
                  <w:tcW w:w="713" w:type="pct"/>
                  <w:vMerge w:val="continue"/>
                  <w:noWrap w:val="0"/>
                  <w:vAlign w:val="center"/>
                </w:tcPr>
                <w:p w14:paraId="5627C2BB">
                  <w:pPr>
                    <w:adjustRightInd w:val="0"/>
                    <w:snapToGrid w:val="0"/>
                    <w:jc w:val="center"/>
                    <w:rPr>
                      <w:color w:val="000000"/>
                      <w:szCs w:val="21"/>
                    </w:rPr>
                  </w:pPr>
                </w:p>
              </w:tc>
              <w:tc>
                <w:tcPr>
                  <w:tcW w:w="534" w:type="pct"/>
                  <w:vMerge w:val="continue"/>
                  <w:noWrap w:val="0"/>
                  <w:vAlign w:val="center"/>
                </w:tcPr>
                <w:p w14:paraId="5F3D0F17">
                  <w:pPr>
                    <w:adjustRightInd w:val="0"/>
                    <w:snapToGrid w:val="0"/>
                    <w:jc w:val="center"/>
                    <w:rPr>
                      <w:color w:val="000000"/>
                      <w:szCs w:val="21"/>
                    </w:rPr>
                  </w:pPr>
                </w:p>
              </w:tc>
              <w:tc>
                <w:tcPr>
                  <w:tcW w:w="443" w:type="pct"/>
                  <w:noWrap w:val="0"/>
                  <w:vAlign w:val="center"/>
                </w:tcPr>
                <w:p w14:paraId="12BF9BD8">
                  <w:pPr>
                    <w:adjustRightInd w:val="0"/>
                    <w:snapToGrid w:val="0"/>
                    <w:jc w:val="center"/>
                    <w:rPr>
                      <w:color w:val="000000"/>
                      <w:szCs w:val="21"/>
                    </w:rPr>
                  </w:pPr>
                  <w:r>
                    <w:rPr>
                      <w:color w:val="000000"/>
                      <w:szCs w:val="21"/>
                    </w:rPr>
                    <w:t>-</w:t>
                  </w:r>
                </w:p>
              </w:tc>
              <w:tc>
                <w:tcPr>
                  <w:tcW w:w="621" w:type="pct"/>
                  <w:vMerge w:val="continue"/>
                  <w:noWrap w:val="0"/>
                  <w:vAlign w:val="center"/>
                </w:tcPr>
                <w:p w14:paraId="0BD2CC6B">
                  <w:pPr>
                    <w:adjustRightInd w:val="0"/>
                    <w:snapToGrid w:val="0"/>
                    <w:jc w:val="center"/>
                    <w:rPr>
                      <w:color w:val="000000"/>
                      <w:szCs w:val="21"/>
                    </w:rPr>
                  </w:pPr>
                </w:p>
              </w:tc>
            </w:tr>
            <w:tr w14:paraId="2E8733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noWrap w:val="0"/>
                  <w:vAlign w:val="center"/>
                </w:tcPr>
                <w:p w14:paraId="387F830F">
                  <w:pPr>
                    <w:adjustRightInd w:val="0"/>
                    <w:snapToGrid w:val="0"/>
                    <w:jc w:val="center"/>
                    <w:rPr>
                      <w:color w:val="000000"/>
                      <w:szCs w:val="21"/>
                    </w:rPr>
                  </w:pPr>
                </w:p>
              </w:tc>
              <w:tc>
                <w:tcPr>
                  <w:tcW w:w="311" w:type="pct"/>
                  <w:vMerge w:val="continue"/>
                  <w:noWrap w:val="0"/>
                  <w:vAlign w:val="center"/>
                </w:tcPr>
                <w:p w14:paraId="0ED60D78">
                  <w:pPr>
                    <w:adjustRightInd w:val="0"/>
                    <w:snapToGrid w:val="0"/>
                    <w:jc w:val="center"/>
                    <w:rPr>
                      <w:color w:val="000000"/>
                      <w:szCs w:val="21"/>
                    </w:rPr>
                  </w:pPr>
                </w:p>
              </w:tc>
              <w:tc>
                <w:tcPr>
                  <w:tcW w:w="658" w:type="pct"/>
                  <w:noWrap w:val="0"/>
                  <w:vAlign w:val="center"/>
                </w:tcPr>
                <w:p w14:paraId="6BDD7F42">
                  <w:pPr>
                    <w:adjustRightInd w:val="0"/>
                    <w:snapToGrid w:val="0"/>
                    <w:jc w:val="center"/>
                    <w:rPr>
                      <w:color w:val="000000"/>
                      <w:szCs w:val="21"/>
                    </w:rPr>
                  </w:pPr>
                  <w:r>
                    <w:rPr>
                      <w:color w:val="000000"/>
                      <w:szCs w:val="21"/>
                    </w:rPr>
                    <w:t>总氮</w:t>
                  </w:r>
                </w:p>
              </w:tc>
              <w:tc>
                <w:tcPr>
                  <w:tcW w:w="646" w:type="pct"/>
                  <w:noWrap w:val="0"/>
                  <w:vAlign w:val="center"/>
                </w:tcPr>
                <w:p w14:paraId="37600D1B">
                  <w:pPr>
                    <w:adjustRightInd w:val="0"/>
                    <w:snapToGrid w:val="0"/>
                    <w:jc w:val="center"/>
                    <w:rPr>
                      <w:color w:val="000000"/>
                      <w:szCs w:val="21"/>
                    </w:rPr>
                  </w:pPr>
                  <w:r>
                    <w:rPr>
                      <w:color w:val="000000"/>
                      <w:szCs w:val="21"/>
                    </w:rPr>
                    <w:t>60</w:t>
                  </w:r>
                </w:p>
              </w:tc>
              <w:tc>
                <w:tcPr>
                  <w:tcW w:w="622" w:type="pct"/>
                  <w:noWrap w:val="0"/>
                  <w:vAlign w:val="center"/>
                </w:tcPr>
                <w:p w14:paraId="61748373">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0.0051</w:t>
                  </w:r>
                </w:p>
              </w:tc>
              <w:tc>
                <w:tcPr>
                  <w:tcW w:w="713" w:type="pct"/>
                  <w:vMerge w:val="continue"/>
                  <w:noWrap w:val="0"/>
                  <w:vAlign w:val="center"/>
                </w:tcPr>
                <w:p w14:paraId="14FD8457">
                  <w:pPr>
                    <w:adjustRightInd w:val="0"/>
                    <w:snapToGrid w:val="0"/>
                    <w:jc w:val="center"/>
                    <w:rPr>
                      <w:color w:val="000000"/>
                      <w:szCs w:val="21"/>
                    </w:rPr>
                  </w:pPr>
                </w:p>
              </w:tc>
              <w:tc>
                <w:tcPr>
                  <w:tcW w:w="534" w:type="pct"/>
                  <w:vMerge w:val="continue"/>
                  <w:noWrap w:val="0"/>
                  <w:vAlign w:val="center"/>
                </w:tcPr>
                <w:p w14:paraId="7F45851F">
                  <w:pPr>
                    <w:adjustRightInd w:val="0"/>
                    <w:snapToGrid w:val="0"/>
                    <w:jc w:val="center"/>
                    <w:rPr>
                      <w:color w:val="000000"/>
                      <w:szCs w:val="21"/>
                    </w:rPr>
                  </w:pPr>
                </w:p>
              </w:tc>
              <w:tc>
                <w:tcPr>
                  <w:tcW w:w="443" w:type="pct"/>
                  <w:noWrap w:val="0"/>
                  <w:vAlign w:val="center"/>
                </w:tcPr>
                <w:p w14:paraId="6061D58A">
                  <w:pPr>
                    <w:adjustRightInd w:val="0"/>
                    <w:snapToGrid w:val="0"/>
                    <w:jc w:val="center"/>
                    <w:rPr>
                      <w:color w:val="000000"/>
                      <w:szCs w:val="21"/>
                    </w:rPr>
                  </w:pPr>
                  <w:r>
                    <w:rPr>
                      <w:color w:val="000000"/>
                      <w:szCs w:val="21"/>
                    </w:rPr>
                    <w:t>-</w:t>
                  </w:r>
                </w:p>
              </w:tc>
              <w:tc>
                <w:tcPr>
                  <w:tcW w:w="621" w:type="pct"/>
                  <w:vMerge w:val="continue"/>
                  <w:noWrap w:val="0"/>
                  <w:vAlign w:val="center"/>
                </w:tcPr>
                <w:p w14:paraId="78DBEF2D">
                  <w:pPr>
                    <w:adjustRightInd w:val="0"/>
                    <w:snapToGrid w:val="0"/>
                    <w:jc w:val="center"/>
                    <w:rPr>
                      <w:color w:val="000000"/>
                      <w:szCs w:val="21"/>
                    </w:rPr>
                  </w:pPr>
                </w:p>
              </w:tc>
            </w:tr>
            <w:tr w14:paraId="7B9563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noWrap w:val="0"/>
                  <w:vAlign w:val="center"/>
                </w:tcPr>
                <w:p w14:paraId="0BDFA2D8">
                  <w:pPr>
                    <w:adjustRightInd w:val="0"/>
                    <w:snapToGrid w:val="0"/>
                    <w:jc w:val="center"/>
                    <w:rPr>
                      <w:color w:val="000000"/>
                      <w:szCs w:val="21"/>
                    </w:rPr>
                  </w:pPr>
                </w:p>
              </w:tc>
              <w:tc>
                <w:tcPr>
                  <w:tcW w:w="311" w:type="pct"/>
                  <w:vMerge w:val="continue"/>
                  <w:noWrap w:val="0"/>
                  <w:vAlign w:val="center"/>
                </w:tcPr>
                <w:p w14:paraId="2A1BEE23">
                  <w:pPr>
                    <w:adjustRightInd w:val="0"/>
                    <w:snapToGrid w:val="0"/>
                    <w:jc w:val="center"/>
                    <w:rPr>
                      <w:color w:val="000000"/>
                      <w:szCs w:val="21"/>
                    </w:rPr>
                  </w:pPr>
                </w:p>
              </w:tc>
              <w:tc>
                <w:tcPr>
                  <w:tcW w:w="658" w:type="pct"/>
                  <w:noWrap w:val="0"/>
                  <w:vAlign w:val="center"/>
                </w:tcPr>
                <w:p w14:paraId="36289CB5">
                  <w:pPr>
                    <w:adjustRightInd w:val="0"/>
                    <w:snapToGrid w:val="0"/>
                    <w:jc w:val="center"/>
                    <w:rPr>
                      <w:color w:val="000000"/>
                      <w:szCs w:val="21"/>
                    </w:rPr>
                  </w:pPr>
                  <w:r>
                    <w:rPr>
                      <w:color w:val="000000"/>
                      <w:szCs w:val="21"/>
                    </w:rPr>
                    <w:t>总磷</w:t>
                  </w:r>
                </w:p>
              </w:tc>
              <w:tc>
                <w:tcPr>
                  <w:tcW w:w="646" w:type="pct"/>
                  <w:noWrap w:val="0"/>
                  <w:vAlign w:val="center"/>
                </w:tcPr>
                <w:p w14:paraId="3A335017">
                  <w:pPr>
                    <w:adjustRightInd w:val="0"/>
                    <w:snapToGrid w:val="0"/>
                    <w:jc w:val="center"/>
                    <w:rPr>
                      <w:color w:val="000000"/>
                      <w:szCs w:val="21"/>
                    </w:rPr>
                  </w:pPr>
                  <w:r>
                    <w:rPr>
                      <w:color w:val="000000"/>
                      <w:szCs w:val="21"/>
                    </w:rPr>
                    <w:t>5</w:t>
                  </w:r>
                </w:p>
              </w:tc>
              <w:tc>
                <w:tcPr>
                  <w:tcW w:w="622" w:type="pct"/>
                  <w:noWrap w:val="0"/>
                  <w:vAlign w:val="center"/>
                </w:tcPr>
                <w:p w14:paraId="1A811C28">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 xml:space="preserve">0.0004 </w:t>
                  </w:r>
                </w:p>
              </w:tc>
              <w:tc>
                <w:tcPr>
                  <w:tcW w:w="713" w:type="pct"/>
                  <w:vMerge w:val="continue"/>
                  <w:noWrap w:val="0"/>
                  <w:vAlign w:val="center"/>
                </w:tcPr>
                <w:p w14:paraId="011DA29A">
                  <w:pPr>
                    <w:adjustRightInd w:val="0"/>
                    <w:snapToGrid w:val="0"/>
                    <w:jc w:val="center"/>
                    <w:rPr>
                      <w:color w:val="000000"/>
                      <w:szCs w:val="21"/>
                    </w:rPr>
                  </w:pPr>
                </w:p>
              </w:tc>
              <w:tc>
                <w:tcPr>
                  <w:tcW w:w="534" w:type="pct"/>
                  <w:vMerge w:val="continue"/>
                  <w:noWrap w:val="0"/>
                  <w:vAlign w:val="center"/>
                </w:tcPr>
                <w:p w14:paraId="5DDB6F19">
                  <w:pPr>
                    <w:adjustRightInd w:val="0"/>
                    <w:snapToGrid w:val="0"/>
                    <w:jc w:val="center"/>
                    <w:rPr>
                      <w:color w:val="000000"/>
                      <w:szCs w:val="21"/>
                    </w:rPr>
                  </w:pPr>
                </w:p>
              </w:tc>
              <w:tc>
                <w:tcPr>
                  <w:tcW w:w="443" w:type="pct"/>
                  <w:noWrap w:val="0"/>
                  <w:vAlign w:val="center"/>
                </w:tcPr>
                <w:p w14:paraId="5DDC364F">
                  <w:pPr>
                    <w:adjustRightInd w:val="0"/>
                    <w:snapToGrid w:val="0"/>
                    <w:jc w:val="center"/>
                    <w:rPr>
                      <w:color w:val="000000"/>
                      <w:szCs w:val="21"/>
                    </w:rPr>
                  </w:pPr>
                  <w:r>
                    <w:rPr>
                      <w:color w:val="000000"/>
                      <w:szCs w:val="21"/>
                    </w:rPr>
                    <w:t>-</w:t>
                  </w:r>
                </w:p>
              </w:tc>
              <w:tc>
                <w:tcPr>
                  <w:tcW w:w="621" w:type="pct"/>
                  <w:vMerge w:val="continue"/>
                  <w:noWrap w:val="0"/>
                  <w:vAlign w:val="center"/>
                </w:tcPr>
                <w:p w14:paraId="5C61C34E">
                  <w:pPr>
                    <w:adjustRightInd w:val="0"/>
                    <w:snapToGrid w:val="0"/>
                    <w:jc w:val="center"/>
                    <w:rPr>
                      <w:color w:val="000000"/>
                      <w:szCs w:val="21"/>
                    </w:rPr>
                  </w:pPr>
                </w:p>
              </w:tc>
            </w:tr>
            <w:tr w14:paraId="0E9513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restart"/>
                  <w:noWrap w:val="0"/>
                  <w:vAlign w:val="center"/>
                </w:tcPr>
                <w:p w14:paraId="2880EBED">
                  <w:pPr>
                    <w:adjustRightInd w:val="0"/>
                    <w:snapToGrid w:val="0"/>
                    <w:jc w:val="center"/>
                    <w:rPr>
                      <w:rFonts w:hint="eastAsia"/>
                      <w:color w:val="000000"/>
                      <w:szCs w:val="21"/>
                    </w:rPr>
                  </w:pPr>
                  <w:r>
                    <w:rPr>
                      <w:rFonts w:hint="eastAsia"/>
                      <w:color w:val="000000"/>
                      <w:szCs w:val="21"/>
                    </w:rPr>
                    <w:t>食堂</w:t>
                  </w:r>
                </w:p>
                <w:p w14:paraId="5FC411AB">
                  <w:pPr>
                    <w:adjustRightInd w:val="0"/>
                    <w:snapToGrid w:val="0"/>
                    <w:jc w:val="center"/>
                    <w:rPr>
                      <w:rFonts w:hint="eastAsia"/>
                      <w:color w:val="000000"/>
                      <w:szCs w:val="21"/>
                    </w:rPr>
                  </w:pPr>
                  <w:r>
                    <w:rPr>
                      <w:rFonts w:hint="eastAsia"/>
                      <w:color w:val="000000"/>
                      <w:szCs w:val="21"/>
                    </w:rPr>
                    <w:t>用水</w:t>
                  </w:r>
                </w:p>
              </w:tc>
              <w:tc>
                <w:tcPr>
                  <w:tcW w:w="311" w:type="pct"/>
                  <w:vMerge w:val="restart"/>
                  <w:noWrap w:val="0"/>
                  <w:vAlign w:val="center"/>
                </w:tcPr>
                <w:p w14:paraId="2389A6C1">
                  <w:pPr>
                    <w:adjustRightInd w:val="0"/>
                    <w:snapToGrid w:val="0"/>
                    <w:jc w:val="center"/>
                    <w:rPr>
                      <w:rFonts w:hint="eastAsia"/>
                      <w:color w:val="000000"/>
                      <w:szCs w:val="21"/>
                    </w:rPr>
                  </w:pPr>
                  <w:r>
                    <w:rPr>
                      <w:rFonts w:hint="eastAsia"/>
                      <w:color w:val="000000"/>
                      <w:szCs w:val="21"/>
                    </w:rPr>
                    <w:t>食堂用水</w:t>
                  </w:r>
                </w:p>
              </w:tc>
              <w:tc>
                <w:tcPr>
                  <w:tcW w:w="658" w:type="pct"/>
                  <w:noWrap w:val="0"/>
                  <w:vAlign w:val="center"/>
                </w:tcPr>
                <w:p w14:paraId="419AF0C7">
                  <w:pPr>
                    <w:adjustRightInd w:val="0"/>
                    <w:snapToGrid w:val="0"/>
                    <w:jc w:val="center"/>
                    <w:rPr>
                      <w:color w:val="000000"/>
                      <w:szCs w:val="21"/>
                    </w:rPr>
                  </w:pPr>
                  <w:r>
                    <w:rPr>
                      <w:color w:val="000000"/>
                      <w:szCs w:val="21"/>
                    </w:rPr>
                    <w:t>废水量</w:t>
                  </w:r>
                </w:p>
              </w:tc>
              <w:tc>
                <w:tcPr>
                  <w:tcW w:w="646" w:type="pct"/>
                  <w:noWrap w:val="0"/>
                  <w:vAlign w:val="center"/>
                </w:tcPr>
                <w:p w14:paraId="72B064D3">
                  <w:pPr>
                    <w:adjustRightInd w:val="0"/>
                    <w:snapToGrid w:val="0"/>
                    <w:jc w:val="center"/>
                    <w:rPr>
                      <w:color w:val="000000"/>
                      <w:szCs w:val="21"/>
                    </w:rPr>
                  </w:pPr>
                  <w:r>
                    <w:rPr>
                      <w:color w:val="000000"/>
                      <w:szCs w:val="21"/>
                    </w:rPr>
                    <w:t>-</w:t>
                  </w:r>
                </w:p>
              </w:tc>
              <w:tc>
                <w:tcPr>
                  <w:tcW w:w="622" w:type="pct"/>
                  <w:noWrap w:val="0"/>
                  <w:vAlign w:val="center"/>
                </w:tcPr>
                <w:p w14:paraId="65AB962E">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42.5</w:t>
                  </w:r>
                </w:p>
              </w:tc>
              <w:tc>
                <w:tcPr>
                  <w:tcW w:w="713" w:type="pct"/>
                  <w:vMerge w:val="restart"/>
                  <w:noWrap w:val="0"/>
                  <w:vAlign w:val="center"/>
                </w:tcPr>
                <w:p w14:paraId="6ECCA01B">
                  <w:pPr>
                    <w:adjustRightInd w:val="0"/>
                    <w:snapToGrid w:val="0"/>
                    <w:jc w:val="center"/>
                    <w:rPr>
                      <w:rFonts w:hint="eastAsia"/>
                      <w:color w:val="000000"/>
                      <w:szCs w:val="21"/>
                    </w:rPr>
                  </w:pPr>
                  <w:r>
                    <w:rPr>
                      <w:rFonts w:hint="eastAsia"/>
                      <w:color w:val="000000"/>
                      <w:szCs w:val="21"/>
                    </w:rPr>
                    <w:t>隔油池</w:t>
                  </w:r>
                </w:p>
                <w:p w14:paraId="3E4C1B7E">
                  <w:pPr>
                    <w:adjustRightInd w:val="0"/>
                    <w:snapToGrid w:val="0"/>
                    <w:jc w:val="center"/>
                    <w:rPr>
                      <w:color w:val="000000"/>
                      <w:szCs w:val="21"/>
                    </w:rPr>
                  </w:pPr>
                  <w:r>
                    <w:rPr>
                      <w:color w:val="000000"/>
                      <w:szCs w:val="21"/>
                    </w:rPr>
                    <w:t>（</w:t>
                  </w:r>
                  <w:r>
                    <w:rPr>
                      <w:rFonts w:hint="eastAsia"/>
                      <w:color w:val="000000"/>
                      <w:szCs w:val="21"/>
                    </w:rPr>
                    <w:t>依托现有</w:t>
                  </w:r>
                  <w:r>
                    <w:rPr>
                      <w:color w:val="000000"/>
                      <w:szCs w:val="21"/>
                    </w:rPr>
                    <w:t>）</w:t>
                  </w:r>
                </w:p>
              </w:tc>
              <w:tc>
                <w:tcPr>
                  <w:tcW w:w="534" w:type="pct"/>
                  <w:vMerge w:val="restart"/>
                  <w:noWrap w:val="0"/>
                  <w:vAlign w:val="center"/>
                </w:tcPr>
                <w:p w14:paraId="5A7402D0">
                  <w:pPr>
                    <w:adjustRightInd w:val="0"/>
                    <w:snapToGrid w:val="0"/>
                    <w:jc w:val="center"/>
                    <w:rPr>
                      <w:rFonts w:hint="eastAsia"/>
                      <w:color w:val="000000"/>
                      <w:szCs w:val="21"/>
                    </w:rPr>
                  </w:pPr>
                  <w:r>
                    <w:rPr>
                      <w:rFonts w:hint="eastAsia"/>
                      <w:color w:val="000000"/>
                      <w:szCs w:val="21"/>
                    </w:rPr>
                    <w:t>沉淀</w:t>
                  </w:r>
                </w:p>
              </w:tc>
              <w:tc>
                <w:tcPr>
                  <w:tcW w:w="443" w:type="pct"/>
                  <w:noWrap w:val="0"/>
                  <w:vAlign w:val="center"/>
                </w:tcPr>
                <w:p w14:paraId="3578B653">
                  <w:pPr>
                    <w:adjustRightInd w:val="0"/>
                    <w:snapToGrid w:val="0"/>
                    <w:jc w:val="center"/>
                    <w:rPr>
                      <w:color w:val="000000"/>
                      <w:szCs w:val="21"/>
                    </w:rPr>
                  </w:pPr>
                  <w:r>
                    <w:rPr>
                      <w:color w:val="000000"/>
                      <w:szCs w:val="21"/>
                    </w:rPr>
                    <w:t>-</w:t>
                  </w:r>
                </w:p>
              </w:tc>
              <w:tc>
                <w:tcPr>
                  <w:tcW w:w="621" w:type="pct"/>
                  <w:vMerge w:val="restart"/>
                  <w:noWrap w:val="0"/>
                  <w:vAlign w:val="center"/>
                </w:tcPr>
                <w:p w14:paraId="71506BC3">
                  <w:pPr>
                    <w:adjustRightInd w:val="0"/>
                    <w:snapToGrid w:val="0"/>
                    <w:jc w:val="center"/>
                    <w:rPr>
                      <w:color w:val="000000"/>
                      <w:szCs w:val="21"/>
                    </w:rPr>
                  </w:pPr>
                  <w:r>
                    <w:rPr>
                      <w:color w:val="000000"/>
                      <w:szCs w:val="21"/>
                    </w:rPr>
                    <w:t>是</w:t>
                  </w:r>
                </w:p>
              </w:tc>
            </w:tr>
            <w:tr w14:paraId="697936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noWrap w:val="0"/>
                  <w:vAlign w:val="center"/>
                </w:tcPr>
                <w:p w14:paraId="1A5CD4E4">
                  <w:pPr>
                    <w:adjustRightInd w:val="0"/>
                    <w:snapToGrid w:val="0"/>
                    <w:jc w:val="center"/>
                    <w:rPr>
                      <w:color w:val="000000"/>
                      <w:szCs w:val="21"/>
                    </w:rPr>
                  </w:pPr>
                </w:p>
              </w:tc>
              <w:tc>
                <w:tcPr>
                  <w:tcW w:w="311" w:type="pct"/>
                  <w:vMerge w:val="continue"/>
                  <w:noWrap w:val="0"/>
                  <w:vAlign w:val="center"/>
                </w:tcPr>
                <w:p w14:paraId="0AC43021">
                  <w:pPr>
                    <w:adjustRightInd w:val="0"/>
                    <w:snapToGrid w:val="0"/>
                    <w:jc w:val="center"/>
                    <w:rPr>
                      <w:color w:val="000000"/>
                      <w:szCs w:val="21"/>
                    </w:rPr>
                  </w:pPr>
                </w:p>
              </w:tc>
              <w:tc>
                <w:tcPr>
                  <w:tcW w:w="658" w:type="pct"/>
                  <w:noWrap w:val="0"/>
                  <w:vAlign w:val="center"/>
                </w:tcPr>
                <w:p w14:paraId="285C2C4E">
                  <w:pPr>
                    <w:adjustRightInd w:val="0"/>
                    <w:snapToGrid w:val="0"/>
                    <w:jc w:val="center"/>
                    <w:rPr>
                      <w:color w:val="000000"/>
                      <w:szCs w:val="21"/>
                    </w:rPr>
                  </w:pPr>
                  <w:r>
                    <w:rPr>
                      <w:color w:val="000000"/>
                      <w:szCs w:val="21"/>
                    </w:rPr>
                    <w:t>COD</w:t>
                  </w:r>
                </w:p>
              </w:tc>
              <w:tc>
                <w:tcPr>
                  <w:tcW w:w="646" w:type="pct"/>
                  <w:noWrap w:val="0"/>
                  <w:vAlign w:val="center"/>
                </w:tcPr>
                <w:p w14:paraId="50A26275">
                  <w:pPr>
                    <w:adjustRightInd w:val="0"/>
                    <w:snapToGrid w:val="0"/>
                    <w:jc w:val="center"/>
                    <w:rPr>
                      <w:color w:val="000000"/>
                      <w:szCs w:val="21"/>
                    </w:rPr>
                  </w:pPr>
                  <w:r>
                    <w:rPr>
                      <w:color w:val="000000"/>
                      <w:szCs w:val="21"/>
                    </w:rPr>
                    <w:t>500</w:t>
                  </w:r>
                </w:p>
              </w:tc>
              <w:tc>
                <w:tcPr>
                  <w:tcW w:w="622" w:type="pct"/>
                  <w:noWrap w:val="0"/>
                  <w:vAlign w:val="center"/>
                </w:tcPr>
                <w:p w14:paraId="65F722D3">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0.0213 </w:t>
                  </w:r>
                </w:p>
              </w:tc>
              <w:tc>
                <w:tcPr>
                  <w:tcW w:w="713" w:type="pct"/>
                  <w:vMerge w:val="continue"/>
                  <w:noWrap w:val="0"/>
                  <w:vAlign w:val="center"/>
                </w:tcPr>
                <w:p w14:paraId="0DEA7182">
                  <w:pPr>
                    <w:adjustRightInd w:val="0"/>
                    <w:snapToGrid w:val="0"/>
                    <w:jc w:val="center"/>
                    <w:rPr>
                      <w:color w:val="000000"/>
                      <w:szCs w:val="21"/>
                    </w:rPr>
                  </w:pPr>
                </w:p>
              </w:tc>
              <w:tc>
                <w:tcPr>
                  <w:tcW w:w="534" w:type="pct"/>
                  <w:vMerge w:val="continue"/>
                  <w:noWrap w:val="0"/>
                  <w:vAlign w:val="center"/>
                </w:tcPr>
                <w:p w14:paraId="32E547BA">
                  <w:pPr>
                    <w:adjustRightInd w:val="0"/>
                    <w:snapToGrid w:val="0"/>
                    <w:jc w:val="center"/>
                    <w:rPr>
                      <w:color w:val="000000"/>
                      <w:szCs w:val="21"/>
                    </w:rPr>
                  </w:pPr>
                </w:p>
              </w:tc>
              <w:tc>
                <w:tcPr>
                  <w:tcW w:w="443" w:type="pct"/>
                  <w:noWrap w:val="0"/>
                  <w:vAlign w:val="center"/>
                </w:tcPr>
                <w:p w14:paraId="135012F2">
                  <w:pPr>
                    <w:adjustRightInd w:val="0"/>
                    <w:snapToGrid w:val="0"/>
                    <w:jc w:val="center"/>
                    <w:rPr>
                      <w:color w:val="000000"/>
                      <w:szCs w:val="21"/>
                    </w:rPr>
                  </w:pPr>
                  <w:r>
                    <w:rPr>
                      <w:color w:val="000000"/>
                      <w:szCs w:val="21"/>
                    </w:rPr>
                    <w:t>25%</w:t>
                  </w:r>
                </w:p>
              </w:tc>
              <w:tc>
                <w:tcPr>
                  <w:tcW w:w="621" w:type="pct"/>
                  <w:vMerge w:val="continue"/>
                  <w:noWrap w:val="0"/>
                  <w:vAlign w:val="center"/>
                </w:tcPr>
                <w:p w14:paraId="77294E36">
                  <w:pPr>
                    <w:adjustRightInd w:val="0"/>
                    <w:snapToGrid w:val="0"/>
                    <w:jc w:val="center"/>
                    <w:rPr>
                      <w:color w:val="000000"/>
                      <w:szCs w:val="21"/>
                    </w:rPr>
                  </w:pPr>
                </w:p>
              </w:tc>
            </w:tr>
            <w:tr w14:paraId="4A91EA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noWrap w:val="0"/>
                  <w:vAlign w:val="center"/>
                </w:tcPr>
                <w:p w14:paraId="6ED2FF40">
                  <w:pPr>
                    <w:adjustRightInd w:val="0"/>
                    <w:snapToGrid w:val="0"/>
                    <w:jc w:val="center"/>
                    <w:rPr>
                      <w:color w:val="000000"/>
                      <w:szCs w:val="21"/>
                    </w:rPr>
                  </w:pPr>
                </w:p>
              </w:tc>
              <w:tc>
                <w:tcPr>
                  <w:tcW w:w="311" w:type="pct"/>
                  <w:vMerge w:val="continue"/>
                  <w:noWrap w:val="0"/>
                  <w:vAlign w:val="center"/>
                </w:tcPr>
                <w:p w14:paraId="7D7B2D16">
                  <w:pPr>
                    <w:adjustRightInd w:val="0"/>
                    <w:snapToGrid w:val="0"/>
                    <w:jc w:val="center"/>
                    <w:rPr>
                      <w:color w:val="000000"/>
                      <w:szCs w:val="21"/>
                    </w:rPr>
                  </w:pPr>
                </w:p>
              </w:tc>
              <w:tc>
                <w:tcPr>
                  <w:tcW w:w="658" w:type="pct"/>
                  <w:noWrap w:val="0"/>
                  <w:vAlign w:val="center"/>
                </w:tcPr>
                <w:p w14:paraId="2895E359">
                  <w:pPr>
                    <w:adjustRightInd w:val="0"/>
                    <w:snapToGrid w:val="0"/>
                    <w:jc w:val="center"/>
                    <w:rPr>
                      <w:color w:val="000000"/>
                      <w:szCs w:val="21"/>
                    </w:rPr>
                  </w:pPr>
                  <w:r>
                    <w:rPr>
                      <w:color w:val="000000"/>
                      <w:szCs w:val="21"/>
                    </w:rPr>
                    <w:t>SS</w:t>
                  </w:r>
                </w:p>
              </w:tc>
              <w:tc>
                <w:tcPr>
                  <w:tcW w:w="646" w:type="pct"/>
                  <w:noWrap w:val="0"/>
                  <w:vAlign w:val="center"/>
                </w:tcPr>
                <w:p w14:paraId="1A2FBD2C">
                  <w:pPr>
                    <w:adjustRightInd w:val="0"/>
                    <w:snapToGrid w:val="0"/>
                    <w:jc w:val="center"/>
                    <w:rPr>
                      <w:color w:val="000000"/>
                      <w:szCs w:val="21"/>
                    </w:rPr>
                  </w:pPr>
                  <w:r>
                    <w:rPr>
                      <w:color w:val="000000"/>
                      <w:szCs w:val="21"/>
                    </w:rPr>
                    <w:t>400</w:t>
                  </w:r>
                </w:p>
              </w:tc>
              <w:tc>
                <w:tcPr>
                  <w:tcW w:w="622" w:type="pct"/>
                  <w:noWrap w:val="0"/>
                  <w:vAlign w:val="center"/>
                </w:tcPr>
                <w:p w14:paraId="10B3F68F">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0.0170 </w:t>
                  </w:r>
                </w:p>
              </w:tc>
              <w:tc>
                <w:tcPr>
                  <w:tcW w:w="713" w:type="pct"/>
                  <w:vMerge w:val="continue"/>
                  <w:noWrap w:val="0"/>
                  <w:vAlign w:val="center"/>
                </w:tcPr>
                <w:p w14:paraId="02FDAB7F">
                  <w:pPr>
                    <w:adjustRightInd w:val="0"/>
                    <w:snapToGrid w:val="0"/>
                    <w:jc w:val="center"/>
                    <w:rPr>
                      <w:color w:val="000000"/>
                      <w:szCs w:val="21"/>
                    </w:rPr>
                  </w:pPr>
                </w:p>
              </w:tc>
              <w:tc>
                <w:tcPr>
                  <w:tcW w:w="534" w:type="pct"/>
                  <w:vMerge w:val="continue"/>
                  <w:noWrap w:val="0"/>
                  <w:vAlign w:val="center"/>
                </w:tcPr>
                <w:p w14:paraId="41931C0C">
                  <w:pPr>
                    <w:adjustRightInd w:val="0"/>
                    <w:snapToGrid w:val="0"/>
                    <w:jc w:val="center"/>
                    <w:rPr>
                      <w:color w:val="000000"/>
                      <w:szCs w:val="21"/>
                    </w:rPr>
                  </w:pPr>
                </w:p>
              </w:tc>
              <w:tc>
                <w:tcPr>
                  <w:tcW w:w="443" w:type="pct"/>
                  <w:noWrap w:val="0"/>
                  <w:vAlign w:val="center"/>
                </w:tcPr>
                <w:p w14:paraId="46E258E0">
                  <w:pPr>
                    <w:adjustRightInd w:val="0"/>
                    <w:snapToGrid w:val="0"/>
                    <w:jc w:val="center"/>
                    <w:rPr>
                      <w:color w:val="000000"/>
                      <w:szCs w:val="21"/>
                    </w:rPr>
                  </w:pPr>
                  <w:r>
                    <w:rPr>
                      <w:color w:val="000000"/>
                      <w:szCs w:val="21"/>
                    </w:rPr>
                    <w:t>40%</w:t>
                  </w:r>
                </w:p>
              </w:tc>
              <w:tc>
                <w:tcPr>
                  <w:tcW w:w="621" w:type="pct"/>
                  <w:vMerge w:val="continue"/>
                  <w:noWrap w:val="0"/>
                  <w:vAlign w:val="center"/>
                </w:tcPr>
                <w:p w14:paraId="45A053B0">
                  <w:pPr>
                    <w:adjustRightInd w:val="0"/>
                    <w:snapToGrid w:val="0"/>
                    <w:jc w:val="center"/>
                    <w:rPr>
                      <w:color w:val="000000"/>
                      <w:szCs w:val="21"/>
                    </w:rPr>
                  </w:pPr>
                </w:p>
              </w:tc>
            </w:tr>
            <w:tr w14:paraId="5BB253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noWrap w:val="0"/>
                  <w:vAlign w:val="center"/>
                </w:tcPr>
                <w:p w14:paraId="5D568071">
                  <w:pPr>
                    <w:adjustRightInd w:val="0"/>
                    <w:snapToGrid w:val="0"/>
                    <w:jc w:val="center"/>
                    <w:rPr>
                      <w:color w:val="000000"/>
                      <w:szCs w:val="21"/>
                    </w:rPr>
                  </w:pPr>
                </w:p>
              </w:tc>
              <w:tc>
                <w:tcPr>
                  <w:tcW w:w="311" w:type="pct"/>
                  <w:vMerge w:val="continue"/>
                  <w:noWrap w:val="0"/>
                  <w:vAlign w:val="center"/>
                </w:tcPr>
                <w:p w14:paraId="3757379F">
                  <w:pPr>
                    <w:adjustRightInd w:val="0"/>
                    <w:snapToGrid w:val="0"/>
                    <w:jc w:val="center"/>
                    <w:rPr>
                      <w:color w:val="000000"/>
                      <w:szCs w:val="21"/>
                    </w:rPr>
                  </w:pPr>
                </w:p>
              </w:tc>
              <w:tc>
                <w:tcPr>
                  <w:tcW w:w="658" w:type="pct"/>
                  <w:noWrap w:val="0"/>
                  <w:vAlign w:val="center"/>
                </w:tcPr>
                <w:p w14:paraId="33FB8402">
                  <w:pPr>
                    <w:adjustRightInd w:val="0"/>
                    <w:snapToGrid w:val="0"/>
                    <w:jc w:val="center"/>
                    <w:rPr>
                      <w:color w:val="000000"/>
                      <w:szCs w:val="21"/>
                    </w:rPr>
                  </w:pPr>
                  <w:r>
                    <w:rPr>
                      <w:color w:val="000000"/>
                      <w:szCs w:val="21"/>
                    </w:rPr>
                    <w:t>氨氮</w:t>
                  </w:r>
                </w:p>
              </w:tc>
              <w:tc>
                <w:tcPr>
                  <w:tcW w:w="646" w:type="pct"/>
                  <w:noWrap w:val="0"/>
                  <w:vAlign w:val="center"/>
                </w:tcPr>
                <w:p w14:paraId="20403436">
                  <w:pPr>
                    <w:adjustRightInd w:val="0"/>
                    <w:snapToGrid w:val="0"/>
                    <w:jc w:val="center"/>
                    <w:rPr>
                      <w:color w:val="000000"/>
                      <w:szCs w:val="21"/>
                    </w:rPr>
                  </w:pPr>
                  <w:r>
                    <w:rPr>
                      <w:color w:val="000000"/>
                      <w:szCs w:val="21"/>
                    </w:rPr>
                    <w:t>40</w:t>
                  </w:r>
                </w:p>
              </w:tc>
              <w:tc>
                <w:tcPr>
                  <w:tcW w:w="622" w:type="pct"/>
                  <w:noWrap w:val="0"/>
                  <w:vAlign w:val="center"/>
                </w:tcPr>
                <w:p w14:paraId="26F0D09D">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0.0017 </w:t>
                  </w:r>
                </w:p>
              </w:tc>
              <w:tc>
                <w:tcPr>
                  <w:tcW w:w="713" w:type="pct"/>
                  <w:vMerge w:val="continue"/>
                  <w:noWrap w:val="0"/>
                  <w:vAlign w:val="center"/>
                </w:tcPr>
                <w:p w14:paraId="28690C38">
                  <w:pPr>
                    <w:adjustRightInd w:val="0"/>
                    <w:snapToGrid w:val="0"/>
                    <w:jc w:val="center"/>
                    <w:rPr>
                      <w:color w:val="000000"/>
                      <w:szCs w:val="21"/>
                    </w:rPr>
                  </w:pPr>
                </w:p>
              </w:tc>
              <w:tc>
                <w:tcPr>
                  <w:tcW w:w="534" w:type="pct"/>
                  <w:vMerge w:val="continue"/>
                  <w:noWrap w:val="0"/>
                  <w:vAlign w:val="center"/>
                </w:tcPr>
                <w:p w14:paraId="085FECC3">
                  <w:pPr>
                    <w:adjustRightInd w:val="0"/>
                    <w:snapToGrid w:val="0"/>
                    <w:jc w:val="center"/>
                    <w:rPr>
                      <w:color w:val="000000"/>
                      <w:szCs w:val="21"/>
                    </w:rPr>
                  </w:pPr>
                </w:p>
              </w:tc>
              <w:tc>
                <w:tcPr>
                  <w:tcW w:w="443" w:type="pct"/>
                  <w:noWrap w:val="0"/>
                  <w:vAlign w:val="center"/>
                </w:tcPr>
                <w:p w14:paraId="479A3BA8">
                  <w:pPr>
                    <w:adjustRightInd w:val="0"/>
                    <w:snapToGrid w:val="0"/>
                    <w:jc w:val="center"/>
                    <w:rPr>
                      <w:color w:val="000000"/>
                      <w:szCs w:val="21"/>
                    </w:rPr>
                  </w:pPr>
                  <w:r>
                    <w:rPr>
                      <w:color w:val="000000"/>
                      <w:szCs w:val="21"/>
                    </w:rPr>
                    <w:t>-</w:t>
                  </w:r>
                </w:p>
              </w:tc>
              <w:tc>
                <w:tcPr>
                  <w:tcW w:w="621" w:type="pct"/>
                  <w:vMerge w:val="continue"/>
                  <w:noWrap w:val="0"/>
                  <w:vAlign w:val="center"/>
                </w:tcPr>
                <w:p w14:paraId="45C8EB07">
                  <w:pPr>
                    <w:adjustRightInd w:val="0"/>
                    <w:snapToGrid w:val="0"/>
                    <w:jc w:val="center"/>
                    <w:rPr>
                      <w:color w:val="000000"/>
                      <w:szCs w:val="21"/>
                    </w:rPr>
                  </w:pPr>
                </w:p>
              </w:tc>
            </w:tr>
            <w:tr w14:paraId="784F70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noWrap w:val="0"/>
                  <w:vAlign w:val="center"/>
                </w:tcPr>
                <w:p w14:paraId="2307BEFE">
                  <w:pPr>
                    <w:adjustRightInd w:val="0"/>
                    <w:snapToGrid w:val="0"/>
                    <w:jc w:val="center"/>
                    <w:rPr>
                      <w:color w:val="000000"/>
                      <w:szCs w:val="21"/>
                    </w:rPr>
                  </w:pPr>
                </w:p>
              </w:tc>
              <w:tc>
                <w:tcPr>
                  <w:tcW w:w="311" w:type="pct"/>
                  <w:vMerge w:val="continue"/>
                  <w:noWrap w:val="0"/>
                  <w:vAlign w:val="center"/>
                </w:tcPr>
                <w:p w14:paraId="18836C30">
                  <w:pPr>
                    <w:adjustRightInd w:val="0"/>
                    <w:snapToGrid w:val="0"/>
                    <w:jc w:val="center"/>
                    <w:rPr>
                      <w:color w:val="000000"/>
                      <w:szCs w:val="21"/>
                    </w:rPr>
                  </w:pPr>
                </w:p>
              </w:tc>
              <w:tc>
                <w:tcPr>
                  <w:tcW w:w="658" w:type="pct"/>
                  <w:noWrap w:val="0"/>
                  <w:vAlign w:val="center"/>
                </w:tcPr>
                <w:p w14:paraId="49424041">
                  <w:pPr>
                    <w:adjustRightInd w:val="0"/>
                    <w:snapToGrid w:val="0"/>
                    <w:jc w:val="center"/>
                    <w:rPr>
                      <w:color w:val="000000"/>
                      <w:szCs w:val="21"/>
                    </w:rPr>
                  </w:pPr>
                  <w:r>
                    <w:rPr>
                      <w:color w:val="000000"/>
                      <w:szCs w:val="21"/>
                    </w:rPr>
                    <w:t>总氮</w:t>
                  </w:r>
                </w:p>
              </w:tc>
              <w:tc>
                <w:tcPr>
                  <w:tcW w:w="646" w:type="pct"/>
                  <w:noWrap w:val="0"/>
                  <w:vAlign w:val="center"/>
                </w:tcPr>
                <w:p w14:paraId="654700D5">
                  <w:pPr>
                    <w:adjustRightInd w:val="0"/>
                    <w:snapToGrid w:val="0"/>
                    <w:jc w:val="center"/>
                    <w:rPr>
                      <w:color w:val="000000"/>
                      <w:szCs w:val="21"/>
                    </w:rPr>
                  </w:pPr>
                  <w:r>
                    <w:rPr>
                      <w:color w:val="000000"/>
                      <w:szCs w:val="21"/>
                    </w:rPr>
                    <w:t>60</w:t>
                  </w:r>
                </w:p>
              </w:tc>
              <w:tc>
                <w:tcPr>
                  <w:tcW w:w="622" w:type="pct"/>
                  <w:noWrap w:val="0"/>
                  <w:vAlign w:val="center"/>
                </w:tcPr>
                <w:p w14:paraId="0079BC1E">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0.0026 </w:t>
                  </w:r>
                </w:p>
              </w:tc>
              <w:tc>
                <w:tcPr>
                  <w:tcW w:w="713" w:type="pct"/>
                  <w:vMerge w:val="continue"/>
                  <w:noWrap w:val="0"/>
                  <w:vAlign w:val="center"/>
                </w:tcPr>
                <w:p w14:paraId="7B98AC7B">
                  <w:pPr>
                    <w:adjustRightInd w:val="0"/>
                    <w:snapToGrid w:val="0"/>
                    <w:jc w:val="center"/>
                    <w:rPr>
                      <w:color w:val="000000"/>
                      <w:szCs w:val="21"/>
                    </w:rPr>
                  </w:pPr>
                </w:p>
              </w:tc>
              <w:tc>
                <w:tcPr>
                  <w:tcW w:w="534" w:type="pct"/>
                  <w:vMerge w:val="continue"/>
                  <w:noWrap w:val="0"/>
                  <w:vAlign w:val="center"/>
                </w:tcPr>
                <w:p w14:paraId="510B97A2">
                  <w:pPr>
                    <w:adjustRightInd w:val="0"/>
                    <w:snapToGrid w:val="0"/>
                    <w:jc w:val="center"/>
                    <w:rPr>
                      <w:color w:val="000000"/>
                      <w:szCs w:val="21"/>
                    </w:rPr>
                  </w:pPr>
                </w:p>
              </w:tc>
              <w:tc>
                <w:tcPr>
                  <w:tcW w:w="443" w:type="pct"/>
                  <w:noWrap w:val="0"/>
                  <w:vAlign w:val="center"/>
                </w:tcPr>
                <w:p w14:paraId="7AC8D698">
                  <w:pPr>
                    <w:adjustRightInd w:val="0"/>
                    <w:snapToGrid w:val="0"/>
                    <w:jc w:val="center"/>
                    <w:rPr>
                      <w:color w:val="000000"/>
                      <w:szCs w:val="21"/>
                    </w:rPr>
                  </w:pPr>
                  <w:r>
                    <w:rPr>
                      <w:color w:val="000000"/>
                      <w:szCs w:val="21"/>
                    </w:rPr>
                    <w:t>-</w:t>
                  </w:r>
                </w:p>
              </w:tc>
              <w:tc>
                <w:tcPr>
                  <w:tcW w:w="621" w:type="pct"/>
                  <w:vMerge w:val="continue"/>
                  <w:noWrap w:val="0"/>
                  <w:vAlign w:val="center"/>
                </w:tcPr>
                <w:p w14:paraId="61EDE801">
                  <w:pPr>
                    <w:adjustRightInd w:val="0"/>
                    <w:snapToGrid w:val="0"/>
                    <w:jc w:val="center"/>
                    <w:rPr>
                      <w:color w:val="000000"/>
                      <w:szCs w:val="21"/>
                    </w:rPr>
                  </w:pPr>
                </w:p>
              </w:tc>
            </w:tr>
            <w:tr w14:paraId="249D6A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noWrap w:val="0"/>
                  <w:vAlign w:val="center"/>
                </w:tcPr>
                <w:p w14:paraId="3E5381E1">
                  <w:pPr>
                    <w:adjustRightInd w:val="0"/>
                    <w:snapToGrid w:val="0"/>
                    <w:jc w:val="center"/>
                    <w:rPr>
                      <w:color w:val="000000"/>
                      <w:szCs w:val="21"/>
                    </w:rPr>
                  </w:pPr>
                </w:p>
              </w:tc>
              <w:tc>
                <w:tcPr>
                  <w:tcW w:w="311" w:type="pct"/>
                  <w:vMerge w:val="continue"/>
                  <w:noWrap w:val="0"/>
                  <w:vAlign w:val="center"/>
                </w:tcPr>
                <w:p w14:paraId="5C227D4B">
                  <w:pPr>
                    <w:adjustRightInd w:val="0"/>
                    <w:snapToGrid w:val="0"/>
                    <w:jc w:val="center"/>
                    <w:rPr>
                      <w:color w:val="000000"/>
                      <w:szCs w:val="21"/>
                    </w:rPr>
                  </w:pPr>
                </w:p>
              </w:tc>
              <w:tc>
                <w:tcPr>
                  <w:tcW w:w="658" w:type="pct"/>
                  <w:noWrap w:val="0"/>
                  <w:vAlign w:val="center"/>
                </w:tcPr>
                <w:p w14:paraId="5E2B4C6D">
                  <w:pPr>
                    <w:adjustRightInd w:val="0"/>
                    <w:snapToGrid w:val="0"/>
                    <w:jc w:val="center"/>
                    <w:rPr>
                      <w:color w:val="000000"/>
                      <w:szCs w:val="21"/>
                    </w:rPr>
                  </w:pPr>
                  <w:r>
                    <w:rPr>
                      <w:color w:val="000000"/>
                      <w:szCs w:val="21"/>
                    </w:rPr>
                    <w:t>总磷</w:t>
                  </w:r>
                </w:p>
              </w:tc>
              <w:tc>
                <w:tcPr>
                  <w:tcW w:w="646" w:type="pct"/>
                  <w:noWrap w:val="0"/>
                  <w:vAlign w:val="center"/>
                </w:tcPr>
                <w:p w14:paraId="72815A31">
                  <w:pPr>
                    <w:adjustRightInd w:val="0"/>
                    <w:snapToGrid w:val="0"/>
                    <w:jc w:val="center"/>
                    <w:rPr>
                      <w:color w:val="000000"/>
                      <w:szCs w:val="21"/>
                    </w:rPr>
                  </w:pPr>
                  <w:r>
                    <w:rPr>
                      <w:color w:val="000000"/>
                      <w:szCs w:val="21"/>
                    </w:rPr>
                    <w:t>5</w:t>
                  </w:r>
                </w:p>
              </w:tc>
              <w:tc>
                <w:tcPr>
                  <w:tcW w:w="622" w:type="pct"/>
                  <w:noWrap w:val="0"/>
                  <w:vAlign w:val="center"/>
                </w:tcPr>
                <w:p w14:paraId="0C51502C">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0.0002 </w:t>
                  </w:r>
                </w:p>
              </w:tc>
              <w:tc>
                <w:tcPr>
                  <w:tcW w:w="713" w:type="pct"/>
                  <w:vMerge w:val="continue"/>
                  <w:noWrap w:val="0"/>
                  <w:vAlign w:val="center"/>
                </w:tcPr>
                <w:p w14:paraId="3E5CF80A">
                  <w:pPr>
                    <w:adjustRightInd w:val="0"/>
                    <w:snapToGrid w:val="0"/>
                    <w:jc w:val="center"/>
                    <w:rPr>
                      <w:color w:val="000000"/>
                      <w:szCs w:val="21"/>
                    </w:rPr>
                  </w:pPr>
                </w:p>
              </w:tc>
              <w:tc>
                <w:tcPr>
                  <w:tcW w:w="534" w:type="pct"/>
                  <w:vMerge w:val="continue"/>
                  <w:noWrap w:val="0"/>
                  <w:vAlign w:val="center"/>
                </w:tcPr>
                <w:p w14:paraId="3225DC2A">
                  <w:pPr>
                    <w:adjustRightInd w:val="0"/>
                    <w:snapToGrid w:val="0"/>
                    <w:jc w:val="center"/>
                    <w:rPr>
                      <w:color w:val="000000"/>
                      <w:szCs w:val="21"/>
                    </w:rPr>
                  </w:pPr>
                </w:p>
              </w:tc>
              <w:tc>
                <w:tcPr>
                  <w:tcW w:w="443" w:type="pct"/>
                  <w:noWrap w:val="0"/>
                  <w:vAlign w:val="center"/>
                </w:tcPr>
                <w:p w14:paraId="603DA2FC">
                  <w:pPr>
                    <w:adjustRightInd w:val="0"/>
                    <w:snapToGrid w:val="0"/>
                    <w:jc w:val="center"/>
                    <w:rPr>
                      <w:color w:val="000000"/>
                      <w:szCs w:val="21"/>
                    </w:rPr>
                  </w:pPr>
                  <w:r>
                    <w:rPr>
                      <w:color w:val="000000"/>
                      <w:szCs w:val="21"/>
                    </w:rPr>
                    <w:t>-</w:t>
                  </w:r>
                </w:p>
              </w:tc>
              <w:tc>
                <w:tcPr>
                  <w:tcW w:w="621" w:type="pct"/>
                  <w:vMerge w:val="continue"/>
                  <w:noWrap w:val="0"/>
                  <w:vAlign w:val="center"/>
                </w:tcPr>
                <w:p w14:paraId="620724B6">
                  <w:pPr>
                    <w:adjustRightInd w:val="0"/>
                    <w:snapToGrid w:val="0"/>
                    <w:jc w:val="center"/>
                    <w:rPr>
                      <w:color w:val="000000"/>
                      <w:szCs w:val="21"/>
                    </w:rPr>
                  </w:pPr>
                </w:p>
              </w:tc>
            </w:tr>
            <w:tr w14:paraId="5CEC47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9" w:type="pct"/>
                  <w:vMerge w:val="continue"/>
                  <w:noWrap w:val="0"/>
                  <w:vAlign w:val="center"/>
                </w:tcPr>
                <w:p w14:paraId="6600410D">
                  <w:pPr>
                    <w:adjustRightInd w:val="0"/>
                    <w:snapToGrid w:val="0"/>
                    <w:jc w:val="center"/>
                    <w:rPr>
                      <w:color w:val="000000"/>
                      <w:szCs w:val="21"/>
                    </w:rPr>
                  </w:pPr>
                </w:p>
              </w:tc>
              <w:tc>
                <w:tcPr>
                  <w:tcW w:w="311" w:type="pct"/>
                  <w:vMerge w:val="continue"/>
                  <w:noWrap w:val="0"/>
                  <w:vAlign w:val="center"/>
                </w:tcPr>
                <w:p w14:paraId="59AB5A1C">
                  <w:pPr>
                    <w:adjustRightInd w:val="0"/>
                    <w:snapToGrid w:val="0"/>
                    <w:jc w:val="center"/>
                    <w:rPr>
                      <w:color w:val="000000"/>
                      <w:szCs w:val="21"/>
                    </w:rPr>
                  </w:pPr>
                </w:p>
              </w:tc>
              <w:tc>
                <w:tcPr>
                  <w:tcW w:w="658" w:type="pct"/>
                  <w:noWrap w:val="0"/>
                  <w:vAlign w:val="center"/>
                </w:tcPr>
                <w:p w14:paraId="257FF13D">
                  <w:pPr>
                    <w:adjustRightInd w:val="0"/>
                    <w:snapToGrid w:val="0"/>
                    <w:jc w:val="center"/>
                    <w:rPr>
                      <w:rFonts w:hint="eastAsia"/>
                      <w:color w:val="000000"/>
                      <w:szCs w:val="21"/>
                    </w:rPr>
                  </w:pPr>
                  <w:r>
                    <w:rPr>
                      <w:rFonts w:hint="eastAsia"/>
                      <w:color w:val="000000"/>
                      <w:szCs w:val="21"/>
                    </w:rPr>
                    <w:t>动植物油</w:t>
                  </w:r>
                </w:p>
              </w:tc>
              <w:tc>
                <w:tcPr>
                  <w:tcW w:w="646" w:type="pct"/>
                  <w:noWrap w:val="0"/>
                  <w:vAlign w:val="center"/>
                </w:tcPr>
                <w:p w14:paraId="35D70304">
                  <w:pPr>
                    <w:adjustRightInd w:val="0"/>
                    <w:snapToGrid w:val="0"/>
                    <w:jc w:val="center"/>
                    <w:rPr>
                      <w:color w:val="000000"/>
                      <w:szCs w:val="21"/>
                    </w:rPr>
                  </w:pPr>
                  <w:r>
                    <w:rPr>
                      <w:rFonts w:hint="eastAsia"/>
                      <w:color w:val="000000"/>
                      <w:szCs w:val="21"/>
                    </w:rPr>
                    <w:t>200</w:t>
                  </w:r>
                </w:p>
              </w:tc>
              <w:tc>
                <w:tcPr>
                  <w:tcW w:w="622" w:type="pct"/>
                  <w:noWrap w:val="0"/>
                  <w:vAlign w:val="center"/>
                </w:tcPr>
                <w:p w14:paraId="437293C0">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0.0085 </w:t>
                  </w:r>
                </w:p>
              </w:tc>
              <w:tc>
                <w:tcPr>
                  <w:tcW w:w="713" w:type="pct"/>
                  <w:vMerge w:val="continue"/>
                  <w:noWrap w:val="0"/>
                  <w:vAlign w:val="center"/>
                </w:tcPr>
                <w:p w14:paraId="25E0C143">
                  <w:pPr>
                    <w:adjustRightInd w:val="0"/>
                    <w:snapToGrid w:val="0"/>
                    <w:jc w:val="center"/>
                    <w:rPr>
                      <w:color w:val="000000"/>
                      <w:szCs w:val="21"/>
                    </w:rPr>
                  </w:pPr>
                </w:p>
              </w:tc>
              <w:tc>
                <w:tcPr>
                  <w:tcW w:w="534" w:type="pct"/>
                  <w:vMerge w:val="continue"/>
                  <w:noWrap w:val="0"/>
                  <w:vAlign w:val="center"/>
                </w:tcPr>
                <w:p w14:paraId="5E81E69D">
                  <w:pPr>
                    <w:adjustRightInd w:val="0"/>
                    <w:snapToGrid w:val="0"/>
                    <w:jc w:val="center"/>
                    <w:rPr>
                      <w:color w:val="000000"/>
                      <w:szCs w:val="21"/>
                    </w:rPr>
                  </w:pPr>
                </w:p>
              </w:tc>
              <w:tc>
                <w:tcPr>
                  <w:tcW w:w="443" w:type="pct"/>
                  <w:noWrap w:val="0"/>
                  <w:vAlign w:val="center"/>
                </w:tcPr>
                <w:p w14:paraId="22D0C191">
                  <w:pPr>
                    <w:adjustRightInd w:val="0"/>
                    <w:snapToGrid w:val="0"/>
                    <w:jc w:val="center"/>
                    <w:rPr>
                      <w:color w:val="000000"/>
                      <w:szCs w:val="21"/>
                    </w:rPr>
                  </w:pPr>
                  <w:r>
                    <w:rPr>
                      <w:rFonts w:hint="eastAsia"/>
                      <w:color w:val="000000"/>
                      <w:szCs w:val="21"/>
                    </w:rPr>
                    <w:t>60%</w:t>
                  </w:r>
                </w:p>
              </w:tc>
              <w:tc>
                <w:tcPr>
                  <w:tcW w:w="621" w:type="pct"/>
                  <w:vMerge w:val="continue"/>
                  <w:noWrap w:val="0"/>
                  <w:vAlign w:val="center"/>
                </w:tcPr>
                <w:p w14:paraId="61F3CFB2">
                  <w:pPr>
                    <w:adjustRightInd w:val="0"/>
                    <w:snapToGrid w:val="0"/>
                    <w:jc w:val="center"/>
                    <w:rPr>
                      <w:color w:val="000000"/>
                      <w:szCs w:val="21"/>
                    </w:rPr>
                  </w:pPr>
                </w:p>
              </w:tc>
            </w:tr>
          </w:tbl>
          <w:p w14:paraId="25573D83">
            <w:pPr>
              <w:pStyle w:val="11"/>
              <w:ind w:firstLine="480"/>
            </w:pPr>
          </w:p>
        </w:tc>
      </w:tr>
    </w:tbl>
    <w:p w14:paraId="01C5A364">
      <w:pPr>
        <w:pStyle w:val="26"/>
        <w:adjustRightInd w:val="0"/>
        <w:snapToGrid w:val="0"/>
        <w:spacing w:before="0" w:beforeAutospacing="0" w:after="0" w:afterAutospacing="0" w:line="500" w:lineRule="exact"/>
        <w:outlineLvl w:val="0"/>
        <w:rPr>
          <w:rFonts w:ascii="Times New Roman" w:hAnsi="Times New Roman"/>
          <w:snapToGrid w:val="0"/>
          <w:sz w:val="30"/>
          <w:szCs w:val="30"/>
        </w:rPr>
        <w:sectPr>
          <w:pgSz w:w="11907" w:h="16840"/>
          <w:pgMar w:top="1418" w:right="1247" w:bottom="1418" w:left="1191" w:header="851" w:footer="851" w:gutter="0"/>
          <w:pgBorders>
            <w:top w:val="none" w:sz="0" w:space="0"/>
            <w:left w:val="none" w:sz="0" w:space="0"/>
            <w:bottom w:val="none" w:sz="0" w:space="0"/>
            <w:right w:val="none" w:sz="0" w:space="0"/>
          </w:pgBorders>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3713"/>
      </w:tblGrid>
      <w:tr w14:paraId="4FB7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dxa"/>
          </w:tcPr>
          <w:p w14:paraId="558541B0">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p>
        </w:tc>
        <w:tc>
          <w:tcPr>
            <w:tcW w:w="13713" w:type="dxa"/>
          </w:tcPr>
          <w:p w14:paraId="209BA203">
            <w:pPr>
              <w:adjustRightInd w:val="0"/>
              <w:snapToGrid w:val="0"/>
              <w:spacing w:line="360" w:lineRule="auto"/>
              <w:ind w:firstLine="331" w:firstLineChars="150"/>
              <w:rPr>
                <w:b/>
                <w:bCs/>
                <w:color w:val="000000"/>
                <w:spacing w:val="-10"/>
                <w:sz w:val="24"/>
                <w:szCs w:val="21"/>
              </w:rPr>
            </w:pPr>
            <w:r>
              <w:rPr>
                <w:b/>
                <w:bCs/>
                <w:color w:val="000000"/>
                <w:spacing w:val="-10"/>
                <w:sz w:val="24"/>
                <w:szCs w:val="21"/>
              </w:rPr>
              <w:t>（2）废水污染物排放情况</w:t>
            </w:r>
          </w:p>
          <w:p w14:paraId="164F9075">
            <w:pPr>
              <w:numPr>
                <w:ilvl w:val="0"/>
                <w:numId w:val="0"/>
              </w:numPr>
              <w:snapToGrid w:val="0"/>
              <w:spacing w:line="240" w:lineRule="auto"/>
              <w:ind w:left="420" w:leftChars="0" w:hanging="420" w:firstLineChars="0"/>
              <w:jc w:val="center"/>
              <w:rPr>
                <w:b/>
                <w:bCs/>
                <w:color w:val="000000"/>
                <w:sz w:val="24"/>
                <w:szCs w:val="21"/>
              </w:rPr>
            </w:pPr>
            <w:r>
              <w:rPr>
                <w:rFonts w:hint="default" w:ascii="Times New Roman" w:hAnsi="Times New Roman" w:eastAsia="宋体" w:cs="Times New Roman"/>
                <w:b/>
                <w:bCs/>
                <w:i w:val="0"/>
                <w:color w:val="000000"/>
                <w:kern w:val="2"/>
                <w:sz w:val="24"/>
                <w:szCs w:val="24"/>
                <w:lang w:val="en-US" w:eastAsia="zh-CN" w:bidi="ar-SA"/>
              </w:rPr>
              <w:t>表4-</w:t>
            </w:r>
            <w:r>
              <w:rPr>
                <w:rFonts w:hint="eastAsia" w:cs="Times New Roman"/>
                <w:b/>
                <w:bCs/>
                <w:i w:val="0"/>
                <w:color w:val="000000"/>
                <w:kern w:val="2"/>
                <w:sz w:val="24"/>
                <w:szCs w:val="24"/>
                <w:lang w:val="en-US" w:eastAsia="zh-CN" w:bidi="ar-SA"/>
              </w:rPr>
              <w:t xml:space="preserve">9 </w:t>
            </w:r>
            <w:r>
              <w:rPr>
                <w:b/>
                <w:bCs/>
                <w:color w:val="000000"/>
                <w:sz w:val="24"/>
                <w:szCs w:val="21"/>
              </w:rPr>
              <w:t>本项目水污染物排放情况表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99"/>
              <w:gridCol w:w="1069"/>
              <w:gridCol w:w="800"/>
              <w:gridCol w:w="1302"/>
              <w:gridCol w:w="1154"/>
              <w:gridCol w:w="1591"/>
              <w:gridCol w:w="1156"/>
              <w:gridCol w:w="1008"/>
              <w:gridCol w:w="870"/>
              <w:gridCol w:w="824"/>
              <w:gridCol w:w="446"/>
              <w:gridCol w:w="1181"/>
              <w:gridCol w:w="1197"/>
            </w:tblGrid>
            <w:tr w14:paraId="3DECE6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03" w:hRule="atLeast"/>
              </w:trPr>
              <w:tc>
                <w:tcPr>
                  <w:tcW w:w="333" w:type="pct"/>
                  <w:vMerge w:val="restart"/>
                  <w:noWrap w:val="0"/>
                  <w:vAlign w:val="center"/>
                </w:tcPr>
                <w:p w14:paraId="2991084E">
                  <w:pPr>
                    <w:adjustRightInd w:val="0"/>
                    <w:snapToGrid w:val="0"/>
                    <w:jc w:val="center"/>
                    <w:rPr>
                      <w:b/>
                      <w:bCs/>
                      <w:color w:val="000000"/>
                      <w:spacing w:val="-10"/>
                      <w:szCs w:val="21"/>
                    </w:rPr>
                  </w:pPr>
                  <w:r>
                    <w:rPr>
                      <w:b/>
                      <w:bCs/>
                      <w:color w:val="000000"/>
                      <w:spacing w:val="-10"/>
                      <w:szCs w:val="21"/>
                    </w:rPr>
                    <w:t>废水类别</w:t>
                  </w:r>
                </w:p>
              </w:tc>
              <w:tc>
                <w:tcPr>
                  <w:tcW w:w="396" w:type="pct"/>
                  <w:vMerge w:val="restart"/>
                  <w:noWrap w:val="0"/>
                  <w:vAlign w:val="center"/>
                </w:tcPr>
                <w:p w14:paraId="2B9B6F63">
                  <w:pPr>
                    <w:adjustRightInd w:val="0"/>
                    <w:snapToGrid w:val="0"/>
                    <w:jc w:val="center"/>
                    <w:rPr>
                      <w:b/>
                      <w:bCs/>
                      <w:color w:val="000000"/>
                      <w:spacing w:val="-10"/>
                      <w:szCs w:val="21"/>
                    </w:rPr>
                  </w:pPr>
                  <w:r>
                    <w:rPr>
                      <w:b/>
                      <w:bCs/>
                      <w:color w:val="000000"/>
                      <w:spacing w:val="-10"/>
                      <w:szCs w:val="21"/>
                    </w:rPr>
                    <w:t>废水量</w:t>
                  </w:r>
                </w:p>
                <w:p w14:paraId="2265282B">
                  <w:pPr>
                    <w:adjustRightInd w:val="0"/>
                    <w:snapToGrid w:val="0"/>
                    <w:jc w:val="center"/>
                    <w:rPr>
                      <w:b/>
                      <w:bCs/>
                      <w:color w:val="000000"/>
                      <w:spacing w:val="-10"/>
                      <w:szCs w:val="21"/>
                    </w:rPr>
                  </w:pPr>
                  <w:r>
                    <w:rPr>
                      <w:b/>
                      <w:bCs/>
                      <w:color w:val="000000"/>
                      <w:spacing w:val="-10"/>
                      <w:szCs w:val="21"/>
                    </w:rPr>
                    <w:t>（t/a）</w:t>
                  </w:r>
                </w:p>
              </w:tc>
              <w:tc>
                <w:tcPr>
                  <w:tcW w:w="296" w:type="pct"/>
                  <w:vMerge w:val="restart"/>
                  <w:noWrap w:val="0"/>
                  <w:vAlign w:val="center"/>
                </w:tcPr>
                <w:p w14:paraId="11486748">
                  <w:pPr>
                    <w:adjustRightInd w:val="0"/>
                    <w:snapToGrid w:val="0"/>
                    <w:jc w:val="center"/>
                    <w:rPr>
                      <w:b/>
                      <w:bCs/>
                      <w:color w:val="000000"/>
                      <w:spacing w:val="-10"/>
                      <w:szCs w:val="21"/>
                    </w:rPr>
                  </w:pPr>
                  <w:r>
                    <w:rPr>
                      <w:b/>
                      <w:bCs/>
                      <w:color w:val="000000"/>
                      <w:spacing w:val="-10"/>
                      <w:szCs w:val="21"/>
                    </w:rPr>
                    <w:t>污染物</w:t>
                  </w:r>
                </w:p>
                <w:p w14:paraId="28C101FA">
                  <w:pPr>
                    <w:adjustRightInd w:val="0"/>
                    <w:snapToGrid w:val="0"/>
                    <w:jc w:val="center"/>
                    <w:rPr>
                      <w:b/>
                      <w:bCs/>
                      <w:color w:val="000000"/>
                      <w:spacing w:val="-10"/>
                      <w:szCs w:val="21"/>
                    </w:rPr>
                  </w:pPr>
                  <w:r>
                    <w:rPr>
                      <w:b/>
                      <w:bCs/>
                      <w:color w:val="000000"/>
                      <w:spacing w:val="-10"/>
                      <w:szCs w:val="21"/>
                    </w:rPr>
                    <w:t>种类</w:t>
                  </w:r>
                </w:p>
              </w:tc>
              <w:tc>
                <w:tcPr>
                  <w:tcW w:w="909" w:type="pct"/>
                  <w:gridSpan w:val="2"/>
                  <w:noWrap w:val="0"/>
                  <w:vAlign w:val="center"/>
                </w:tcPr>
                <w:p w14:paraId="00AA06F7">
                  <w:pPr>
                    <w:adjustRightInd w:val="0"/>
                    <w:snapToGrid w:val="0"/>
                    <w:jc w:val="center"/>
                    <w:rPr>
                      <w:b/>
                      <w:bCs/>
                      <w:color w:val="000000"/>
                      <w:spacing w:val="-10"/>
                      <w:szCs w:val="21"/>
                    </w:rPr>
                  </w:pPr>
                  <w:r>
                    <w:rPr>
                      <w:b/>
                      <w:bCs/>
                      <w:color w:val="000000"/>
                      <w:spacing w:val="-10"/>
                      <w:szCs w:val="21"/>
                    </w:rPr>
                    <w:t>污染物排放源强</w:t>
                  </w:r>
                </w:p>
              </w:tc>
              <w:tc>
                <w:tcPr>
                  <w:tcW w:w="589" w:type="pct"/>
                  <w:vMerge w:val="restart"/>
                  <w:noWrap w:val="0"/>
                  <w:vAlign w:val="center"/>
                </w:tcPr>
                <w:p w14:paraId="10372561">
                  <w:pPr>
                    <w:adjustRightInd w:val="0"/>
                    <w:snapToGrid w:val="0"/>
                    <w:jc w:val="center"/>
                    <w:rPr>
                      <w:b/>
                      <w:bCs/>
                      <w:color w:val="000000"/>
                      <w:spacing w:val="-10"/>
                      <w:szCs w:val="21"/>
                    </w:rPr>
                  </w:pPr>
                  <w:r>
                    <w:rPr>
                      <w:b/>
                      <w:bCs/>
                      <w:color w:val="000000"/>
                      <w:spacing w:val="-10"/>
                      <w:szCs w:val="21"/>
                    </w:rPr>
                    <w:t>排放方式</w:t>
                  </w:r>
                </w:p>
              </w:tc>
              <w:tc>
                <w:tcPr>
                  <w:tcW w:w="428" w:type="pct"/>
                  <w:vMerge w:val="restart"/>
                  <w:noWrap w:val="0"/>
                  <w:vAlign w:val="center"/>
                </w:tcPr>
                <w:p w14:paraId="697BB5F3">
                  <w:pPr>
                    <w:adjustRightInd w:val="0"/>
                    <w:snapToGrid w:val="0"/>
                    <w:jc w:val="center"/>
                    <w:rPr>
                      <w:b/>
                      <w:bCs/>
                      <w:color w:val="000000"/>
                      <w:spacing w:val="-10"/>
                      <w:szCs w:val="21"/>
                    </w:rPr>
                  </w:pPr>
                  <w:r>
                    <w:rPr>
                      <w:b/>
                      <w:bCs/>
                      <w:color w:val="000000"/>
                      <w:spacing w:val="-10"/>
                      <w:szCs w:val="21"/>
                    </w:rPr>
                    <w:t>排放去向</w:t>
                  </w:r>
                </w:p>
              </w:tc>
              <w:tc>
                <w:tcPr>
                  <w:tcW w:w="373" w:type="pct"/>
                  <w:vMerge w:val="restart"/>
                  <w:noWrap w:val="0"/>
                  <w:vAlign w:val="center"/>
                </w:tcPr>
                <w:p w14:paraId="555A21AB">
                  <w:pPr>
                    <w:adjustRightInd w:val="0"/>
                    <w:snapToGrid w:val="0"/>
                    <w:jc w:val="center"/>
                    <w:rPr>
                      <w:b/>
                      <w:bCs/>
                      <w:color w:val="000000"/>
                      <w:spacing w:val="-10"/>
                      <w:szCs w:val="21"/>
                    </w:rPr>
                  </w:pPr>
                  <w:r>
                    <w:rPr>
                      <w:b/>
                      <w:bCs/>
                      <w:color w:val="000000"/>
                      <w:spacing w:val="-10"/>
                      <w:szCs w:val="21"/>
                    </w:rPr>
                    <w:t>排放规律</w:t>
                  </w:r>
                </w:p>
              </w:tc>
              <w:tc>
                <w:tcPr>
                  <w:tcW w:w="1230" w:type="pct"/>
                  <w:gridSpan w:val="4"/>
                  <w:noWrap w:val="0"/>
                  <w:vAlign w:val="center"/>
                </w:tcPr>
                <w:p w14:paraId="785D17BD">
                  <w:pPr>
                    <w:adjustRightInd w:val="0"/>
                    <w:snapToGrid w:val="0"/>
                    <w:jc w:val="center"/>
                    <w:rPr>
                      <w:b/>
                      <w:bCs/>
                      <w:color w:val="000000"/>
                      <w:spacing w:val="-10"/>
                      <w:szCs w:val="21"/>
                    </w:rPr>
                  </w:pPr>
                  <w:r>
                    <w:rPr>
                      <w:b/>
                      <w:bCs/>
                      <w:color w:val="000000"/>
                      <w:spacing w:val="-10"/>
                      <w:szCs w:val="21"/>
                    </w:rPr>
                    <w:t>排放口基本情况</w:t>
                  </w:r>
                </w:p>
              </w:tc>
              <w:tc>
                <w:tcPr>
                  <w:tcW w:w="443" w:type="pct"/>
                  <w:vMerge w:val="restart"/>
                  <w:noWrap w:val="0"/>
                  <w:vAlign w:val="center"/>
                </w:tcPr>
                <w:p w14:paraId="637407D6">
                  <w:pPr>
                    <w:adjustRightInd w:val="0"/>
                    <w:snapToGrid w:val="0"/>
                    <w:jc w:val="center"/>
                    <w:rPr>
                      <w:b/>
                      <w:bCs/>
                      <w:color w:val="000000"/>
                      <w:spacing w:val="-10"/>
                      <w:szCs w:val="21"/>
                    </w:rPr>
                  </w:pPr>
                  <w:r>
                    <w:rPr>
                      <w:b/>
                      <w:bCs/>
                      <w:color w:val="000000"/>
                      <w:spacing w:val="-10"/>
                      <w:szCs w:val="21"/>
                    </w:rPr>
                    <w:t>排放</w:t>
                  </w:r>
                </w:p>
                <w:p w14:paraId="15D90996">
                  <w:pPr>
                    <w:adjustRightInd w:val="0"/>
                    <w:snapToGrid w:val="0"/>
                    <w:jc w:val="center"/>
                    <w:rPr>
                      <w:b/>
                      <w:bCs/>
                      <w:color w:val="000000"/>
                      <w:spacing w:val="-10"/>
                      <w:szCs w:val="21"/>
                    </w:rPr>
                  </w:pPr>
                  <w:r>
                    <w:rPr>
                      <w:b/>
                      <w:bCs/>
                      <w:color w:val="000000"/>
                      <w:spacing w:val="-10"/>
                      <w:szCs w:val="21"/>
                    </w:rPr>
                    <w:t>标准</w:t>
                  </w:r>
                </w:p>
                <w:p w14:paraId="39671835">
                  <w:pPr>
                    <w:adjustRightInd w:val="0"/>
                    <w:snapToGrid w:val="0"/>
                    <w:jc w:val="center"/>
                    <w:rPr>
                      <w:b/>
                      <w:bCs/>
                      <w:color w:val="000000"/>
                      <w:spacing w:val="-10"/>
                      <w:szCs w:val="21"/>
                    </w:rPr>
                  </w:pPr>
                  <w:r>
                    <w:rPr>
                      <w:b/>
                      <w:bCs/>
                      <w:color w:val="000000"/>
                      <w:spacing w:val="-10"/>
                      <w:szCs w:val="21"/>
                    </w:rPr>
                    <w:t>（mg/L）</w:t>
                  </w:r>
                </w:p>
              </w:tc>
            </w:tr>
            <w:tr w14:paraId="3345BD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02" w:hRule="atLeast"/>
              </w:trPr>
              <w:tc>
                <w:tcPr>
                  <w:tcW w:w="333" w:type="pct"/>
                  <w:vMerge w:val="continue"/>
                  <w:noWrap w:val="0"/>
                  <w:vAlign w:val="center"/>
                </w:tcPr>
                <w:p w14:paraId="3A5EABDF">
                  <w:pPr>
                    <w:adjustRightInd w:val="0"/>
                    <w:snapToGrid w:val="0"/>
                    <w:jc w:val="center"/>
                    <w:rPr>
                      <w:b/>
                      <w:bCs/>
                      <w:color w:val="000000"/>
                      <w:spacing w:val="-10"/>
                      <w:szCs w:val="21"/>
                    </w:rPr>
                  </w:pPr>
                </w:p>
              </w:tc>
              <w:tc>
                <w:tcPr>
                  <w:tcW w:w="396" w:type="pct"/>
                  <w:vMerge w:val="continue"/>
                  <w:noWrap w:val="0"/>
                  <w:vAlign w:val="center"/>
                </w:tcPr>
                <w:p w14:paraId="02D18819">
                  <w:pPr>
                    <w:adjustRightInd w:val="0"/>
                    <w:snapToGrid w:val="0"/>
                    <w:jc w:val="center"/>
                    <w:rPr>
                      <w:b/>
                      <w:bCs/>
                      <w:color w:val="000000"/>
                      <w:spacing w:val="-10"/>
                      <w:szCs w:val="21"/>
                    </w:rPr>
                  </w:pPr>
                </w:p>
              </w:tc>
              <w:tc>
                <w:tcPr>
                  <w:tcW w:w="296" w:type="pct"/>
                  <w:vMerge w:val="continue"/>
                  <w:noWrap w:val="0"/>
                  <w:vAlign w:val="center"/>
                </w:tcPr>
                <w:p w14:paraId="6BE56FD6">
                  <w:pPr>
                    <w:adjustRightInd w:val="0"/>
                    <w:snapToGrid w:val="0"/>
                    <w:jc w:val="center"/>
                    <w:rPr>
                      <w:b/>
                      <w:bCs/>
                      <w:color w:val="000000"/>
                      <w:spacing w:val="-10"/>
                      <w:szCs w:val="21"/>
                    </w:rPr>
                  </w:pPr>
                </w:p>
              </w:tc>
              <w:tc>
                <w:tcPr>
                  <w:tcW w:w="482" w:type="pct"/>
                  <w:noWrap w:val="0"/>
                  <w:vAlign w:val="center"/>
                </w:tcPr>
                <w:p w14:paraId="165C40BB">
                  <w:pPr>
                    <w:adjustRightInd w:val="0"/>
                    <w:snapToGrid w:val="0"/>
                    <w:jc w:val="center"/>
                    <w:rPr>
                      <w:b/>
                      <w:bCs/>
                      <w:color w:val="000000"/>
                      <w:spacing w:val="-10"/>
                      <w:szCs w:val="21"/>
                    </w:rPr>
                  </w:pPr>
                  <w:r>
                    <w:rPr>
                      <w:b/>
                      <w:bCs/>
                      <w:color w:val="000000"/>
                      <w:spacing w:val="-10"/>
                      <w:szCs w:val="21"/>
                    </w:rPr>
                    <w:t>排放浓度（mg/L）</w:t>
                  </w:r>
                </w:p>
              </w:tc>
              <w:tc>
                <w:tcPr>
                  <w:tcW w:w="427" w:type="pct"/>
                  <w:noWrap w:val="0"/>
                  <w:vAlign w:val="center"/>
                </w:tcPr>
                <w:p w14:paraId="1AB643C5">
                  <w:pPr>
                    <w:adjustRightInd w:val="0"/>
                    <w:snapToGrid w:val="0"/>
                    <w:jc w:val="center"/>
                    <w:rPr>
                      <w:b/>
                      <w:bCs/>
                      <w:color w:val="000000"/>
                      <w:spacing w:val="-10"/>
                      <w:szCs w:val="21"/>
                    </w:rPr>
                  </w:pPr>
                  <w:r>
                    <w:rPr>
                      <w:b/>
                      <w:bCs/>
                      <w:color w:val="000000"/>
                      <w:spacing w:val="-10"/>
                      <w:szCs w:val="21"/>
                    </w:rPr>
                    <w:t>排放量（t/a）</w:t>
                  </w:r>
                </w:p>
              </w:tc>
              <w:tc>
                <w:tcPr>
                  <w:tcW w:w="589" w:type="pct"/>
                  <w:vMerge w:val="continue"/>
                  <w:noWrap w:val="0"/>
                  <w:vAlign w:val="center"/>
                </w:tcPr>
                <w:p w14:paraId="1B6ACEAB">
                  <w:pPr>
                    <w:adjustRightInd w:val="0"/>
                    <w:snapToGrid w:val="0"/>
                    <w:jc w:val="center"/>
                    <w:rPr>
                      <w:b/>
                      <w:bCs/>
                      <w:color w:val="000000"/>
                      <w:spacing w:val="-10"/>
                      <w:szCs w:val="21"/>
                    </w:rPr>
                  </w:pPr>
                </w:p>
              </w:tc>
              <w:tc>
                <w:tcPr>
                  <w:tcW w:w="428" w:type="pct"/>
                  <w:vMerge w:val="continue"/>
                  <w:noWrap w:val="0"/>
                  <w:vAlign w:val="center"/>
                </w:tcPr>
                <w:p w14:paraId="69C6B4C3">
                  <w:pPr>
                    <w:adjustRightInd w:val="0"/>
                    <w:snapToGrid w:val="0"/>
                    <w:jc w:val="center"/>
                    <w:rPr>
                      <w:b/>
                      <w:bCs/>
                      <w:color w:val="000000"/>
                      <w:spacing w:val="-10"/>
                      <w:szCs w:val="21"/>
                    </w:rPr>
                  </w:pPr>
                </w:p>
              </w:tc>
              <w:tc>
                <w:tcPr>
                  <w:tcW w:w="373" w:type="pct"/>
                  <w:vMerge w:val="continue"/>
                  <w:noWrap w:val="0"/>
                  <w:vAlign w:val="center"/>
                </w:tcPr>
                <w:p w14:paraId="65B2C06A">
                  <w:pPr>
                    <w:adjustRightInd w:val="0"/>
                    <w:snapToGrid w:val="0"/>
                    <w:jc w:val="center"/>
                    <w:rPr>
                      <w:b/>
                      <w:bCs/>
                      <w:color w:val="000000"/>
                      <w:spacing w:val="-10"/>
                      <w:szCs w:val="21"/>
                    </w:rPr>
                  </w:pPr>
                </w:p>
              </w:tc>
              <w:tc>
                <w:tcPr>
                  <w:tcW w:w="322" w:type="pct"/>
                  <w:noWrap w:val="0"/>
                  <w:vAlign w:val="center"/>
                </w:tcPr>
                <w:p w14:paraId="6BA9CCE7">
                  <w:pPr>
                    <w:adjustRightInd w:val="0"/>
                    <w:snapToGrid w:val="0"/>
                    <w:jc w:val="center"/>
                    <w:rPr>
                      <w:b/>
                      <w:bCs/>
                      <w:color w:val="000000"/>
                      <w:spacing w:val="-10"/>
                      <w:szCs w:val="21"/>
                    </w:rPr>
                  </w:pPr>
                  <w:r>
                    <w:rPr>
                      <w:b/>
                      <w:bCs/>
                      <w:color w:val="000000"/>
                      <w:spacing w:val="-10"/>
                      <w:szCs w:val="21"/>
                    </w:rPr>
                    <w:t>编号</w:t>
                  </w:r>
                </w:p>
              </w:tc>
              <w:tc>
                <w:tcPr>
                  <w:tcW w:w="305" w:type="pct"/>
                  <w:noWrap w:val="0"/>
                  <w:vAlign w:val="center"/>
                </w:tcPr>
                <w:p w14:paraId="4B404B12">
                  <w:pPr>
                    <w:adjustRightInd w:val="0"/>
                    <w:snapToGrid w:val="0"/>
                    <w:jc w:val="center"/>
                    <w:rPr>
                      <w:b/>
                      <w:bCs/>
                      <w:color w:val="000000"/>
                      <w:spacing w:val="-10"/>
                      <w:szCs w:val="21"/>
                    </w:rPr>
                  </w:pPr>
                  <w:r>
                    <w:rPr>
                      <w:b/>
                      <w:bCs/>
                      <w:color w:val="000000"/>
                      <w:spacing w:val="-10"/>
                      <w:szCs w:val="21"/>
                    </w:rPr>
                    <w:t>名称</w:t>
                  </w:r>
                </w:p>
              </w:tc>
              <w:tc>
                <w:tcPr>
                  <w:tcW w:w="165" w:type="pct"/>
                  <w:noWrap w:val="0"/>
                  <w:vAlign w:val="center"/>
                </w:tcPr>
                <w:p w14:paraId="3A37626A">
                  <w:pPr>
                    <w:adjustRightInd w:val="0"/>
                    <w:snapToGrid w:val="0"/>
                    <w:jc w:val="center"/>
                    <w:rPr>
                      <w:b/>
                      <w:bCs/>
                      <w:color w:val="000000"/>
                      <w:spacing w:val="-10"/>
                      <w:szCs w:val="21"/>
                    </w:rPr>
                  </w:pPr>
                  <w:r>
                    <w:rPr>
                      <w:b/>
                      <w:bCs/>
                      <w:color w:val="000000"/>
                      <w:spacing w:val="-10"/>
                      <w:szCs w:val="21"/>
                    </w:rPr>
                    <w:t>类型</w:t>
                  </w:r>
                </w:p>
              </w:tc>
              <w:tc>
                <w:tcPr>
                  <w:tcW w:w="437" w:type="pct"/>
                  <w:noWrap w:val="0"/>
                  <w:vAlign w:val="center"/>
                </w:tcPr>
                <w:p w14:paraId="36364CD4">
                  <w:pPr>
                    <w:adjustRightInd w:val="0"/>
                    <w:snapToGrid w:val="0"/>
                    <w:jc w:val="center"/>
                    <w:rPr>
                      <w:b/>
                      <w:bCs/>
                      <w:color w:val="000000"/>
                      <w:spacing w:val="-10"/>
                      <w:szCs w:val="21"/>
                    </w:rPr>
                  </w:pPr>
                  <w:r>
                    <w:rPr>
                      <w:b/>
                      <w:bCs/>
                      <w:color w:val="000000"/>
                      <w:spacing w:val="-10"/>
                      <w:szCs w:val="21"/>
                    </w:rPr>
                    <w:t>地理坐标</w:t>
                  </w:r>
                </w:p>
              </w:tc>
              <w:tc>
                <w:tcPr>
                  <w:tcW w:w="443" w:type="pct"/>
                  <w:vMerge w:val="continue"/>
                  <w:noWrap w:val="0"/>
                  <w:vAlign w:val="center"/>
                </w:tcPr>
                <w:p w14:paraId="7D7F2B0B">
                  <w:pPr>
                    <w:adjustRightInd w:val="0"/>
                    <w:snapToGrid w:val="0"/>
                    <w:jc w:val="center"/>
                    <w:rPr>
                      <w:b/>
                      <w:bCs/>
                      <w:color w:val="000000"/>
                      <w:spacing w:val="-10"/>
                      <w:szCs w:val="21"/>
                    </w:rPr>
                  </w:pPr>
                </w:p>
              </w:tc>
            </w:tr>
            <w:tr w14:paraId="655320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restart"/>
                  <w:noWrap w:val="0"/>
                  <w:vAlign w:val="center"/>
                </w:tcPr>
                <w:p w14:paraId="7712E0DA">
                  <w:pPr>
                    <w:adjustRightInd w:val="0"/>
                    <w:snapToGrid w:val="0"/>
                    <w:jc w:val="center"/>
                    <w:rPr>
                      <w:rFonts w:hint="eastAsia"/>
                      <w:color w:val="000000"/>
                      <w:spacing w:val="-10"/>
                      <w:szCs w:val="21"/>
                    </w:rPr>
                  </w:pPr>
                  <w:r>
                    <w:rPr>
                      <w:rFonts w:hint="eastAsia"/>
                      <w:color w:val="000000"/>
                      <w:spacing w:val="-10"/>
                      <w:szCs w:val="21"/>
                    </w:rPr>
                    <w:t>生活污水</w:t>
                  </w:r>
                </w:p>
              </w:tc>
              <w:tc>
                <w:tcPr>
                  <w:tcW w:w="396" w:type="pct"/>
                  <w:vMerge w:val="restart"/>
                  <w:noWrap w:val="0"/>
                  <w:vAlign w:val="center"/>
                </w:tcPr>
                <w:p w14:paraId="78E9F42F">
                  <w:pPr>
                    <w:adjustRightInd w:val="0"/>
                    <w:snapToGrid w:val="0"/>
                    <w:jc w:val="center"/>
                    <w:rPr>
                      <w:rFonts w:hint="default" w:eastAsia="宋体"/>
                      <w:color w:val="000000"/>
                      <w:spacing w:val="-10"/>
                      <w:szCs w:val="21"/>
                      <w:lang w:val="en-US" w:eastAsia="zh-CN"/>
                    </w:rPr>
                  </w:pPr>
                  <w:r>
                    <w:rPr>
                      <w:rFonts w:hint="eastAsia"/>
                      <w:color w:val="000000"/>
                      <w:spacing w:val="-10"/>
                      <w:szCs w:val="21"/>
                      <w:lang w:val="en-US" w:eastAsia="zh-CN"/>
                    </w:rPr>
                    <w:t>85</w:t>
                  </w:r>
                </w:p>
              </w:tc>
              <w:tc>
                <w:tcPr>
                  <w:tcW w:w="296" w:type="pct"/>
                  <w:noWrap w:val="0"/>
                  <w:vAlign w:val="center"/>
                </w:tcPr>
                <w:p w14:paraId="44FD84A9">
                  <w:pPr>
                    <w:adjustRightInd w:val="0"/>
                    <w:snapToGrid w:val="0"/>
                    <w:jc w:val="center"/>
                    <w:rPr>
                      <w:color w:val="000000"/>
                      <w:spacing w:val="-10"/>
                      <w:szCs w:val="21"/>
                    </w:rPr>
                  </w:pPr>
                  <w:r>
                    <w:rPr>
                      <w:color w:val="000000"/>
                      <w:spacing w:val="-10"/>
                      <w:szCs w:val="21"/>
                    </w:rPr>
                    <w:t>COD</w:t>
                  </w:r>
                </w:p>
              </w:tc>
              <w:tc>
                <w:tcPr>
                  <w:tcW w:w="482" w:type="pct"/>
                  <w:noWrap w:val="0"/>
                  <w:vAlign w:val="center"/>
                </w:tcPr>
                <w:p w14:paraId="32BAED3F">
                  <w:pPr>
                    <w:adjustRightInd w:val="0"/>
                    <w:snapToGrid w:val="0"/>
                    <w:jc w:val="center"/>
                    <w:rPr>
                      <w:color w:val="000000"/>
                      <w:spacing w:val="-10"/>
                      <w:szCs w:val="21"/>
                    </w:rPr>
                  </w:pPr>
                  <w:r>
                    <w:rPr>
                      <w:color w:val="000000"/>
                      <w:spacing w:val="-10"/>
                      <w:szCs w:val="21"/>
                    </w:rPr>
                    <w:t>375</w:t>
                  </w:r>
                </w:p>
              </w:tc>
              <w:tc>
                <w:tcPr>
                  <w:tcW w:w="1154" w:type="dxa"/>
                  <w:noWrap w:val="0"/>
                  <w:vAlign w:val="center"/>
                </w:tcPr>
                <w:p w14:paraId="47442560">
                  <w:pPr>
                    <w:adjustRightInd w:val="0"/>
                    <w:snapToGrid w:val="0"/>
                    <w:jc w:val="center"/>
                    <w:rPr>
                      <w:rFonts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0.0319 </w:t>
                  </w:r>
                </w:p>
              </w:tc>
              <w:tc>
                <w:tcPr>
                  <w:tcW w:w="589" w:type="pct"/>
                  <w:vMerge w:val="restart"/>
                  <w:noWrap w:val="0"/>
                  <w:vAlign w:val="center"/>
                </w:tcPr>
                <w:p w14:paraId="3D7F55E6">
                  <w:pPr>
                    <w:adjustRightInd w:val="0"/>
                    <w:snapToGrid w:val="0"/>
                    <w:jc w:val="center"/>
                    <w:rPr>
                      <w:color w:val="000000"/>
                      <w:spacing w:val="-10"/>
                      <w:szCs w:val="21"/>
                    </w:rPr>
                  </w:pPr>
                  <w:r>
                    <w:rPr>
                      <w:color w:val="000000"/>
                      <w:spacing w:val="-10"/>
                      <w:szCs w:val="21"/>
                    </w:rPr>
                    <w:t>直接排放 □</w:t>
                  </w:r>
                </w:p>
                <w:p w14:paraId="694E6724">
                  <w:pPr>
                    <w:adjustRightInd w:val="0"/>
                    <w:snapToGrid w:val="0"/>
                    <w:jc w:val="center"/>
                    <w:rPr>
                      <w:color w:val="000000"/>
                      <w:spacing w:val="-10"/>
                      <w:szCs w:val="21"/>
                    </w:rPr>
                  </w:pPr>
                  <w:r>
                    <w:rPr>
                      <w:color w:val="000000"/>
                      <w:spacing w:val="-10"/>
                      <w:szCs w:val="21"/>
                    </w:rPr>
                    <w:t xml:space="preserve">间接排放 </w:t>
                  </w:r>
                  <w:r>
                    <w:rPr>
                      <w:b/>
                      <w:bCs/>
                      <w:color w:val="000000"/>
                      <w:spacing w:val="-10"/>
                      <w:szCs w:val="21"/>
                    </w:rPr>
                    <w:t>√</w:t>
                  </w:r>
                </w:p>
              </w:tc>
              <w:tc>
                <w:tcPr>
                  <w:tcW w:w="428" w:type="pct"/>
                  <w:vMerge w:val="restart"/>
                  <w:noWrap w:val="0"/>
                  <w:vAlign w:val="center"/>
                </w:tcPr>
                <w:p w14:paraId="191EB0D9">
                  <w:pPr>
                    <w:adjustRightInd w:val="0"/>
                    <w:snapToGrid w:val="0"/>
                    <w:jc w:val="center"/>
                    <w:rPr>
                      <w:color w:val="000000"/>
                      <w:spacing w:val="-10"/>
                      <w:szCs w:val="21"/>
                    </w:rPr>
                  </w:pPr>
                  <w:r>
                    <w:rPr>
                      <w:color w:val="000000"/>
                      <w:spacing w:val="-10"/>
                      <w:szCs w:val="21"/>
                    </w:rPr>
                    <w:t>无锡市高新水务有限公司</w:t>
                  </w:r>
                  <w:r>
                    <w:rPr>
                      <w:rFonts w:hint="eastAsia"/>
                      <w:color w:val="000000"/>
                      <w:spacing w:val="-10"/>
                      <w:szCs w:val="21"/>
                      <w:lang w:val="en-US" w:eastAsia="zh-CN"/>
                    </w:rPr>
                    <w:t>新城</w:t>
                  </w:r>
                  <w:r>
                    <w:rPr>
                      <w:color w:val="000000"/>
                      <w:spacing w:val="-10"/>
                      <w:szCs w:val="21"/>
                    </w:rPr>
                    <w:t>水处理厂</w:t>
                  </w:r>
                </w:p>
              </w:tc>
              <w:tc>
                <w:tcPr>
                  <w:tcW w:w="373" w:type="pct"/>
                  <w:vMerge w:val="restart"/>
                  <w:noWrap w:val="0"/>
                  <w:vAlign w:val="center"/>
                </w:tcPr>
                <w:p w14:paraId="5A68779F">
                  <w:pPr>
                    <w:adjustRightInd w:val="0"/>
                    <w:snapToGrid w:val="0"/>
                    <w:jc w:val="center"/>
                    <w:rPr>
                      <w:color w:val="000000"/>
                      <w:spacing w:val="-10"/>
                      <w:szCs w:val="21"/>
                    </w:rPr>
                  </w:pPr>
                  <w:r>
                    <w:rPr>
                      <w:color w:val="000000"/>
                      <w:spacing w:val="-10"/>
                      <w:szCs w:val="21"/>
                    </w:rPr>
                    <w:t>非连续稳定排放，有规律</w:t>
                  </w:r>
                </w:p>
              </w:tc>
              <w:tc>
                <w:tcPr>
                  <w:tcW w:w="322" w:type="pct"/>
                  <w:vMerge w:val="restart"/>
                  <w:noWrap w:val="0"/>
                  <w:vAlign w:val="center"/>
                </w:tcPr>
                <w:p w14:paraId="60B66EEF">
                  <w:pPr>
                    <w:adjustRightInd w:val="0"/>
                    <w:snapToGrid w:val="0"/>
                    <w:jc w:val="center"/>
                    <w:rPr>
                      <w:color w:val="000000"/>
                      <w:spacing w:val="-10"/>
                      <w:szCs w:val="21"/>
                    </w:rPr>
                  </w:pPr>
                  <w:r>
                    <w:rPr>
                      <w:color w:val="000000"/>
                      <w:spacing w:val="-10"/>
                      <w:szCs w:val="21"/>
                    </w:rPr>
                    <w:t>WS-01</w:t>
                  </w:r>
                </w:p>
              </w:tc>
              <w:tc>
                <w:tcPr>
                  <w:tcW w:w="305" w:type="pct"/>
                  <w:vMerge w:val="restart"/>
                  <w:noWrap w:val="0"/>
                  <w:vAlign w:val="center"/>
                </w:tcPr>
                <w:p w14:paraId="37AB0B9B">
                  <w:pPr>
                    <w:adjustRightInd w:val="0"/>
                    <w:snapToGrid w:val="0"/>
                    <w:jc w:val="center"/>
                    <w:rPr>
                      <w:color w:val="000000"/>
                      <w:spacing w:val="-10"/>
                      <w:szCs w:val="21"/>
                    </w:rPr>
                  </w:pPr>
                  <w:r>
                    <w:rPr>
                      <w:color w:val="000000"/>
                      <w:spacing w:val="-10"/>
                      <w:szCs w:val="21"/>
                    </w:rPr>
                    <w:t>总排口</w:t>
                  </w:r>
                </w:p>
              </w:tc>
              <w:tc>
                <w:tcPr>
                  <w:tcW w:w="165" w:type="pct"/>
                  <w:vMerge w:val="restart"/>
                  <w:noWrap w:val="0"/>
                  <w:vAlign w:val="center"/>
                </w:tcPr>
                <w:p w14:paraId="4612C8BB">
                  <w:pPr>
                    <w:adjustRightInd w:val="0"/>
                    <w:snapToGrid w:val="0"/>
                    <w:jc w:val="center"/>
                    <w:rPr>
                      <w:color w:val="000000"/>
                      <w:spacing w:val="-10"/>
                      <w:szCs w:val="21"/>
                    </w:rPr>
                  </w:pPr>
                  <w:r>
                    <w:rPr>
                      <w:color w:val="000000"/>
                      <w:spacing w:val="-10"/>
                      <w:szCs w:val="21"/>
                    </w:rPr>
                    <w:t>一般排口</w:t>
                  </w:r>
                </w:p>
              </w:tc>
              <w:tc>
                <w:tcPr>
                  <w:tcW w:w="437" w:type="pct"/>
                  <w:vMerge w:val="restart"/>
                  <w:noWrap w:val="0"/>
                  <w:vAlign w:val="center"/>
                </w:tcPr>
                <w:p w14:paraId="0AD80E48">
                  <w:pPr>
                    <w:adjustRightInd w:val="0"/>
                    <w:snapToGrid w:val="0"/>
                    <w:jc w:val="center"/>
                    <w:rPr>
                      <w:color w:val="000000"/>
                      <w:spacing w:val="-10"/>
                      <w:szCs w:val="21"/>
                    </w:rPr>
                  </w:pPr>
                  <w:r>
                    <w:rPr>
                      <w:color w:val="000000"/>
                      <w:spacing w:val="-10"/>
                      <w:szCs w:val="21"/>
                    </w:rPr>
                    <w:t>E：</w:t>
                  </w:r>
                  <w:r>
                    <w:rPr>
                      <w:rFonts w:hint="eastAsia" w:cs="宋体"/>
                      <w:szCs w:val="21"/>
                    </w:rPr>
                    <w:t>120.</w:t>
                  </w:r>
                  <w:r>
                    <w:rPr>
                      <w:rFonts w:hint="eastAsia" w:cs="宋体"/>
                      <w:szCs w:val="21"/>
                      <w:lang w:val="en-US" w:eastAsia="zh-CN"/>
                    </w:rPr>
                    <w:t>214617</w:t>
                  </w:r>
                </w:p>
                <w:p w14:paraId="5D0DF871">
                  <w:pPr>
                    <w:adjustRightInd w:val="0"/>
                    <w:snapToGrid w:val="0"/>
                    <w:jc w:val="center"/>
                    <w:rPr>
                      <w:color w:val="000000"/>
                      <w:spacing w:val="-10"/>
                      <w:szCs w:val="21"/>
                    </w:rPr>
                  </w:pPr>
                  <w:r>
                    <w:rPr>
                      <w:color w:val="000000"/>
                      <w:spacing w:val="-10"/>
                      <w:szCs w:val="21"/>
                    </w:rPr>
                    <w:t>N：</w:t>
                  </w:r>
                  <w:r>
                    <w:rPr>
                      <w:rFonts w:hint="eastAsia" w:cs="宋体"/>
                      <w:szCs w:val="21"/>
                    </w:rPr>
                    <w:t>31.</w:t>
                  </w:r>
                  <w:r>
                    <w:rPr>
                      <w:rFonts w:hint="eastAsia" w:cs="宋体"/>
                      <w:szCs w:val="21"/>
                      <w:lang w:val="en-US" w:eastAsia="zh-CN"/>
                    </w:rPr>
                    <w:t>314544</w:t>
                  </w:r>
                </w:p>
              </w:tc>
              <w:tc>
                <w:tcPr>
                  <w:tcW w:w="443" w:type="pct"/>
                  <w:vMerge w:val="restart"/>
                  <w:noWrap w:val="0"/>
                  <w:vAlign w:val="center"/>
                </w:tcPr>
                <w:p w14:paraId="4610109F">
                  <w:pPr>
                    <w:adjustRightInd w:val="0"/>
                    <w:snapToGrid w:val="0"/>
                    <w:jc w:val="center"/>
                    <w:rPr>
                      <w:color w:val="000000"/>
                      <w:spacing w:val="-10"/>
                      <w:szCs w:val="21"/>
                    </w:rPr>
                  </w:pPr>
                  <w:r>
                    <w:rPr>
                      <w:color w:val="000000"/>
                      <w:spacing w:val="-10"/>
                      <w:szCs w:val="21"/>
                    </w:rPr>
                    <w:t>pH 6-9</w:t>
                  </w:r>
                </w:p>
                <w:p w14:paraId="6A9E0EF2">
                  <w:pPr>
                    <w:adjustRightInd w:val="0"/>
                    <w:snapToGrid w:val="0"/>
                    <w:jc w:val="center"/>
                    <w:rPr>
                      <w:color w:val="000000"/>
                      <w:spacing w:val="-10"/>
                      <w:szCs w:val="21"/>
                    </w:rPr>
                  </w:pPr>
                  <w:r>
                    <w:rPr>
                      <w:color w:val="000000"/>
                      <w:spacing w:val="-10"/>
                      <w:szCs w:val="21"/>
                    </w:rPr>
                    <w:t>COD 500</w:t>
                  </w:r>
                </w:p>
                <w:p w14:paraId="006A1BE8">
                  <w:pPr>
                    <w:adjustRightInd w:val="0"/>
                    <w:snapToGrid w:val="0"/>
                    <w:jc w:val="center"/>
                    <w:rPr>
                      <w:color w:val="000000"/>
                      <w:spacing w:val="-10"/>
                      <w:szCs w:val="21"/>
                    </w:rPr>
                  </w:pPr>
                  <w:r>
                    <w:rPr>
                      <w:color w:val="000000"/>
                      <w:spacing w:val="-10"/>
                      <w:szCs w:val="21"/>
                    </w:rPr>
                    <w:t>SS 400</w:t>
                  </w:r>
                </w:p>
                <w:p w14:paraId="1DDBBADD">
                  <w:pPr>
                    <w:adjustRightInd w:val="0"/>
                    <w:snapToGrid w:val="0"/>
                    <w:jc w:val="center"/>
                    <w:rPr>
                      <w:color w:val="000000"/>
                      <w:spacing w:val="-10"/>
                      <w:szCs w:val="21"/>
                    </w:rPr>
                  </w:pPr>
                  <w:r>
                    <w:rPr>
                      <w:color w:val="000000"/>
                      <w:spacing w:val="-10"/>
                      <w:szCs w:val="21"/>
                    </w:rPr>
                    <w:t>氨氮 45</w:t>
                  </w:r>
                </w:p>
                <w:p w14:paraId="52AD07F9">
                  <w:pPr>
                    <w:adjustRightInd w:val="0"/>
                    <w:snapToGrid w:val="0"/>
                    <w:jc w:val="center"/>
                    <w:rPr>
                      <w:color w:val="000000"/>
                      <w:spacing w:val="-10"/>
                      <w:szCs w:val="21"/>
                    </w:rPr>
                  </w:pPr>
                  <w:r>
                    <w:rPr>
                      <w:color w:val="000000"/>
                      <w:spacing w:val="-10"/>
                      <w:szCs w:val="21"/>
                    </w:rPr>
                    <w:t>总氮 70</w:t>
                  </w:r>
                </w:p>
                <w:p w14:paraId="1244B9B2">
                  <w:pPr>
                    <w:adjustRightInd w:val="0"/>
                    <w:snapToGrid w:val="0"/>
                    <w:jc w:val="center"/>
                    <w:rPr>
                      <w:color w:val="000000"/>
                      <w:spacing w:val="-10"/>
                      <w:szCs w:val="21"/>
                    </w:rPr>
                  </w:pPr>
                  <w:r>
                    <w:rPr>
                      <w:color w:val="000000"/>
                      <w:spacing w:val="-10"/>
                      <w:szCs w:val="21"/>
                    </w:rPr>
                    <w:t>总磷 8</w:t>
                  </w:r>
                </w:p>
                <w:p w14:paraId="2EC67BDA">
                  <w:pPr>
                    <w:adjustRightInd w:val="0"/>
                    <w:snapToGrid w:val="0"/>
                    <w:jc w:val="center"/>
                    <w:rPr>
                      <w:color w:val="000000"/>
                      <w:spacing w:val="-10"/>
                      <w:szCs w:val="21"/>
                    </w:rPr>
                  </w:pPr>
                  <w:r>
                    <w:rPr>
                      <w:rFonts w:hint="eastAsia"/>
                      <w:color w:val="000000"/>
                      <w:spacing w:val="-10"/>
                      <w:szCs w:val="21"/>
                    </w:rPr>
                    <w:t>动植物油100</w:t>
                  </w:r>
                </w:p>
              </w:tc>
            </w:tr>
            <w:tr w14:paraId="020103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noWrap w:val="0"/>
                  <w:vAlign w:val="center"/>
                </w:tcPr>
                <w:p w14:paraId="7FAC1623">
                  <w:pPr>
                    <w:adjustRightInd w:val="0"/>
                    <w:snapToGrid w:val="0"/>
                    <w:jc w:val="center"/>
                    <w:rPr>
                      <w:color w:val="000000"/>
                      <w:spacing w:val="-10"/>
                      <w:szCs w:val="21"/>
                    </w:rPr>
                  </w:pPr>
                </w:p>
              </w:tc>
              <w:tc>
                <w:tcPr>
                  <w:tcW w:w="396" w:type="pct"/>
                  <w:vMerge w:val="continue"/>
                  <w:noWrap w:val="0"/>
                  <w:vAlign w:val="center"/>
                </w:tcPr>
                <w:p w14:paraId="7DDF1461">
                  <w:pPr>
                    <w:adjustRightInd w:val="0"/>
                    <w:snapToGrid w:val="0"/>
                    <w:jc w:val="center"/>
                    <w:rPr>
                      <w:color w:val="000000"/>
                      <w:spacing w:val="-10"/>
                      <w:szCs w:val="21"/>
                    </w:rPr>
                  </w:pPr>
                </w:p>
              </w:tc>
              <w:tc>
                <w:tcPr>
                  <w:tcW w:w="296" w:type="pct"/>
                  <w:noWrap w:val="0"/>
                  <w:vAlign w:val="center"/>
                </w:tcPr>
                <w:p w14:paraId="138E9EF6">
                  <w:pPr>
                    <w:adjustRightInd w:val="0"/>
                    <w:snapToGrid w:val="0"/>
                    <w:jc w:val="center"/>
                    <w:rPr>
                      <w:color w:val="000000"/>
                      <w:spacing w:val="-10"/>
                      <w:szCs w:val="21"/>
                    </w:rPr>
                  </w:pPr>
                  <w:r>
                    <w:rPr>
                      <w:color w:val="000000"/>
                      <w:spacing w:val="-10"/>
                      <w:szCs w:val="21"/>
                    </w:rPr>
                    <w:t>SS</w:t>
                  </w:r>
                </w:p>
              </w:tc>
              <w:tc>
                <w:tcPr>
                  <w:tcW w:w="482" w:type="pct"/>
                  <w:noWrap w:val="0"/>
                  <w:vAlign w:val="center"/>
                </w:tcPr>
                <w:p w14:paraId="76FF184F">
                  <w:pPr>
                    <w:adjustRightInd w:val="0"/>
                    <w:snapToGrid w:val="0"/>
                    <w:jc w:val="center"/>
                    <w:rPr>
                      <w:color w:val="000000"/>
                      <w:spacing w:val="-10"/>
                      <w:szCs w:val="21"/>
                    </w:rPr>
                  </w:pPr>
                  <w:r>
                    <w:rPr>
                      <w:color w:val="000000"/>
                      <w:spacing w:val="-10"/>
                      <w:szCs w:val="21"/>
                    </w:rPr>
                    <w:t>240</w:t>
                  </w:r>
                </w:p>
              </w:tc>
              <w:tc>
                <w:tcPr>
                  <w:tcW w:w="1154" w:type="dxa"/>
                  <w:noWrap w:val="0"/>
                  <w:vAlign w:val="center"/>
                </w:tcPr>
                <w:p w14:paraId="6D65807E">
                  <w:pPr>
                    <w:adjustRightInd w:val="0"/>
                    <w:snapToGrid w:val="0"/>
                    <w:jc w:val="center"/>
                    <w:rPr>
                      <w:rFonts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0.0204 </w:t>
                  </w:r>
                </w:p>
              </w:tc>
              <w:tc>
                <w:tcPr>
                  <w:tcW w:w="589" w:type="pct"/>
                  <w:vMerge w:val="continue"/>
                  <w:noWrap w:val="0"/>
                  <w:vAlign w:val="center"/>
                </w:tcPr>
                <w:p w14:paraId="0ABF8488">
                  <w:pPr>
                    <w:adjustRightInd w:val="0"/>
                    <w:snapToGrid w:val="0"/>
                    <w:jc w:val="center"/>
                    <w:rPr>
                      <w:color w:val="000000"/>
                      <w:spacing w:val="-10"/>
                      <w:szCs w:val="21"/>
                    </w:rPr>
                  </w:pPr>
                </w:p>
              </w:tc>
              <w:tc>
                <w:tcPr>
                  <w:tcW w:w="428" w:type="pct"/>
                  <w:vMerge w:val="continue"/>
                  <w:noWrap w:val="0"/>
                  <w:vAlign w:val="center"/>
                </w:tcPr>
                <w:p w14:paraId="5AD8E3FC">
                  <w:pPr>
                    <w:adjustRightInd w:val="0"/>
                    <w:snapToGrid w:val="0"/>
                    <w:jc w:val="center"/>
                    <w:rPr>
                      <w:color w:val="000000"/>
                      <w:spacing w:val="-10"/>
                      <w:szCs w:val="21"/>
                    </w:rPr>
                  </w:pPr>
                </w:p>
              </w:tc>
              <w:tc>
                <w:tcPr>
                  <w:tcW w:w="373" w:type="pct"/>
                  <w:vMerge w:val="continue"/>
                  <w:noWrap w:val="0"/>
                  <w:vAlign w:val="center"/>
                </w:tcPr>
                <w:p w14:paraId="241E1BEC">
                  <w:pPr>
                    <w:adjustRightInd w:val="0"/>
                    <w:snapToGrid w:val="0"/>
                    <w:jc w:val="center"/>
                    <w:rPr>
                      <w:color w:val="000000"/>
                      <w:spacing w:val="-10"/>
                      <w:szCs w:val="21"/>
                    </w:rPr>
                  </w:pPr>
                </w:p>
              </w:tc>
              <w:tc>
                <w:tcPr>
                  <w:tcW w:w="322" w:type="pct"/>
                  <w:vMerge w:val="continue"/>
                  <w:noWrap w:val="0"/>
                  <w:vAlign w:val="center"/>
                </w:tcPr>
                <w:p w14:paraId="4487C530">
                  <w:pPr>
                    <w:adjustRightInd w:val="0"/>
                    <w:snapToGrid w:val="0"/>
                    <w:jc w:val="center"/>
                    <w:rPr>
                      <w:color w:val="000000"/>
                      <w:spacing w:val="-10"/>
                      <w:szCs w:val="21"/>
                    </w:rPr>
                  </w:pPr>
                </w:p>
              </w:tc>
              <w:tc>
                <w:tcPr>
                  <w:tcW w:w="305" w:type="pct"/>
                  <w:vMerge w:val="continue"/>
                  <w:noWrap w:val="0"/>
                  <w:vAlign w:val="center"/>
                </w:tcPr>
                <w:p w14:paraId="35B988E2">
                  <w:pPr>
                    <w:adjustRightInd w:val="0"/>
                    <w:snapToGrid w:val="0"/>
                    <w:jc w:val="center"/>
                    <w:rPr>
                      <w:color w:val="000000"/>
                      <w:spacing w:val="-10"/>
                      <w:szCs w:val="21"/>
                    </w:rPr>
                  </w:pPr>
                </w:p>
              </w:tc>
              <w:tc>
                <w:tcPr>
                  <w:tcW w:w="165" w:type="pct"/>
                  <w:vMerge w:val="continue"/>
                  <w:noWrap w:val="0"/>
                  <w:vAlign w:val="center"/>
                </w:tcPr>
                <w:p w14:paraId="33F87C40">
                  <w:pPr>
                    <w:adjustRightInd w:val="0"/>
                    <w:snapToGrid w:val="0"/>
                    <w:jc w:val="center"/>
                    <w:rPr>
                      <w:color w:val="000000"/>
                      <w:spacing w:val="-10"/>
                      <w:szCs w:val="21"/>
                    </w:rPr>
                  </w:pPr>
                </w:p>
              </w:tc>
              <w:tc>
                <w:tcPr>
                  <w:tcW w:w="437" w:type="pct"/>
                  <w:vMerge w:val="continue"/>
                  <w:noWrap w:val="0"/>
                  <w:vAlign w:val="center"/>
                </w:tcPr>
                <w:p w14:paraId="51F0C630">
                  <w:pPr>
                    <w:adjustRightInd w:val="0"/>
                    <w:snapToGrid w:val="0"/>
                    <w:jc w:val="center"/>
                    <w:rPr>
                      <w:color w:val="000000"/>
                      <w:spacing w:val="-10"/>
                      <w:szCs w:val="21"/>
                    </w:rPr>
                  </w:pPr>
                </w:p>
              </w:tc>
              <w:tc>
                <w:tcPr>
                  <w:tcW w:w="443" w:type="pct"/>
                  <w:vMerge w:val="continue"/>
                  <w:noWrap w:val="0"/>
                  <w:vAlign w:val="center"/>
                </w:tcPr>
                <w:p w14:paraId="7DE3ECC6">
                  <w:pPr>
                    <w:adjustRightInd w:val="0"/>
                    <w:snapToGrid w:val="0"/>
                    <w:jc w:val="center"/>
                    <w:rPr>
                      <w:color w:val="000000"/>
                      <w:spacing w:val="-10"/>
                      <w:szCs w:val="21"/>
                    </w:rPr>
                  </w:pPr>
                </w:p>
              </w:tc>
            </w:tr>
            <w:tr w14:paraId="6DABEC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noWrap w:val="0"/>
                  <w:vAlign w:val="center"/>
                </w:tcPr>
                <w:p w14:paraId="01D813D0">
                  <w:pPr>
                    <w:adjustRightInd w:val="0"/>
                    <w:snapToGrid w:val="0"/>
                    <w:jc w:val="center"/>
                    <w:rPr>
                      <w:color w:val="000000"/>
                      <w:spacing w:val="-10"/>
                      <w:szCs w:val="21"/>
                    </w:rPr>
                  </w:pPr>
                </w:p>
              </w:tc>
              <w:tc>
                <w:tcPr>
                  <w:tcW w:w="396" w:type="pct"/>
                  <w:vMerge w:val="continue"/>
                  <w:noWrap w:val="0"/>
                  <w:vAlign w:val="center"/>
                </w:tcPr>
                <w:p w14:paraId="0E3C50A7">
                  <w:pPr>
                    <w:adjustRightInd w:val="0"/>
                    <w:snapToGrid w:val="0"/>
                    <w:rPr>
                      <w:color w:val="000000"/>
                      <w:spacing w:val="-10"/>
                      <w:szCs w:val="21"/>
                    </w:rPr>
                  </w:pPr>
                </w:p>
              </w:tc>
              <w:tc>
                <w:tcPr>
                  <w:tcW w:w="296" w:type="pct"/>
                  <w:noWrap w:val="0"/>
                  <w:vAlign w:val="center"/>
                </w:tcPr>
                <w:p w14:paraId="18F3C0D1">
                  <w:pPr>
                    <w:adjustRightInd w:val="0"/>
                    <w:snapToGrid w:val="0"/>
                    <w:jc w:val="center"/>
                    <w:rPr>
                      <w:color w:val="000000"/>
                      <w:spacing w:val="-10"/>
                      <w:szCs w:val="21"/>
                    </w:rPr>
                  </w:pPr>
                  <w:r>
                    <w:rPr>
                      <w:color w:val="000000"/>
                      <w:spacing w:val="-10"/>
                      <w:szCs w:val="21"/>
                    </w:rPr>
                    <w:t>氨氮</w:t>
                  </w:r>
                </w:p>
              </w:tc>
              <w:tc>
                <w:tcPr>
                  <w:tcW w:w="482" w:type="pct"/>
                  <w:noWrap w:val="0"/>
                  <w:vAlign w:val="center"/>
                </w:tcPr>
                <w:p w14:paraId="627913B7">
                  <w:pPr>
                    <w:adjustRightInd w:val="0"/>
                    <w:snapToGrid w:val="0"/>
                    <w:jc w:val="center"/>
                    <w:rPr>
                      <w:color w:val="000000"/>
                      <w:spacing w:val="-10"/>
                      <w:szCs w:val="21"/>
                    </w:rPr>
                  </w:pPr>
                  <w:r>
                    <w:rPr>
                      <w:color w:val="000000"/>
                      <w:spacing w:val="-10"/>
                      <w:szCs w:val="21"/>
                    </w:rPr>
                    <w:t>40</w:t>
                  </w:r>
                </w:p>
              </w:tc>
              <w:tc>
                <w:tcPr>
                  <w:tcW w:w="1154" w:type="dxa"/>
                  <w:noWrap w:val="0"/>
                  <w:vAlign w:val="center"/>
                </w:tcPr>
                <w:p w14:paraId="2CBE2C1E">
                  <w:pPr>
                    <w:adjustRightInd w:val="0"/>
                    <w:snapToGrid w:val="0"/>
                    <w:jc w:val="center"/>
                    <w:rPr>
                      <w:rFonts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0.0034 </w:t>
                  </w:r>
                </w:p>
              </w:tc>
              <w:tc>
                <w:tcPr>
                  <w:tcW w:w="589" w:type="pct"/>
                  <w:vMerge w:val="continue"/>
                  <w:noWrap w:val="0"/>
                  <w:vAlign w:val="center"/>
                </w:tcPr>
                <w:p w14:paraId="52116360">
                  <w:pPr>
                    <w:adjustRightInd w:val="0"/>
                    <w:snapToGrid w:val="0"/>
                    <w:jc w:val="center"/>
                    <w:rPr>
                      <w:color w:val="000000"/>
                      <w:spacing w:val="-10"/>
                      <w:szCs w:val="21"/>
                    </w:rPr>
                  </w:pPr>
                </w:p>
              </w:tc>
              <w:tc>
                <w:tcPr>
                  <w:tcW w:w="428" w:type="pct"/>
                  <w:vMerge w:val="continue"/>
                  <w:noWrap w:val="0"/>
                  <w:vAlign w:val="center"/>
                </w:tcPr>
                <w:p w14:paraId="78A6D463">
                  <w:pPr>
                    <w:adjustRightInd w:val="0"/>
                    <w:snapToGrid w:val="0"/>
                    <w:jc w:val="center"/>
                    <w:rPr>
                      <w:color w:val="000000"/>
                      <w:spacing w:val="-10"/>
                      <w:szCs w:val="21"/>
                    </w:rPr>
                  </w:pPr>
                </w:p>
              </w:tc>
              <w:tc>
                <w:tcPr>
                  <w:tcW w:w="373" w:type="pct"/>
                  <w:vMerge w:val="continue"/>
                  <w:noWrap w:val="0"/>
                  <w:vAlign w:val="center"/>
                </w:tcPr>
                <w:p w14:paraId="7F21B661">
                  <w:pPr>
                    <w:adjustRightInd w:val="0"/>
                    <w:snapToGrid w:val="0"/>
                    <w:jc w:val="center"/>
                    <w:rPr>
                      <w:color w:val="000000"/>
                      <w:spacing w:val="-10"/>
                      <w:szCs w:val="21"/>
                    </w:rPr>
                  </w:pPr>
                </w:p>
              </w:tc>
              <w:tc>
                <w:tcPr>
                  <w:tcW w:w="322" w:type="pct"/>
                  <w:vMerge w:val="continue"/>
                  <w:noWrap w:val="0"/>
                  <w:vAlign w:val="center"/>
                </w:tcPr>
                <w:p w14:paraId="2C6F5884">
                  <w:pPr>
                    <w:adjustRightInd w:val="0"/>
                    <w:snapToGrid w:val="0"/>
                    <w:jc w:val="center"/>
                    <w:rPr>
                      <w:color w:val="000000"/>
                      <w:spacing w:val="-10"/>
                      <w:szCs w:val="21"/>
                    </w:rPr>
                  </w:pPr>
                </w:p>
              </w:tc>
              <w:tc>
                <w:tcPr>
                  <w:tcW w:w="305" w:type="pct"/>
                  <w:vMerge w:val="continue"/>
                  <w:noWrap w:val="0"/>
                  <w:vAlign w:val="center"/>
                </w:tcPr>
                <w:p w14:paraId="14A7C9CF">
                  <w:pPr>
                    <w:adjustRightInd w:val="0"/>
                    <w:snapToGrid w:val="0"/>
                    <w:jc w:val="center"/>
                    <w:rPr>
                      <w:color w:val="000000"/>
                      <w:spacing w:val="-10"/>
                      <w:szCs w:val="21"/>
                    </w:rPr>
                  </w:pPr>
                </w:p>
              </w:tc>
              <w:tc>
                <w:tcPr>
                  <w:tcW w:w="165" w:type="pct"/>
                  <w:vMerge w:val="continue"/>
                  <w:noWrap w:val="0"/>
                  <w:vAlign w:val="center"/>
                </w:tcPr>
                <w:p w14:paraId="3669B061">
                  <w:pPr>
                    <w:adjustRightInd w:val="0"/>
                    <w:snapToGrid w:val="0"/>
                    <w:jc w:val="center"/>
                    <w:rPr>
                      <w:color w:val="000000"/>
                      <w:spacing w:val="-10"/>
                      <w:szCs w:val="21"/>
                    </w:rPr>
                  </w:pPr>
                </w:p>
              </w:tc>
              <w:tc>
                <w:tcPr>
                  <w:tcW w:w="437" w:type="pct"/>
                  <w:vMerge w:val="continue"/>
                  <w:noWrap w:val="0"/>
                  <w:vAlign w:val="center"/>
                </w:tcPr>
                <w:p w14:paraId="755C025C">
                  <w:pPr>
                    <w:adjustRightInd w:val="0"/>
                    <w:snapToGrid w:val="0"/>
                    <w:jc w:val="center"/>
                    <w:rPr>
                      <w:color w:val="000000"/>
                      <w:spacing w:val="-10"/>
                      <w:szCs w:val="21"/>
                    </w:rPr>
                  </w:pPr>
                </w:p>
              </w:tc>
              <w:tc>
                <w:tcPr>
                  <w:tcW w:w="443" w:type="pct"/>
                  <w:vMerge w:val="continue"/>
                  <w:noWrap w:val="0"/>
                  <w:vAlign w:val="center"/>
                </w:tcPr>
                <w:p w14:paraId="197B6FDD">
                  <w:pPr>
                    <w:adjustRightInd w:val="0"/>
                    <w:snapToGrid w:val="0"/>
                    <w:jc w:val="center"/>
                    <w:rPr>
                      <w:color w:val="000000"/>
                      <w:spacing w:val="-10"/>
                      <w:szCs w:val="21"/>
                    </w:rPr>
                  </w:pPr>
                </w:p>
              </w:tc>
            </w:tr>
            <w:tr w14:paraId="674A4D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noWrap w:val="0"/>
                  <w:vAlign w:val="center"/>
                </w:tcPr>
                <w:p w14:paraId="4B9CAE3A">
                  <w:pPr>
                    <w:adjustRightInd w:val="0"/>
                    <w:snapToGrid w:val="0"/>
                    <w:jc w:val="center"/>
                    <w:rPr>
                      <w:color w:val="000000"/>
                      <w:spacing w:val="-10"/>
                      <w:szCs w:val="21"/>
                    </w:rPr>
                  </w:pPr>
                </w:p>
              </w:tc>
              <w:tc>
                <w:tcPr>
                  <w:tcW w:w="396" w:type="pct"/>
                  <w:vMerge w:val="continue"/>
                  <w:noWrap w:val="0"/>
                  <w:vAlign w:val="center"/>
                </w:tcPr>
                <w:p w14:paraId="171628AD">
                  <w:pPr>
                    <w:adjustRightInd w:val="0"/>
                    <w:snapToGrid w:val="0"/>
                    <w:jc w:val="center"/>
                    <w:rPr>
                      <w:color w:val="000000"/>
                      <w:spacing w:val="-10"/>
                      <w:szCs w:val="21"/>
                    </w:rPr>
                  </w:pPr>
                </w:p>
              </w:tc>
              <w:tc>
                <w:tcPr>
                  <w:tcW w:w="296" w:type="pct"/>
                  <w:noWrap w:val="0"/>
                  <w:vAlign w:val="center"/>
                </w:tcPr>
                <w:p w14:paraId="7A0F16AA">
                  <w:pPr>
                    <w:adjustRightInd w:val="0"/>
                    <w:snapToGrid w:val="0"/>
                    <w:jc w:val="center"/>
                    <w:rPr>
                      <w:color w:val="000000"/>
                      <w:spacing w:val="-10"/>
                      <w:szCs w:val="21"/>
                    </w:rPr>
                  </w:pPr>
                  <w:r>
                    <w:rPr>
                      <w:color w:val="000000"/>
                      <w:spacing w:val="-10"/>
                      <w:szCs w:val="21"/>
                    </w:rPr>
                    <w:t>总氮</w:t>
                  </w:r>
                </w:p>
              </w:tc>
              <w:tc>
                <w:tcPr>
                  <w:tcW w:w="482" w:type="pct"/>
                  <w:noWrap w:val="0"/>
                  <w:vAlign w:val="center"/>
                </w:tcPr>
                <w:p w14:paraId="1187EC7C">
                  <w:pPr>
                    <w:adjustRightInd w:val="0"/>
                    <w:snapToGrid w:val="0"/>
                    <w:jc w:val="center"/>
                    <w:rPr>
                      <w:color w:val="000000"/>
                      <w:spacing w:val="-10"/>
                      <w:szCs w:val="21"/>
                    </w:rPr>
                  </w:pPr>
                  <w:r>
                    <w:rPr>
                      <w:color w:val="000000"/>
                      <w:spacing w:val="-10"/>
                      <w:szCs w:val="21"/>
                    </w:rPr>
                    <w:t>60</w:t>
                  </w:r>
                </w:p>
              </w:tc>
              <w:tc>
                <w:tcPr>
                  <w:tcW w:w="1154" w:type="dxa"/>
                  <w:noWrap w:val="0"/>
                  <w:vAlign w:val="center"/>
                </w:tcPr>
                <w:p w14:paraId="3A485D02">
                  <w:pPr>
                    <w:adjustRightInd w:val="0"/>
                    <w:snapToGrid w:val="0"/>
                    <w:jc w:val="center"/>
                    <w:rPr>
                      <w:rFonts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0.0051 </w:t>
                  </w:r>
                </w:p>
              </w:tc>
              <w:tc>
                <w:tcPr>
                  <w:tcW w:w="589" w:type="pct"/>
                  <w:vMerge w:val="continue"/>
                  <w:noWrap w:val="0"/>
                  <w:vAlign w:val="center"/>
                </w:tcPr>
                <w:p w14:paraId="285081FE">
                  <w:pPr>
                    <w:adjustRightInd w:val="0"/>
                    <w:snapToGrid w:val="0"/>
                    <w:jc w:val="center"/>
                    <w:rPr>
                      <w:color w:val="000000"/>
                      <w:spacing w:val="-10"/>
                      <w:szCs w:val="21"/>
                    </w:rPr>
                  </w:pPr>
                </w:p>
              </w:tc>
              <w:tc>
                <w:tcPr>
                  <w:tcW w:w="428" w:type="pct"/>
                  <w:vMerge w:val="continue"/>
                  <w:noWrap w:val="0"/>
                  <w:vAlign w:val="center"/>
                </w:tcPr>
                <w:p w14:paraId="01D23473">
                  <w:pPr>
                    <w:adjustRightInd w:val="0"/>
                    <w:snapToGrid w:val="0"/>
                    <w:jc w:val="center"/>
                    <w:rPr>
                      <w:color w:val="000000"/>
                      <w:spacing w:val="-10"/>
                      <w:szCs w:val="21"/>
                    </w:rPr>
                  </w:pPr>
                </w:p>
              </w:tc>
              <w:tc>
                <w:tcPr>
                  <w:tcW w:w="373" w:type="pct"/>
                  <w:vMerge w:val="continue"/>
                  <w:noWrap w:val="0"/>
                  <w:vAlign w:val="center"/>
                </w:tcPr>
                <w:p w14:paraId="4D854DE7">
                  <w:pPr>
                    <w:adjustRightInd w:val="0"/>
                    <w:snapToGrid w:val="0"/>
                    <w:jc w:val="center"/>
                    <w:rPr>
                      <w:color w:val="000000"/>
                      <w:spacing w:val="-10"/>
                      <w:szCs w:val="21"/>
                    </w:rPr>
                  </w:pPr>
                </w:p>
              </w:tc>
              <w:tc>
                <w:tcPr>
                  <w:tcW w:w="322" w:type="pct"/>
                  <w:vMerge w:val="continue"/>
                  <w:noWrap w:val="0"/>
                  <w:vAlign w:val="center"/>
                </w:tcPr>
                <w:p w14:paraId="5E966089">
                  <w:pPr>
                    <w:adjustRightInd w:val="0"/>
                    <w:snapToGrid w:val="0"/>
                    <w:jc w:val="center"/>
                    <w:rPr>
                      <w:color w:val="000000"/>
                      <w:spacing w:val="-10"/>
                      <w:szCs w:val="21"/>
                    </w:rPr>
                  </w:pPr>
                </w:p>
              </w:tc>
              <w:tc>
                <w:tcPr>
                  <w:tcW w:w="305" w:type="pct"/>
                  <w:vMerge w:val="continue"/>
                  <w:noWrap w:val="0"/>
                  <w:vAlign w:val="center"/>
                </w:tcPr>
                <w:p w14:paraId="58FB9D8E">
                  <w:pPr>
                    <w:adjustRightInd w:val="0"/>
                    <w:snapToGrid w:val="0"/>
                    <w:jc w:val="center"/>
                    <w:rPr>
                      <w:color w:val="000000"/>
                      <w:spacing w:val="-10"/>
                      <w:szCs w:val="21"/>
                    </w:rPr>
                  </w:pPr>
                </w:p>
              </w:tc>
              <w:tc>
                <w:tcPr>
                  <w:tcW w:w="165" w:type="pct"/>
                  <w:vMerge w:val="continue"/>
                  <w:noWrap w:val="0"/>
                  <w:vAlign w:val="center"/>
                </w:tcPr>
                <w:p w14:paraId="234DC739">
                  <w:pPr>
                    <w:adjustRightInd w:val="0"/>
                    <w:snapToGrid w:val="0"/>
                    <w:jc w:val="center"/>
                    <w:rPr>
                      <w:color w:val="000000"/>
                      <w:spacing w:val="-10"/>
                      <w:szCs w:val="21"/>
                    </w:rPr>
                  </w:pPr>
                </w:p>
              </w:tc>
              <w:tc>
                <w:tcPr>
                  <w:tcW w:w="437" w:type="pct"/>
                  <w:vMerge w:val="continue"/>
                  <w:noWrap w:val="0"/>
                  <w:vAlign w:val="center"/>
                </w:tcPr>
                <w:p w14:paraId="7A93DF05">
                  <w:pPr>
                    <w:adjustRightInd w:val="0"/>
                    <w:snapToGrid w:val="0"/>
                    <w:jc w:val="center"/>
                    <w:rPr>
                      <w:color w:val="000000"/>
                      <w:spacing w:val="-10"/>
                      <w:szCs w:val="21"/>
                    </w:rPr>
                  </w:pPr>
                </w:p>
              </w:tc>
              <w:tc>
                <w:tcPr>
                  <w:tcW w:w="443" w:type="pct"/>
                  <w:vMerge w:val="continue"/>
                  <w:noWrap w:val="0"/>
                  <w:vAlign w:val="center"/>
                </w:tcPr>
                <w:p w14:paraId="768FB56D">
                  <w:pPr>
                    <w:adjustRightInd w:val="0"/>
                    <w:snapToGrid w:val="0"/>
                    <w:jc w:val="center"/>
                    <w:rPr>
                      <w:color w:val="000000"/>
                      <w:spacing w:val="-10"/>
                      <w:szCs w:val="21"/>
                    </w:rPr>
                  </w:pPr>
                </w:p>
              </w:tc>
            </w:tr>
            <w:tr w14:paraId="20267A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noWrap w:val="0"/>
                  <w:vAlign w:val="center"/>
                </w:tcPr>
                <w:p w14:paraId="6435C875">
                  <w:pPr>
                    <w:adjustRightInd w:val="0"/>
                    <w:snapToGrid w:val="0"/>
                    <w:jc w:val="center"/>
                    <w:rPr>
                      <w:color w:val="000000"/>
                      <w:spacing w:val="-10"/>
                      <w:szCs w:val="21"/>
                    </w:rPr>
                  </w:pPr>
                </w:p>
              </w:tc>
              <w:tc>
                <w:tcPr>
                  <w:tcW w:w="396" w:type="pct"/>
                  <w:vMerge w:val="continue"/>
                  <w:noWrap w:val="0"/>
                  <w:vAlign w:val="center"/>
                </w:tcPr>
                <w:p w14:paraId="0B4125D8">
                  <w:pPr>
                    <w:adjustRightInd w:val="0"/>
                    <w:snapToGrid w:val="0"/>
                    <w:jc w:val="center"/>
                    <w:rPr>
                      <w:color w:val="000000"/>
                      <w:spacing w:val="-10"/>
                      <w:szCs w:val="21"/>
                    </w:rPr>
                  </w:pPr>
                </w:p>
              </w:tc>
              <w:tc>
                <w:tcPr>
                  <w:tcW w:w="296" w:type="pct"/>
                  <w:noWrap w:val="0"/>
                  <w:vAlign w:val="center"/>
                </w:tcPr>
                <w:p w14:paraId="5AA3617E">
                  <w:pPr>
                    <w:adjustRightInd w:val="0"/>
                    <w:snapToGrid w:val="0"/>
                    <w:jc w:val="center"/>
                    <w:rPr>
                      <w:color w:val="000000"/>
                      <w:spacing w:val="-10"/>
                      <w:szCs w:val="21"/>
                    </w:rPr>
                  </w:pPr>
                  <w:r>
                    <w:rPr>
                      <w:color w:val="000000"/>
                      <w:spacing w:val="-10"/>
                      <w:szCs w:val="21"/>
                    </w:rPr>
                    <w:t>总磷</w:t>
                  </w:r>
                </w:p>
              </w:tc>
              <w:tc>
                <w:tcPr>
                  <w:tcW w:w="482" w:type="pct"/>
                  <w:noWrap w:val="0"/>
                  <w:vAlign w:val="center"/>
                </w:tcPr>
                <w:p w14:paraId="6FD5E354">
                  <w:pPr>
                    <w:adjustRightInd w:val="0"/>
                    <w:snapToGrid w:val="0"/>
                    <w:jc w:val="center"/>
                    <w:rPr>
                      <w:color w:val="000000"/>
                      <w:spacing w:val="-10"/>
                      <w:szCs w:val="21"/>
                    </w:rPr>
                  </w:pPr>
                  <w:r>
                    <w:rPr>
                      <w:color w:val="000000"/>
                      <w:spacing w:val="-10"/>
                      <w:szCs w:val="21"/>
                    </w:rPr>
                    <w:t>5</w:t>
                  </w:r>
                </w:p>
              </w:tc>
              <w:tc>
                <w:tcPr>
                  <w:tcW w:w="1154" w:type="dxa"/>
                  <w:noWrap w:val="0"/>
                  <w:vAlign w:val="center"/>
                </w:tcPr>
                <w:p w14:paraId="7D28A2E3">
                  <w:pPr>
                    <w:adjustRightInd w:val="0"/>
                    <w:snapToGrid w:val="0"/>
                    <w:jc w:val="center"/>
                    <w:rPr>
                      <w:rFonts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0.0004 </w:t>
                  </w:r>
                </w:p>
              </w:tc>
              <w:tc>
                <w:tcPr>
                  <w:tcW w:w="589" w:type="pct"/>
                  <w:vMerge w:val="continue"/>
                  <w:noWrap w:val="0"/>
                  <w:vAlign w:val="center"/>
                </w:tcPr>
                <w:p w14:paraId="61DFE9E5">
                  <w:pPr>
                    <w:adjustRightInd w:val="0"/>
                    <w:snapToGrid w:val="0"/>
                    <w:jc w:val="center"/>
                    <w:rPr>
                      <w:color w:val="000000"/>
                      <w:spacing w:val="-10"/>
                      <w:szCs w:val="21"/>
                    </w:rPr>
                  </w:pPr>
                </w:p>
              </w:tc>
              <w:tc>
                <w:tcPr>
                  <w:tcW w:w="428" w:type="pct"/>
                  <w:vMerge w:val="continue"/>
                  <w:noWrap w:val="0"/>
                  <w:vAlign w:val="center"/>
                </w:tcPr>
                <w:p w14:paraId="648D683F">
                  <w:pPr>
                    <w:adjustRightInd w:val="0"/>
                    <w:snapToGrid w:val="0"/>
                    <w:jc w:val="center"/>
                    <w:rPr>
                      <w:color w:val="000000"/>
                      <w:spacing w:val="-10"/>
                      <w:szCs w:val="21"/>
                    </w:rPr>
                  </w:pPr>
                </w:p>
              </w:tc>
              <w:tc>
                <w:tcPr>
                  <w:tcW w:w="373" w:type="pct"/>
                  <w:vMerge w:val="continue"/>
                  <w:noWrap w:val="0"/>
                  <w:vAlign w:val="center"/>
                </w:tcPr>
                <w:p w14:paraId="1DFEB5F6">
                  <w:pPr>
                    <w:adjustRightInd w:val="0"/>
                    <w:snapToGrid w:val="0"/>
                    <w:jc w:val="center"/>
                    <w:rPr>
                      <w:color w:val="000000"/>
                      <w:spacing w:val="-10"/>
                      <w:szCs w:val="21"/>
                    </w:rPr>
                  </w:pPr>
                </w:p>
              </w:tc>
              <w:tc>
                <w:tcPr>
                  <w:tcW w:w="322" w:type="pct"/>
                  <w:vMerge w:val="continue"/>
                  <w:noWrap w:val="0"/>
                  <w:vAlign w:val="center"/>
                </w:tcPr>
                <w:p w14:paraId="642FEE3A">
                  <w:pPr>
                    <w:adjustRightInd w:val="0"/>
                    <w:snapToGrid w:val="0"/>
                    <w:jc w:val="center"/>
                    <w:rPr>
                      <w:color w:val="000000"/>
                      <w:spacing w:val="-10"/>
                      <w:szCs w:val="21"/>
                    </w:rPr>
                  </w:pPr>
                </w:p>
              </w:tc>
              <w:tc>
                <w:tcPr>
                  <w:tcW w:w="305" w:type="pct"/>
                  <w:vMerge w:val="continue"/>
                  <w:noWrap w:val="0"/>
                  <w:vAlign w:val="center"/>
                </w:tcPr>
                <w:p w14:paraId="51FC7D4E">
                  <w:pPr>
                    <w:adjustRightInd w:val="0"/>
                    <w:snapToGrid w:val="0"/>
                    <w:jc w:val="center"/>
                    <w:rPr>
                      <w:color w:val="000000"/>
                      <w:spacing w:val="-10"/>
                      <w:szCs w:val="21"/>
                    </w:rPr>
                  </w:pPr>
                </w:p>
              </w:tc>
              <w:tc>
                <w:tcPr>
                  <w:tcW w:w="165" w:type="pct"/>
                  <w:vMerge w:val="continue"/>
                  <w:noWrap w:val="0"/>
                  <w:vAlign w:val="center"/>
                </w:tcPr>
                <w:p w14:paraId="447D8513">
                  <w:pPr>
                    <w:adjustRightInd w:val="0"/>
                    <w:snapToGrid w:val="0"/>
                    <w:jc w:val="center"/>
                    <w:rPr>
                      <w:color w:val="000000"/>
                      <w:spacing w:val="-10"/>
                      <w:szCs w:val="21"/>
                    </w:rPr>
                  </w:pPr>
                </w:p>
              </w:tc>
              <w:tc>
                <w:tcPr>
                  <w:tcW w:w="437" w:type="pct"/>
                  <w:vMerge w:val="continue"/>
                  <w:noWrap w:val="0"/>
                  <w:vAlign w:val="center"/>
                </w:tcPr>
                <w:p w14:paraId="026C5E0F">
                  <w:pPr>
                    <w:adjustRightInd w:val="0"/>
                    <w:snapToGrid w:val="0"/>
                    <w:jc w:val="center"/>
                    <w:rPr>
                      <w:color w:val="000000"/>
                      <w:spacing w:val="-10"/>
                      <w:szCs w:val="21"/>
                    </w:rPr>
                  </w:pPr>
                </w:p>
              </w:tc>
              <w:tc>
                <w:tcPr>
                  <w:tcW w:w="443" w:type="pct"/>
                  <w:vMerge w:val="continue"/>
                  <w:noWrap w:val="0"/>
                  <w:vAlign w:val="center"/>
                </w:tcPr>
                <w:p w14:paraId="4658D875">
                  <w:pPr>
                    <w:adjustRightInd w:val="0"/>
                    <w:snapToGrid w:val="0"/>
                    <w:jc w:val="center"/>
                    <w:rPr>
                      <w:color w:val="000000"/>
                      <w:spacing w:val="-10"/>
                      <w:szCs w:val="21"/>
                    </w:rPr>
                  </w:pPr>
                </w:p>
              </w:tc>
            </w:tr>
            <w:tr w14:paraId="006AC5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restart"/>
                  <w:noWrap w:val="0"/>
                  <w:vAlign w:val="center"/>
                </w:tcPr>
                <w:p w14:paraId="37A00D12">
                  <w:pPr>
                    <w:adjustRightInd w:val="0"/>
                    <w:snapToGrid w:val="0"/>
                    <w:jc w:val="center"/>
                    <w:rPr>
                      <w:rFonts w:hint="eastAsia"/>
                      <w:color w:val="000000"/>
                      <w:spacing w:val="-10"/>
                      <w:szCs w:val="21"/>
                    </w:rPr>
                  </w:pPr>
                  <w:r>
                    <w:rPr>
                      <w:rFonts w:hint="eastAsia"/>
                      <w:color w:val="000000"/>
                      <w:spacing w:val="-10"/>
                      <w:szCs w:val="21"/>
                    </w:rPr>
                    <w:t>食堂用水</w:t>
                  </w:r>
                </w:p>
              </w:tc>
              <w:tc>
                <w:tcPr>
                  <w:tcW w:w="396" w:type="pct"/>
                  <w:vMerge w:val="restart"/>
                  <w:noWrap w:val="0"/>
                  <w:vAlign w:val="center"/>
                </w:tcPr>
                <w:p w14:paraId="06FFCB7C">
                  <w:pPr>
                    <w:adjustRightInd w:val="0"/>
                    <w:snapToGrid w:val="0"/>
                    <w:jc w:val="center"/>
                    <w:rPr>
                      <w:rFonts w:hint="default" w:eastAsia="宋体"/>
                      <w:color w:val="000000"/>
                      <w:spacing w:val="-10"/>
                      <w:szCs w:val="21"/>
                      <w:lang w:val="en-US" w:eastAsia="zh-CN"/>
                    </w:rPr>
                  </w:pPr>
                  <w:r>
                    <w:rPr>
                      <w:rFonts w:hint="eastAsia"/>
                      <w:color w:val="000000"/>
                      <w:spacing w:val="-10"/>
                      <w:szCs w:val="21"/>
                      <w:lang w:val="en-US" w:eastAsia="zh-CN"/>
                    </w:rPr>
                    <w:t>42.5</w:t>
                  </w:r>
                </w:p>
              </w:tc>
              <w:tc>
                <w:tcPr>
                  <w:tcW w:w="296" w:type="pct"/>
                  <w:noWrap w:val="0"/>
                  <w:vAlign w:val="center"/>
                </w:tcPr>
                <w:p w14:paraId="44A11084">
                  <w:pPr>
                    <w:adjustRightInd w:val="0"/>
                    <w:snapToGrid w:val="0"/>
                    <w:jc w:val="center"/>
                    <w:rPr>
                      <w:color w:val="000000"/>
                      <w:spacing w:val="-10"/>
                      <w:szCs w:val="21"/>
                    </w:rPr>
                  </w:pPr>
                  <w:r>
                    <w:rPr>
                      <w:color w:val="000000"/>
                      <w:spacing w:val="-10"/>
                      <w:szCs w:val="21"/>
                    </w:rPr>
                    <w:t>COD</w:t>
                  </w:r>
                </w:p>
              </w:tc>
              <w:tc>
                <w:tcPr>
                  <w:tcW w:w="482" w:type="pct"/>
                  <w:noWrap w:val="0"/>
                  <w:vAlign w:val="center"/>
                </w:tcPr>
                <w:p w14:paraId="5A2F834C">
                  <w:pPr>
                    <w:adjustRightInd w:val="0"/>
                    <w:snapToGrid w:val="0"/>
                    <w:jc w:val="center"/>
                    <w:rPr>
                      <w:color w:val="000000"/>
                      <w:spacing w:val="-10"/>
                      <w:szCs w:val="21"/>
                    </w:rPr>
                  </w:pPr>
                  <w:r>
                    <w:rPr>
                      <w:color w:val="000000"/>
                      <w:spacing w:val="-10"/>
                      <w:szCs w:val="21"/>
                    </w:rPr>
                    <w:t>375</w:t>
                  </w:r>
                </w:p>
              </w:tc>
              <w:tc>
                <w:tcPr>
                  <w:tcW w:w="1154" w:type="dxa"/>
                  <w:noWrap w:val="0"/>
                  <w:vAlign w:val="center"/>
                </w:tcPr>
                <w:p w14:paraId="60005566">
                  <w:pPr>
                    <w:adjustRightInd w:val="0"/>
                    <w:snapToGrid w:val="0"/>
                    <w:jc w:val="center"/>
                    <w:rPr>
                      <w:rFonts w:hint="eastAsia"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0.0159 </w:t>
                  </w:r>
                </w:p>
              </w:tc>
              <w:tc>
                <w:tcPr>
                  <w:tcW w:w="589" w:type="pct"/>
                  <w:vMerge w:val="continue"/>
                  <w:noWrap w:val="0"/>
                  <w:vAlign w:val="center"/>
                </w:tcPr>
                <w:p w14:paraId="7B9CF5E0">
                  <w:pPr>
                    <w:adjustRightInd w:val="0"/>
                    <w:snapToGrid w:val="0"/>
                    <w:jc w:val="center"/>
                    <w:rPr>
                      <w:color w:val="000000"/>
                      <w:spacing w:val="-10"/>
                      <w:szCs w:val="21"/>
                    </w:rPr>
                  </w:pPr>
                </w:p>
              </w:tc>
              <w:tc>
                <w:tcPr>
                  <w:tcW w:w="428" w:type="pct"/>
                  <w:vMerge w:val="continue"/>
                  <w:noWrap w:val="0"/>
                  <w:vAlign w:val="center"/>
                </w:tcPr>
                <w:p w14:paraId="24C19273">
                  <w:pPr>
                    <w:adjustRightInd w:val="0"/>
                    <w:snapToGrid w:val="0"/>
                    <w:jc w:val="center"/>
                    <w:rPr>
                      <w:color w:val="000000"/>
                      <w:spacing w:val="-10"/>
                      <w:szCs w:val="21"/>
                    </w:rPr>
                  </w:pPr>
                </w:p>
              </w:tc>
              <w:tc>
                <w:tcPr>
                  <w:tcW w:w="373" w:type="pct"/>
                  <w:vMerge w:val="continue"/>
                  <w:noWrap w:val="0"/>
                  <w:vAlign w:val="center"/>
                </w:tcPr>
                <w:p w14:paraId="458D52CB">
                  <w:pPr>
                    <w:adjustRightInd w:val="0"/>
                    <w:snapToGrid w:val="0"/>
                    <w:jc w:val="center"/>
                    <w:rPr>
                      <w:color w:val="000000"/>
                      <w:spacing w:val="-10"/>
                      <w:szCs w:val="21"/>
                    </w:rPr>
                  </w:pPr>
                </w:p>
              </w:tc>
              <w:tc>
                <w:tcPr>
                  <w:tcW w:w="322" w:type="pct"/>
                  <w:vMerge w:val="continue"/>
                  <w:noWrap w:val="0"/>
                  <w:vAlign w:val="center"/>
                </w:tcPr>
                <w:p w14:paraId="481ECC97">
                  <w:pPr>
                    <w:adjustRightInd w:val="0"/>
                    <w:snapToGrid w:val="0"/>
                    <w:jc w:val="center"/>
                    <w:rPr>
                      <w:color w:val="000000"/>
                      <w:spacing w:val="-10"/>
                      <w:szCs w:val="21"/>
                    </w:rPr>
                  </w:pPr>
                </w:p>
              </w:tc>
              <w:tc>
                <w:tcPr>
                  <w:tcW w:w="305" w:type="pct"/>
                  <w:vMerge w:val="continue"/>
                  <w:noWrap w:val="0"/>
                  <w:vAlign w:val="center"/>
                </w:tcPr>
                <w:p w14:paraId="573A18B3">
                  <w:pPr>
                    <w:adjustRightInd w:val="0"/>
                    <w:snapToGrid w:val="0"/>
                    <w:jc w:val="center"/>
                    <w:rPr>
                      <w:color w:val="000000"/>
                      <w:spacing w:val="-10"/>
                      <w:szCs w:val="21"/>
                    </w:rPr>
                  </w:pPr>
                </w:p>
              </w:tc>
              <w:tc>
                <w:tcPr>
                  <w:tcW w:w="165" w:type="pct"/>
                  <w:vMerge w:val="continue"/>
                  <w:noWrap w:val="0"/>
                  <w:vAlign w:val="center"/>
                </w:tcPr>
                <w:p w14:paraId="1A444DB6">
                  <w:pPr>
                    <w:adjustRightInd w:val="0"/>
                    <w:snapToGrid w:val="0"/>
                    <w:jc w:val="center"/>
                    <w:rPr>
                      <w:color w:val="000000"/>
                      <w:spacing w:val="-10"/>
                      <w:szCs w:val="21"/>
                    </w:rPr>
                  </w:pPr>
                </w:p>
              </w:tc>
              <w:tc>
                <w:tcPr>
                  <w:tcW w:w="437" w:type="pct"/>
                  <w:vMerge w:val="continue"/>
                  <w:noWrap w:val="0"/>
                  <w:vAlign w:val="center"/>
                </w:tcPr>
                <w:p w14:paraId="3BF5AD26">
                  <w:pPr>
                    <w:adjustRightInd w:val="0"/>
                    <w:snapToGrid w:val="0"/>
                    <w:jc w:val="center"/>
                    <w:rPr>
                      <w:color w:val="000000"/>
                      <w:spacing w:val="-10"/>
                      <w:szCs w:val="21"/>
                    </w:rPr>
                  </w:pPr>
                </w:p>
              </w:tc>
              <w:tc>
                <w:tcPr>
                  <w:tcW w:w="443" w:type="pct"/>
                  <w:vMerge w:val="continue"/>
                  <w:noWrap w:val="0"/>
                  <w:vAlign w:val="center"/>
                </w:tcPr>
                <w:p w14:paraId="0D74DA3C">
                  <w:pPr>
                    <w:adjustRightInd w:val="0"/>
                    <w:snapToGrid w:val="0"/>
                    <w:jc w:val="center"/>
                    <w:rPr>
                      <w:color w:val="000000"/>
                      <w:spacing w:val="-10"/>
                      <w:szCs w:val="21"/>
                    </w:rPr>
                  </w:pPr>
                </w:p>
              </w:tc>
            </w:tr>
            <w:tr w14:paraId="6FE33C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noWrap w:val="0"/>
                  <w:vAlign w:val="center"/>
                </w:tcPr>
                <w:p w14:paraId="5E040FA8">
                  <w:pPr>
                    <w:adjustRightInd w:val="0"/>
                    <w:snapToGrid w:val="0"/>
                    <w:jc w:val="center"/>
                    <w:rPr>
                      <w:color w:val="000000"/>
                      <w:spacing w:val="-10"/>
                      <w:szCs w:val="21"/>
                    </w:rPr>
                  </w:pPr>
                </w:p>
              </w:tc>
              <w:tc>
                <w:tcPr>
                  <w:tcW w:w="396" w:type="pct"/>
                  <w:vMerge w:val="continue"/>
                  <w:noWrap w:val="0"/>
                  <w:vAlign w:val="center"/>
                </w:tcPr>
                <w:p w14:paraId="0B6D58E6">
                  <w:pPr>
                    <w:adjustRightInd w:val="0"/>
                    <w:snapToGrid w:val="0"/>
                    <w:jc w:val="center"/>
                    <w:rPr>
                      <w:color w:val="000000"/>
                      <w:spacing w:val="-10"/>
                      <w:szCs w:val="21"/>
                    </w:rPr>
                  </w:pPr>
                </w:p>
              </w:tc>
              <w:tc>
                <w:tcPr>
                  <w:tcW w:w="296" w:type="pct"/>
                  <w:noWrap w:val="0"/>
                  <w:vAlign w:val="center"/>
                </w:tcPr>
                <w:p w14:paraId="79ED7602">
                  <w:pPr>
                    <w:adjustRightInd w:val="0"/>
                    <w:snapToGrid w:val="0"/>
                    <w:jc w:val="center"/>
                    <w:rPr>
                      <w:color w:val="000000"/>
                      <w:spacing w:val="-10"/>
                      <w:szCs w:val="21"/>
                    </w:rPr>
                  </w:pPr>
                  <w:r>
                    <w:rPr>
                      <w:color w:val="000000"/>
                      <w:spacing w:val="-10"/>
                      <w:szCs w:val="21"/>
                    </w:rPr>
                    <w:t>SS</w:t>
                  </w:r>
                </w:p>
              </w:tc>
              <w:tc>
                <w:tcPr>
                  <w:tcW w:w="482" w:type="pct"/>
                  <w:noWrap w:val="0"/>
                  <w:vAlign w:val="center"/>
                </w:tcPr>
                <w:p w14:paraId="6959753F">
                  <w:pPr>
                    <w:adjustRightInd w:val="0"/>
                    <w:snapToGrid w:val="0"/>
                    <w:jc w:val="center"/>
                    <w:rPr>
                      <w:color w:val="000000"/>
                      <w:spacing w:val="-10"/>
                      <w:szCs w:val="21"/>
                    </w:rPr>
                  </w:pPr>
                  <w:r>
                    <w:rPr>
                      <w:color w:val="000000"/>
                      <w:spacing w:val="-10"/>
                      <w:szCs w:val="21"/>
                    </w:rPr>
                    <w:t>240</w:t>
                  </w:r>
                </w:p>
              </w:tc>
              <w:tc>
                <w:tcPr>
                  <w:tcW w:w="1154" w:type="dxa"/>
                  <w:noWrap w:val="0"/>
                  <w:vAlign w:val="center"/>
                </w:tcPr>
                <w:p w14:paraId="3BE77B69">
                  <w:pPr>
                    <w:adjustRightInd w:val="0"/>
                    <w:snapToGrid w:val="0"/>
                    <w:jc w:val="center"/>
                    <w:rPr>
                      <w:rFonts w:hint="eastAsia"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0.0102 </w:t>
                  </w:r>
                </w:p>
              </w:tc>
              <w:tc>
                <w:tcPr>
                  <w:tcW w:w="589" w:type="pct"/>
                  <w:vMerge w:val="continue"/>
                  <w:noWrap w:val="0"/>
                  <w:vAlign w:val="center"/>
                </w:tcPr>
                <w:p w14:paraId="5EDCFE09">
                  <w:pPr>
                    <w:adjustRightInd w:val="0"/>
                    <w:snapToGrid w:val="0"/>
                    <w:jc w:val="center"/>
                    <w:rPr>
                      <w:color w:val="000000"/>
                      <w:spacing w:val="-10"/>
                      <w:szCs w:val="21"/>
                    </w:rPr>
                  </w:pPr>
                </w:p>
              </w:tc>
              <w:tc>
                <w:tcPr>
                  <w:tcW w:w="428" w:type="pct"/>
                  <w:vMerge w:val="continue"/>
                  <w:noWrap w:val="0"/>
                  <w:vAlign w:val="center"/>
                </w:tcPr>
                <w:p w14:paraId="5FB30276">
                  <w:pPr>
                    <w:adjustRightInd w:val="0"/>
                    <w:snapToGrid w:val="0"/>
                    <w:jc w:val="center"/>
                    <w:rPr>
                      <w:color w:val="000000"/>
                      <w:spacing w:val="-10"/>
                      <w:szCs w:val="21"/>
                    </w:rPr>
                  </w:pPr>
                </w:p>
              </w:tc>
              <w:tc>
                <w:tcPr>
                  <w:tcW w:w="373" w:type="pct"/>
                  <w:vMerge w:val="continue"/>
                  <w:noWrap w:val="0"/>
                  <w:vAlign w:val="center"/>
                </w:tcPr>
                <w:p w14:paraId="2312A740">
                  <w:pPr>
                    <w:adjustRightInd w:val="0"/>
                    <w:snapToGrid w:val="0"/>
                    <w:jc w:val="center"/>
                    <w:rPr>
                      <w:color w:val="000000"/>
                      <w:spacing w:val="-10"/>
                      <w:szCs w:val="21"/>
                    </w:rPr>
                  </w:pPr>
                </w:p>
              </w:tc>
              <w:tc>
                <w:tcPr>
                  <w:tcW w:w="322" w:type="pct"/>
                  <w:vMerge w:val="continue"/>
                  <w:noWrap w:val="0"/>
                  <w:vAlign w:val="center"/>
                </w:tcPr>
                <w:p w14:paraId="2F7DB98F">
                  <w:pPr>
                    <w:adjustRightInd w:val="0"/>
                    <w:snapToGrid w:val="0"/>
                    <w:jc w:val="center"/>
                    <w:rPr>
                      <w:color w:val="000000"/>
                      <w:spacing w:val="-10"/>
                      <w:szCs w:val="21"/>
                    </w:rPr>
                  </w:pPr>
                </w:p>
              </w:tc>
              <w:tc>
                <w:tcPr>
                  <w:tcW w:w="305" w:type="pct"/>
                  <w:vMerge w:val="continue"/>
                  <w:noWrap w:val="0"/>
                  <w:vAlign w:val="center"/>
                </w:tcPr>
                <w:p w14:paraId="11317317">
                  <w:pPr>
                    <w:adjustRightInd w:val="0"/>
                    <w:snapToGrid w:val="0"/>
                    <w:jc w:val="center"/>
                    <w:rPr>
                      <w:color w:val="000000"/>
                      <w:spacing w:val="-10"/>
                      <w:szCs w:val="21"/>
                    </w:rPr>
                  </w:pPr>
                </w:p>
              </w:tc>
              <w:tc>
                <w:tcPr>
                  <w:tcW w:w="165" w:type="pct"/>
                  <w:vMerge w:val="continue"/>
                  <w:noWrap w:val="0"/>
                  <w:vAlign w:val="center"/>
                </w:tcPr>
                <w:p w14:paraId="382AFC19">
                  <w:pPr>
                    <w:adjustRightInd w:val="0"/>
                    <w:snapToGrid w:val="0"/>
                    <w:jc w:val="center"/>
                    <w:rPr>
                      <w:color w:val="000000"/>
                      <w:spacing w:val="-10"/>
                      <w:szCs w:val="21"/>
                    </w:rPr>
                  </w:pPr>
                </w:p>
              </w:tc>
              <w:tc>
                <w:tcPr>
                  <w:tcW w:w="437" w:type="pct"/>
                  <w:vMerge w:val="continue"/>
                  <w:noWrap w:val="0"/>
                  <w:vAlign w:val="center"/>
                </w:tcPr>
                <w:p w14:paraId="137FF42F">
                  <w:pPr>
                    <w:adjustRightInd w:val="0"/>
                    <w:snapToGrid w:val="0"/>
                    <w:jc w:val="center"/>
                    <w:rPr>
                      <w:color w:val="000000"/>
                      <w:spacing w:val="-10"/>
                      <w:szCs w:val="21"/>
                    </w:rPr>
                  </w:pPr>
                </w:p>
              </w:tc>
              <w:tc>
                <w:tcPr>
                  <w:tcW w:w="443" w:type="pct"/>
                  <w:vMerge w:val="continue"/>
                  <w:noWrap w:val="0"/>
                  <w:vAlign w:val="center"/>
                </w:tcPr>
                <w:p w14:paraId="6E09FC78">
                  <w:pPr>
                    <w:adjustRightInd w:val="0"/>
                    <w:snapToGrid w:val="0"/>
                    <w:jc w:val="center"/>
                    <w:rPr>
                      <w:color w:val="000000"/>
                      <w:spacing w:val="-10"/>
                      <w:szCs w:val="21"/>
                    </w:rPr>
                  </w:pPr>
                </w:p>
              </w:tc>
            </w:tr>
            <w:tr w14:paraId="6D20A2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noWrap w:val="0"/>
                  <w:vAlign w:val="center"/>
                </w:tcPr>
                <w:p w14:paraId="0BE0F693">
                  <w:pPr>
                    <w:adjustRightInd w:val="0"/>
                    <w:snapToGrid w:val="0"/>
                    <w:jc w:val="center"/>
                    <w:rPr>
                      <w:color w:val="000000"/>
                      <w:spacing w:val="-10"/>
                      <w:szCs w:val="21"/>
                    </w:rPr>
                  </w:pPr>
                </w:p>
              </w:tc>
              <w:tc>
                <w:tcPr>
                  <w:tcW w:w="396" w:type="pct"/>
                  <w:vMerge w:val="continue"/>
                  <w:noWrap w:val="0"/>
                  <w:vAlign w:val="center"/>
                </w:tcPr>
                <w:p w14:paraId="239B9E21">
                  <w:pPr>
                    <w:adjustRightInd w:val="0"/>
                    <w:snapToGrid w:val="0"/>
                    <w:jc w:val="center"/>
                    <w:rPr>
                      <w:color w:val="000000"/>
                      <w:spacing w:val="-10"/>
                      <w:szCs w:val="21"/>
                    </w:rPr>
                  </w:pPr>
                </w:p>
              </w:tc>
              <w:tc>
                <w:tcPr>
                  <w:tcW w:w="296" w:type="pct"/>
                  <w:noWrap w:val="0"/>
                  <w:vAlign w:val="center"/>
                </w:tcPr>
                <w:p w14:paraId="37AC58AE">
                  <w:pPr>
                    <w:adjustRightInd w:val="0"/>
                    <w:snapToGrid w:val="0"/>
                    <w:jc w:val="center"/>
                    <w:rPr>
                      <w:color w:val="000000"/>
                      <w:spacing w:val="-10"/>
                      <w:szCs w:val="21"/>
                    </w:rPr>
                  </w:pPr>
                  <w:r>
                    <w:rPr>
                      <w:color w:val="000000"/>
                      <w:spacing w:val="-10"/>
                      <w:szCs w:val="21"/>
                    </w:rPr>
                    <w:t>氨氮</w:t>
                  </w:r>
                </w:p>
              </w:tc>
              <w:tc>
                <w:tcPr>
                  <w:tcW w:w="482" w:type="pct"/>
                  <w:noWrap w:val="0"/>
                  <w:vAlign w:val="center"/>
                </w:tcPr>
                <w:p w14:paraId="2FAE1833">
                  <w:pPr>
                    <w:adjustRightInd w:val="0"/>
                    <w:snapToGrid w:val="0"/>
                    <w:jc w:val="center"/>
                    <w:rPr>
                      <w:color w:val="000000"/>
                      <w:spacing w:val="-10"/>
                      <w:szCs w:val="21"/>
                    </w:rPr>
                  </w:pPr>
                  <w:r>
                    <w:rPr>
                      <w:color w:val="000000"/>
                      <w:spacing w:val="-10"/>
                      <w:szCs w:val="21"/>
                    </w:rPr>
                    <w:t>40</w:t>
                  </w:r>
                </w:p>
              </w:tc>
              <w:tc>
                <w:tcPr>
                  <w:tcW w:w="1154" w:type="dxa"/>
                  <w:noWrap w:val="0"/>
                  <w:vAlign w:val="center"/>
                </w:tcPr>
                <w:p w14:paraId="73656024">
                  <w:pPr>
                    <w:adjustRightInd w:val="0"/>
                    <w:snapToGrid w:val="0"/>
                    <w:jc w:val="center"/>
                    <w:rPr>
                      <w:rFonts w:hint="eastAsia"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0.0017 </w:t>
                  </w:r>
                </w:p>
              </w:tc>
              <w:tc>
                <w:tcPr>
                  <w:tcW w:w="589" w:type="pct"/>
                  <w:vMerge w:val="continue"/>
                  <w:noWrap w:val="0"/>
                  <w:vAlign w:val="center"/>
                </w:tcPr>
                <w:p w14:paraId="1586239A">
                  <w:pPr>
                    <w:adjustRightInd w:val="0"/>
                    <w:snapToGrid w:val="0"/>
                    <w:jc w:val="center"/>
                    <w:rPr>
                      <w:color w:val="000000"/>
                      <w:spacing w:val="-10"/>
                      <w:szCs w:val="21"/>
                    </w:rPr>
                  </w:pPr>
                </w:p>
              </w:tc>
              <w:tc>
                <w:tcPr>
                  <w:tcW w:w="428" w:type="pct"/>
                  <w:vMerge w:val="continue"/>
                  <w:noWrap w:val="0"/>
                  <w:vAlign w:val="center"/>
                </w:tcPr>
                <w:p w14:paraId="0E340325">
                  <w:pPr>
                    <w:adjustRightInd w:val="0"/>
                    <w:snapToGrid w:val="0"/>
                    <w:jc w:val="center"/>
                    <w:rPr>
                      <w:color w:val="000000"/>
                      <w:spacing w:val="-10"/>
                      <w:szCs w:val="21"/>
                    </w:rPr>
                  </w:pPr>
                </w:p>
              </w:tc>
              <w:tc>
                <w:tcPr>
                  <w:tcW w:w="373" w:type="pct"/>
                  <w:vMerge w:val="continue"/>
                  <w:noWrap w:val="0"/>
                  <w:vAlign w:val="center"/>
                </w:tcPr>
                <w:p w14:paraId="02B5E27C">
                  <w:pPr>
                    <w:adjustRightInd w:val="0"/>
                    <w:snapToGrid w:val="0"/>
                    <w:jc w:val="center"/>
                    <w:rPr>
                      <w:color w:val="000000"/>
                      <w:spacing w:val="-10"/>
                      <w:szCs w:val="21"/>
                    </w:rPr>
                  </w:pPr>
                </w:p>
              </w:tc>
              <w:tc>
                <w:tcPr>
                  <w:tcW w:w="322" w:type="pct"/>
                  <w:vMerge w:val="continue"/>
                  <w:noWrap w:val="0"/>
                  <w:vAlign w:val="center"/>
                </w:tcPr>
                <w:p w14:paraId="5D4368E4">
                  <w:pPr>
                    <w:adjustRightInd w:val="0"/>
                    <w:snapToGrid w:val="0"/>
                    <w:jc w:val="center"/>
                    <w:rPr>
                      <w:color w:val="000000"/>
                      <w:spacing w:val="-10"/>
                      <w:szCs w:val="21"/>
                    </w:rPr>
                  </w:pPr>
                </w:p>
              </w:tc>
              <w:tc>
                <w:tcPr>
                  <w:tcW w:w="305" w:type="pct"/>
                  <w:vMerge w:val="continue"/>
                  <w:noWrap w:val="0"/>
                  <w:vAlign w:val="center"/>
                </w:tcPr>
                <w:p w14:paraId="20DAC8ED">
                  <w:pPr>
                    <w:adjustRightInd w:val="0"/>
                    <w:snapToGrid w:val="0"/>
                    <w:jc w:val="center"/>
                    <w:rPr>
                      <w:color w:val="000000"/>
                      <w:spacing w:val="-10"/>
                      <w:szCs w:val="21"/>
                    </w:rPr>
                  </w:pPr>
                </w:p>
              </w:tc>
              <w:tc>
                <w:tcPr>
                  <w:tcW w:w="165" w:type="pct"/>
                  <w:vMerge w:val="continue"/>
                  <w:noWrap w:val="0"/>
                  <w:vAlign w:val="center"/>
                </w:tcPr>
                <w:p w14:paraId="1F850A91">
                  <w:pPr>
                    <w:adjustRightInd w:val="0"/>
                    <w:snapToGrid w:val="0"/>
                    <w:jc w:val="center"/>
                    <w:rPr>
                      <w:color w:val="000000"/>
                      <w:spacing w:val="-10"/>
                      <w:szCs w:val="21"/>
                    </w:rPr>
                  </w:pPr>
                </w:p>
              </w:tc>
              <w:tc>
                <w:tcPr>
                  <w:tcW w:w="437" w:type="pct"/>
                  <w:vMerge w:val="continue"/>
                  <w:noWrap w:val="0"/>
                  <w:vAlign w:val="center"/>
                </w:tcPr>
                <w:p w14:paraId="46FF4C33">
                  <w:pPr>
                    <w:adjustRightInd w:val="0"/>
                    <w:snapToGrid w:val="0"/>
                    <w:jc w:val="center"/>
                    <w:rPr>
                      <w:color w:val="000000"/>
                      <w:spacing w:val="-10"/>
                      <w:szCs w:val="21"/>
                    </w:rPr>
                  </w:pPr>
                </w:p>
              </w:tc>
              <w:tc>
                <w:tcPr>
                  <w:tcW w:w="443" w:type="pct"/>
                  <w:vMerge w:val="continue"/>
                  <w:noWrap w:val="0"/>
                  <w:vAlign w:val="center"/>
                </w:tcPr>
                <w:p w14:paraId="4F71E96B">
                  <w:pPr>
                    <w:adjustRightInd w:val="0"/>
                    <w:snapToGrid w:val="0"/>
                    <w:jc w:val="center"/>
                    <w:rPr>
                      <w:color w:val="000000"/>
                      <w:spacing w:val="-10"/>
                      <w:szCs w:val="21"/>
                    </w:rPr>
                  </w:pPr>
                </w:p>
              </w:tc>
            </w:tr>
            <w:tr w14:paraId="00FD35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noWrap w:val="0"/>
                  <w:vAlign w:val="center"/>
                </w:tcPr>
                <w:p w14:paraId="4605DBE0">
                  <w:pPr>
                    <w:adjustRightInd w:val="0"/>
                    <w:snapToGrid w:val="0"/>
                    <w:jc w:val="center"/>
                    <w:rPr>
                      <w:color w:val="000000"/>
                      <w:spacing w:val="-10"/>
                      <w:szCs w:val="21"/>
                    </w:rPr>
                  </w:pPr>
                </w:p>
              </w:tc>
              <w:tc>
                <w:tcPr>
                  <w:tcW w:w="396" w:type="pct"/>
                  <w:vMerge w:val="continue"/>
                  <w:noWrap w:val="0"/>
                  <w:vAlign w:val="center"/>
                </w:tcPr>
                <w:p w14:paraId="71D37869">
                  <w:pPr>
                    <w:adjustRightInd w:val="0"/>
                    <w:snapToGrid w:val="0"/>
                    <w:jc w:val="center"/>
                    <w:rPr>
                      <w:color w:val="000000"/>
                      <w:spacing w:val="-10"/>
                      <w:szCs w:val="21"/>
                    </w:rPr>
                  </w:pPr>
                </w:p>
              </w:tc>
              <w:tc>
                <w:tcPr>
                  <w:tcW w:w="296" w:type="pct"/>
                  <w:noWrap w:val="0"/>
                  <w:vAlign w:val="center"/>
                </w:tcPr>
                <w:p w14:paraId="1DE1CDCB">
                  <w:pPr>
                    <w:adjustRightInd w:val="0"/>
                    <w:snapToGrid w:val="0"/>
                    <w:jc w:val="center"/>
                    <w:rPr>
                      <w:color w:val="000000"/>
                      <w:spacing w:val="-10"/>
                      <w:szCs w:val="21"/>
                    </w:rPr>
                  </w:pPr>
                  <w:r>
                    <w:rPr>
                      <w:color w:val="000000"/>
                      <w:spacing w:val="-10"/>
                      <w:szCs w:val="21"/>
                    </w:rPr>
                    <w:t>总氮</w:t>
                  </w:r>
                </w:p>
              </w:tc>
              <w:tc>
                <w:tcPr>
                  <w:tcW w:w="482" w:type="pct"/>
                  <w:noWrap w:val="0"/>
                  <w:vAlign w:val="center"/>
                </w:tcPr>
                <w:p w14:paraId="5D730FF4">
                  <w:pPr>
                    <w:adjustRightInd w:val="0"/>
                    <w:snapToGrid w:val="0"/>
                    <w:jc w:val="center"/>
                    <w:rPr>
                      <w:color w:val="000000"/>
                      <w:spacing w:val="-10"/>
                      <w:szCs w:val="21"/>
                    </w:rPr>
                  </w:pPr>
                  <w:r>
                    <w:rPr>
                      <w:color w:val="000000"/>
                      <w:spacing w:val="-10"/>
                      <w:szCs w:val="21"/>
                    </w:rPr>
                    <w:t>60</w:t>
                  </w:r>
                </w:p>
              </w:tc>
              <w:tc>
                <w:tcPr>
                  <w:tcW w:w="1154" w:type="dxa"/>
                  <w:noWrap w:val="0"/>
                  <w:vAlign w:val="center"/>
                </w:tcPr>
                <w:p w14:paraId="1804379C">
                  <w:pPr>
                    <w:adjustRightInd w:val="0"/>
                    <w:snapToGrid w:val="0"/>
                    <w:jc w:val="center"/>
                    <w:rPr>
                      <w:rFonts w:hint="eastAsia"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0.0026 </w:t>
                  </w:r>
                </w:p>
              </w:tc>
              <w:tc>
                <w:tcPr>
                  <w:tcW w:w="589" w:type="pct"/>
                  <w:vMerge w:val="continue"/>
                  <w:noWrap w:val="0"/>
                  <w:vAlign w:val="center"/>
                </w:tcPr>
                <w:p w14:paraId="07527756">
                  <w:pPr>
                    <w:adjustRightInd w:val="0"/>
                    <w:snapToGrid w:val="0"/>
                    <w:jc w:val="center"/>
                    <w:rPr>
                      <w:color w:val="000000"/>
                      <w:spacing w:val="-10"/>
                      <w:szCs w:val="21"/>
                    </w:rPr>
                  </w:pPr>
                </w:p>
              </w:tc>
              <w:tc>
                <w:tcPr>
                  <w:tcW w:w="428" w:type="pct"/>
                  <w:vMerge w:val="continue"/>
                  <w:noWrap w:val="0"/>
                  <w:vAlign w:val="center"/>
                </w:tcPr>
                <w:p w14:paraId="2800BCC6">
                  <w:pPr>
                    <w:adjustRightInd w:val="0"/>
                    <w:snapToGrid w:val="0"/>
                    <w:jc w:val="center"/>
                    <w:rPr>
                      <w:color w:val="000000"/>
                      <w:spacing w:val="-10"/>
                      <w:szCs w:val="21"/>
                    </w:rPr>
                  </w:pPr>
                </w:p>
              </w:tc>
              <w:tc>
                <w:tcPr>
                  <w:tcW w:w="373" w:type="pct"/>
                  <w:vMerge w:val="continue"/>
                  <w:noWrap w:val="0"/>
                  <w:vAlign w:val="center"/>
                </w:tcPr>
                <w:p w14:paraId="18F95217">
                  <w:pPr>
                    <w:adjustRightInd w:val="0"/>
                    <w:snapToGrid w:val="0"/>
                    <w:jc w:val="center"/>
                    <w:rPr>
                      <w:color w:val="000000"/>
                      <w:spacing w:val="-10"/>
                      <w:szCs w:val="21"/>
                    </w:rPr>
                  </w:pPr>
                </w:p>
              </w:tc>
              <w:tc>
                <w:tcPr>
                  <w:tcW w:w="322" w:type="pct"/>
                  <w:vMerge w:val="continue"/>
                  <w:noWrap w:val="0"/>
                  <w:vAlign w:val="center"/>
                </w:tcPr>
                <w:p w14:paraId="62160A37">
                  <w:pPr>
                    <w:adjustRightInd w:val="0"/>
                    <w:snapToGrid w:val="0"/>
                    <w:jc w:val="center"/>
                    <w:rPr>
                      <w:color w:val="000000"/>
                      <w:spacing w:val="-10"/>
                      <w:szCs w:val="21"/>
                    </w:rPr>
                  </w:pPr>
                </w:p>
              </w:tc>
              <w:tc>
                <w:tcPr>
                  <w:tcW w:w="305" w:type="pct"/>
                  <w:vMerge w:val="continue"/>
                  <w:noWrap w:val="0"/>
                  <w:vAlign w:val="center"/>
                </w:tcPr>
                <w:p w14:paraId="4F224EAD">
                  <w:pPr>
                    <w:adjustRightInd w:val="0"/>
                    <w:snapToGrid w:val="0"/>
                    <w:jc w:val="center"/>
                    <w:rPr>
                      <w:color w:val="000000"/>
                      <w:spacing w:val="-10"/>
                      <w:szCs w:val="21"/>
                    </w:rPr>
                  </w:pPr>
                </w:p>
              </w:tc>
              <w:tc>
                <w:tcPr>
                  <w:tcW w:w="165" w:type="pct"/>
                  <w:vMerge w:val="continue"/>
                  <w:noWrap w:val="0"/>
                  <w:vAlign w:val="center"/>
                </w:tcPr>
                <w:p w14:paraId="0E04D856">
                  <w:pPr>
                    <w:adjustRightInd w:val="0"/>
                    <w:snapToGrid w:val="0"/>
                    <w:jc w:val="center"/>
                    <w:rPr>
                      <w:color w:val="000000"/>
                      <w:spacing w:val="-10"/>
                      <w:szCs w:val="21"/>
                    </w:rPr>
                  </w:pPr>
                </w:p>
              </w:tc>
              <w:tc>
                <w:tcPr>
                  <w:tcW w:w="437" w:type="pct"/>
                  <w:vMerge w:val="continue"/>
                  <w:noWrap w:val="0"/>
                  <w:vAlign w:val="center"/>
                </w:tcPr>
                <w:p w14:paraId="7F2A8421">
                  <w:pPr>
                    <w:adjustRightInd w:val="0"/>
                    <w:snapToGrid w:val="0"/>
                    <w:jc w:val="center"/>
                    <w:rPr>
                      <w:color w:val="000000"/>
                      <w:spacing w:val="-10"/>
                      <w:szCs w:val="21"/>
                    </w:rPr>
                  </w:pPr>
                </w:p>
              </w:tc>
              <w:tc>
                <w:tcPr>
                  <w:tcW w:w="443" w:type="pct"/>
                  <w:vMerge w:val="continue"/>
                  <w:noWrap w:val="0"/>
                  <w:vAlign w:val="center"/>
                </w:tcPr>
                <w:p w14:paraId="0CE9EF66">
                  <w:pPr>
                    <w:adjustRightInd w:val="0"/>
                    <w:snapToGrid w:val="0"/>
                    <w:jc w:val="center"/>
                    <w:rPr>
                      <w:color w:val="000000"/>
                      <w:spacing w:val="-10"/>
                      <w:szCs w:val="21"/>
                    </w:rPr>
                  </w:pPr>
                </w:p>
              </w:tc>
            </w:tr>
            <w:tr w14:paraId="7F9860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noWrap w:val="0"/>
                  <w:vAlign w:val="center"/>
                </w:tcPr>
                <w:p w14:paraId="32D8D0A8">
                  <w:pPr>
                    <w:adjustRightInd w:val="0"/>
                    <w:snapToGrid w:val="0"/>
                    <w:jc w:val="center"/>
                    <w:rPr>
                      <w:color w:val="000000"/>
                      <w:spacing w:val="-10"/>
                      <w:szCs w:val="21"/>
                    </w:rPr>
                  </w:pPr>
                </w:p>
              </w:tc>
              <w:tc>
                <w:tcPr>
                  <w:tcW w:w="396" w:type="pct"/>
                  <w:vMerge w:val="continue"/>
                  <w:noWrap w:val="0"/>
                  <w:vAlign w:val="center"/>
                </w:tcPr>
                <w:p w14:paraId="11305714">
                  <w:pPr>
                    <w:adjustRightInd w:val="0"/>
                    <w:snapToGrid w:val="0"/>
                    <w:jc w:val="center"/>
                    <w:rPr>
                      <w:color w:val="000000"/>
                      <w:spacing w:val="-10"/>
                      <w:szCs w:val="21"/>
                    </w:rPr>
                  </w:pPr>
                </w:p>
              </w:tc>
              <w:tc>
                <w:tcPr>
                  <w:tcW w:w="296" w:type="pct"/>
                  <w:noWrap w:val="0"/>
                  <w:vAlign w:val="center"/>
                </w:tcPr>
                <w:p w14:paraId="1464AF6B">
                  <w:pPr>
                    <w:adjustRightInd w:val="0"/>
                    <w:snapToGrid w:val="0"/>
                    <w:jc w:val="center"/>
                    <w:rPr>
                      <w:color w:val="000000"/>
                      <w:spacing w:val="-10"/>
                      <w:szCs w:val="21"/>
                    </w:rPr>
                  </w:pPr>
                  <w:r>
                    <w:rPr>
                      <w:color w:val="000000"/>
                      <w:spacing w:val="-10"/>
                      <w:szCs w:val="21"/>
                    </w:rPr>
                    <w:t>总磷</w:t>
                  </w:r>
                </w:p>
              </w:tc>
              <w:tc>
                <w:tcPr>
                  <w:tcW w:w="482" w:type="pct"/>
                  <w:noWrap w:val="0"/>
                  <w:vAlign w:val="center"/>
                </w:tcPr>
                <w:p w14:paraId="0D4E2C97">
                  <w:pPr>
                    <w:adjustRightInd w:val="0"/>
                    <w:snapToGrid w:val="0"/>
                    <w:jc w:val="center"/>
                    <w:rPr>
                      <w:color w:val="000000"/>
                      <w:spacing w:val="-10"/>
                      <w:szCs w:val="21"/>
                    </w:rPr>
                  </w:pPr>
                  <w:r>
                    <w:rPr>
                      <w:color w:val="000000"/>
                      <w:spacing w:val="-10"/>
                      <w:szCs w:val="21"/>
                    </w:rPr>
                    <w:t>5</w:t>
                  </w:r>
                </w:p>
              </w:tc>
              <w:tc>
                <w:tcPr>
                  <w:tcW w:w="1154" w:type="dxa"/>
                  <w:noWrap w:val="0"/>
                  <w:vAlign w:val="center"/>
                </w:tcPr>
                <w:p w14:paraId="316D4C4F">
                  <w:pPr>
                    <w:adjustRightInd w:val="0"/>
                    <w:snapToGrid w:val="0"/>
                    <w:jc w:val="center"/>
                    <w:rPr>
                      <w:rFonts w:hint="eastAsia"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0.0002 </w:t>
                  </w:r>
                </w:p>
              </w:tc>
              <w:tc>
                <w:tcPr>
                  <w:tcW w:w="589" w:type="pct"/>
                  <w:vMerge w:val="continue"/>
                  <w:noWrap w:val="0"/>
                  <w:vAlign w:val="center"/>
                </w:tcPr>
                <w:p w14:paraId="6B7A702D">
                  <w:pPr>
                    <w:adjustRightInd w:val="0"/>
                    <w:snapToGrid w:val="0"/>
                    <w:jc w:val="center"/>
                    <w:rPr>
                      <w:color w:val="000000"/>
                      <w:spacing w:val="-10"/>
                      <w:szCs w:val="21"/>
                    </w:rPr>
                  </w:pPr>
                </w:p>
              </w:tc>
              <w:tc>
                <w:tcPr>
                  <w:tcW w:w="428" w:type="pct"/>
                  <w:vMerge w:val="continue"/>
                  <w:noWrap w:val="0"/>
                  <w:vAlign w:val="center"/>
                </w:tcPr>
                <w:p w14:paraId="5D0997B5">
                  <w:pPr>
                    <w:adjustRightInd w:val="0"/>
                    <w:snapToGrid w:val="0"/>
                    <w:jc w:val="center"/>
                    <w:rPr>
                      <w:color w:val="000000"/>
                      <w:spacing w:val="-10"/>
                      <w:szCs w:val="21"/>
                    </w:rPr>
                  </w:pPr>
                </w:p>
              </w:tc>
              <w:tc>
                <w:tcPr>
                  <w:tcW w:w="373" w:type="pct"/>
                  <w:vMerge w:val="continue"/>
                  <w:noWrap w:val="0"/>
                  <w:vAlign w:val="center"/>
                </w:tcPr>
                <w:p w14:paraId="1A911F6D">
                  <w:pPr>
                    <w:adjustRightInd w:val="0"/>
                    <w:snapToGrid w:val="0"/>
                    <w:jc w:val="center"/>
                    <w:rPr>
                      <w:color w:val="000000"/>
                      <w:spacing w:val="-10"/>
                      <w:szCs w:val="21"/>
                    </w:rPr>
                  </w:pPr>
                </w:p>
              </w:tc>
              <w:tc>
                <w:tcPr>
                  <w:tcW w:w="322" w:type="pct"/>
                  <w:vMerge w:val="continue"/>
                  <w:noWrap w:val="0"/>
                  <w:vAlign w:val="center"/>
                </w:tcPr>
                <w:p w14:paraId="7262642B">
                  <w:pPr>
                    <w:adjustRightInd w:val="0"/>
                    <w:snapToGrid w:val="0"/>
                    <w:jc w:val="center"/>
                    <w:rPr>
                      <w:color w:val="000000"/>
                      <w:spacing w:val="-10"/>
                      <w:szCs w:val="21"/>
                    </w:rPr>
                  </w:pPr>
                </w:p>
              </w:tc>
              <w:tc>
                <w:tcPr>
                  <w:tcW w:w="305" w:type="pct"/>
                  <w:vMerge w:val="continue"/>
                  <w:noWrap w:val="0"/>
                  <w:vAlign w:val="center"/>
                </w:tcPr>
                <w:p w14:paraId="73E606C1">
                  <w:pPr>
                    <w:adjustRightInd w:val="0"/>
                    <w:snapToGrid w:val="0"/>
                    <w:jc w:val="center"/>
                    <w:rPr>
                      <w:color w:val="000000"/>
                      <w:spacing w:val="-10"/>
                      <w:szCs w:val="21"/>
                    </w:rPr>
                  </w:pPr>
                </w:p>
              </w:tc>
              <w:tc>
                <w:tcPr>
                  <w:tcW w:w="165" w:type="pct"/>
                  <w:vMerge w:val="continue"/>
                  <w:noWrap w:val="0"/>
                  <w:vAlign w:val="center"/>
                </w:tcPr>
                <w:p w14:paraId="29F89CA6">
                  <w:pPr>
                    <w:adjustRightInd w:val="0"/>
                    <w:snapToGrid w:val="0"/>
                    <w:jc w:val="center"/>
                    <w:rPr>
                      <w:color w:val="000000"/>
                      <w:spacing w:val="-10"/>
                      <w:szCs w:val="21"/>
                    </w:rPr>
                  </w:pPr>
                </w:p>
              </w:tc>
              <w:tc>
                <w:tcPr>
                  <w:tcW w:w="437" w:type="pct"/>
                  <w:vMerge w:val="continue"/>
                  <w:noWrap w:val="0"/>
                  <w:vAlign w:val="center"/>
                </w:tcPr>
                <w:p w14:paraId="0C92450F">
                  <w:pPr>
                    <w:adjustRightInd w:val="0"/>
                    <w:snapToGrid w:val="0"/>
                    <w:jc w:val="center"/>
                    <w:rPr>
                      <w:color w:val="000000"/>
                      <w:spacing w:val="-10"/>
                      <w:szCs w:val="21"/>
                    </w:rPr>
                  </w:pPr>
                </w:p>
              </w:tc>
              <w:tc>
                <w:tcPr>
                  <w:tcW w:w="443" w:type="pct"/>
                  <w:vMerge w:val="continue"/>
                  <w:noWrap w:val="0"/>
                  <w:vAlign w:val="center"/>
                </w:tcPr>
                <w:p w14:paraId="01064B4C">
                  <w:pPr>
                    <w:adjustRightInd w:val="0"/>
                    <w:snapToGrid w:val="0"/>
                    <w:jc w:val="center"/>
                    <w:rPr>
                      <w:color w:val="000000"/>
                      <w:spacing w:val="-10"/>
                      <w:szCs w:val="21"/>
                    </w:rPr>
                  </w:pPr>
                </w:p>
              </w:tc>
            </w:tr>
            <w:tr w14:paraId="0E38E2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noWrap w:val="0"/>
                  <w:vAlign w:val="center"/>
                </w:tcPr>
                <w:p w14:paraId="4746B306">
                  <w:pPr>
                    <w:adjustRightInd w:val="0"/>
                    <w:snapToGrid w:val="0"/>
                    <w:jc w:val="center"/>
                    <w:rPr>
                      <w:color w:val="000000"/>
                      <w:spacing w:val="-10"/>
                      <w:szCs w:val="21"/>
                    </w:rPr>
                  </w:pPr>
                </w:p>
              </w:tc>
              <w:tc>
                <w:tcPr>
                  <w:tcW w:w="396" w:type="pct"/>
                  <w:vMerge w:val="continue"/>
                  <w:noWrap w:val="0"/>
                  <w:vAlign w:val="center"/>
                </w:tcPr>
                <w:p w14:paraId="56C18555">
                  <w:pPr>
                    <w:adjustRightInd w:val="0"/>
                    <w:snapToGrid w:val="0"/>
                    <w:jc w:val="center"/>
                    <w:rPr>
                      <w:color w:val="000000"/>
                      <w:spacing w:val="-10"/>
                      <w:szCs w:val="21"/>
                    </w:rPr>
                  </w:pPr>
                </w:p>
              </w:tc>
              <w:tc>
                <w:tcPr>
                  <w:tcW w:w="296" w:type="pct"/>
                  <w:noWrap w:val="0"/>
                  <w:vAlign w:val="center"/>
                </w:tcPr>
                <w:p w14:paraId="4D3D4592">
                  <w:pPr>
                    <w:adjustRightInd w:val="0"/>
                    <w:snapToGrid w:val="0"/>
                    <w:jc w:val="center"/>
                    <w:rPr>
                      <w:rFonts w:hint="eastAsia"/>
                      <w:color w:val="000000"/>
                      <w:spacing w:val="-10"/>
                      <w:szCs w:val="21"/>
                    </w:rPr>
                  </w:pPr>
                  <w:r>
                    <w:rPr>
                      <w:rFonts w:hint="eastAsia"/>
                      <w:color w:val="000000"/>
                      <w:spacing w:val="-10"/>
                      <w:szCs w:val="21"/>
                    </w:rPr>
                    <w:t>动植物油</w:t>
                  </w:r>
                </w:p>
              </w:tc>
              <w:tc>
                <w:tcPr>
                  <w:tcW w:w="482" w:type="pct"/>
                  <w:noWrap w:val="0"/>
                  <w:vAlign w:val="center"/>
                </w:tcPr>
                <w:p w14:paraId="133D0529">
                  <w:pPr>
                    <w:adjustRightInd w:val="0"/>
                    <w:snapToGrid w:val="0"/>
                    <w:jc w:val="center"/>
                    <w:rPr>
                      <w:color w:val="000000"/>
                      <w:spacing w:val="-10"/>
                      <w:szCs w:val="21"/>
                    </w:rPr>
                  </w:pPr>
                  <w:r>
                    <w:rPr>
                      <w:rFonts w:hint="eastAsia"/>
                      <w:color w:val="000000"/>
                      <w:spacing w:val="-10"/>
                      <w:szCs w:val="21"/>
                    </w:rPr>
                    <w:t>80</w:t>
                  </w:r>
                </w:p>
              </w:tc>
              <w:tc>
                <w:tcPr>
                  <w:tcW w:w="1154" w:type="dxa"/>
                  <w:noWrap w:val="0"/>
                  <w:vAlign w:val="center"/>
                </w:tcPr>
                <w:p w14:paraId="60D7CE33">
                  <w:pPr>
                    <w:adjustRightInd w:val="0"/>
                    <w:snapToGrid w:val="0"/>
                    <w:jc w:val="center"/>
                    <w:rPr>
                      <w:rFonts w:hint="eastAsia"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0.0034 </w:t>
                  </w:r>
                </w:p>
              </w:tc>
              <w:tc>
                <w:tcPr>
                  <w:tcW w:w="589" w:type="pct"/>
                  <w:vMerge w:val="continue"/>
                  <w:noWrap w:val="0"/>
                  <w:vAlign w:val="center"/>
                </w:tcPr>
                <w:p w14:paraId="6A79EFEB">
                  <w:pPr>
                    <w:adjustRightInd w:val="0"/>
                    <w:snapToGrid w:val="0"/>
                    <w:jc w:val="center"/>
                    <w:rPr>
                      <w:color w:val="000000"/>
                      <w:spacing w:val="-10"/>
                      <w:szCs w:val="21"/>
                    </w:rPr>
                  </w:pPr>
                </w:p>
              </w:tc>
              <w:tc>
                <w:tcPr>
                  <w:tcW w:w="428" w:type="pct"/>
                  <w:vMerge w:val="continue"/>
                  <w:noWrap w:val="0"/>
                  <w:vAlign w:val="center"/>
                </w:tcPr>
                <w:p w14:paraId="30E33BF4">
                  <w:pPr>
                    <w:adjustRightInd w:val="0"/>
                    <w:snapToGrid w:val="0"/>
                    <w:jc w:val="center"/>
                    <w:rPr>
                      <w:color w:val="000000"/>
                      <w:spacing w:val="-10"/>
                      <w:szCs w:val="21"/>
                    </w:rPr>
                  </w:pPr>
                </w:p>
              </w:tc>
              <w:tc>
                <w:tcPr>
                  <w:tcW w:w="373" w:type="pct"/>
                  <w:vMerge w:val="continue"/>
                  <w:noWrap w:val="0"/>
                  <w:vAlign w:val="center"/>
                </w:tcPr>
                <w:p w14:paraId="69BF90E8">
                  <w:pPr>
                    <w:adjustRightInd w:val="0"/>
                    <w:snapToGrid w:val="0"/>
                    <w:jc w:val="center"/>
                    <w:rPr>
                      <w:color w:val="000000"/>
                      <w:spacing w:val="-10"/>
                      <w:szCs w:val="21"/>
                    </w:rPr>
                  </w:pPr>
                </w:p>
              </w:tc>
              <w:tc>
                <w:tcPr>
                  <w:tcW w:w="322" w:type="pct"/>
                  <w:vMerge w:val="continue"/>
                  <w:noWrap w:val="0"/>
                  <w:vAlign w:val="center"/>
                </w:tcPr>
                <w:p w14:paraId="25C348A0">
                  <w:pPr>
                    <w:adjustRightInd w:val="0"/>
                    <w:snapToGrid w:val="0"/>
                    <w:jc w:val="center"/>
                    <w:rPr>
                      <w:color w:val="000000"/>
                      <w:spacing w:val="-10"/>
                      <w:szCs w:val="21"/>
                    </w:rPr>
                  </w:pPr>
                </w:p>
              </w:tc>
              <w:tc>
                <w:tcPr>
                  <w:tcW w:w="305" w:type="pct"/>
                  <w:vMerge w:val="continue"/>
                  <w:noWrap w:val="0"/>
                  <w:vAlign w:val="center"/>
                </w:tcPr>
                <w:p w14:paraId="70008BAC">
                  <w:pPr>
                    <w:adjustRightInd w:val="0"/>
                    <w:snapToGrid w:val="0"/>
                    <w:jc w:val="center"/>
                    <w:rPr>
                      <w:color w:val="000000"/>
                      <w:spacing w:val="-10"/>
                      <w:szCs w:val="21"/>
                    </w:rPr>
                  </w:pPr>
                </w:p>
              </w:tc>
              <w:tc>
                <w:tcPr>
                  <w:tcW w:w="165" w:type="pct"/>
                  <w:vMerge w:val="continue"/>
                  <w:noWrap w:val="0"/>
                  <w:vAlign w:val="center"/>
                </w:tcPr>
                <w:p w14:paraId="377E1743">
                  <w:pPr>
                    <w:adjustRightInd w:val="0"/>
                    <w:snapToGrid w:val="0"/>
                    <w:jc w:val="center"/>
                    <w:rPr>
                      <w:color w:val="000000"/>
                      <w:spacing w:val="-10"/>
                      <w:szCs w:val="21"/>
                    </w:rPr>
                  </w:pPr>
                </w:p>
              </w:tc>
              <w:tc>
                <w:tcPr>
                  <w:tcW w:w="437" w:type="pct"/>
                  <w:vMerge w:val="continue"/>
                  <w:noWrap w:val="0"/>
                  <w:vAlign w:val="center"/>
                </w:tcPr>
                <w:p w14:paraId="56A027B5">
                  <w:pPr>
                    <w:adjustRightInd w:val="0"/>
                    <w:snapToGrid w:val="0"/>
                    <w:jc w:val="center"/>
                    <w:rPr>
                      <w:color w:val="000000"/>
                      <w:spacing w:val="-10"/>
                      <w:szCs w:val="21"/>
                    </w:rPr>
                  </w:pPr>
                </w:p>
              </w:tc>
              <w:tc>
                <w:tcPr>
                  <w:tcW w:w="443" w:type="pct"/>
                  <w:vMerge w:val="continue"/>
                  <w:noWrap w:val="0"/>
                  <w:vAlign w:val="center"/>
                </w:tcPr>
                <w:p w14:paraId="0FB429D6">
                  <w:pPr>
                    <w:adjustRightInd w:val="0"/>
                    <w:snapToGrid w:val="0"/>
                    <w:jc w:val="center"/>
                    <w:rPr>
                      <w:color w:val="000000"/>
                      <w:spacing w:val="-10"/>
                      <w:szCs w:val="21"/>
                    </w:rPr>
                  </w:pPr>
                </w:p>
              </w:tc>
            </w:tr>
            <w:tr w14:paraId="535063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restart"/>
                  <w:noWrap w:val="0"/>
                  <w:vAlign w:val="center"/>
                </w:tcPr>
                <w:p w14:paraId="0D95D903">
                  <w:pPr>
                    <w:adjustRightInd w:val="0"/>
                    <w:snapToGrid w:val="0"/>
                    <w:jc w:val="center"/>
                    <w:rPr>
                      <w:rFonts w:hint="eastAsia"/>
                      <w:color w:val="000000"/>
                      <w:spacing w:val="-10"/>
                      <w:szCs w:val="21"/>
                    </w:rPr>
                  </w:pPr>
                  <w:r>
                    <w:rPr>
                      <w:rFonts w:hint="eastAsia"/>
                      <w:color w:val="000000"/>
                      <w:spacing w:val="-10"/>
                      <w:szCs w:val="21"/>
                    </w:rPr>
                    <w:t>合计</w:t>
                  </w:r>
                </w:p>
              </w:tc>
              <w:tc>
                <w:tcPr>
                  <w:tcW w:w="396" w:type="pct"/>
                  <w:vMerge w:val="restart"/>
                  <w:noWrap w:val="0"/>
                  <w:vAlign w:val="center"/>
                </w:tcPr>
                <w:p w14:paraId="52219ADE">
                  <w:pPr>
                    <w:adjustRightInd w:val="0"/>
                    <w:snapToGrid w:val="0"/>
                    <w:jc w:val="center"/>
                    <w:rPr>
                      <w:rFonts w:hint="default" w:eastAsia="宋体"/>
                      <w:color w:val="000000"/>
                      <w:spacing w:val="-10"/>
                      <w:szCs w:val="21"/>
                      <w:lang w:val="en-US" w:eastAsia="zh-CN"/>
                    </w:rPr>
                  </w:pPr>
                  <w:r>
                    <w:rPr>
                      <w:rFonts w:hint="eastAsia"/>
                      <w:color w:val="000000"/>
                      <w:spacing w:val="-10"/>
                      <w:szCs w:val="21"/>
                      <w:lang w:val="en-US" w:eastAsia="zh-CN"/>
                    </w:rPr>
                    <w:t>127.5</w:t>
                  </w:r>
                </w:p>
              </w:tc>
              <w:tc>
                <w:tcPr>
                  <w:tcW w:w="296" w:type="pct"/>
                  <w:noWrap w:val="0"/>
                  <w:vAlign w:val="center"/>
                </w:tcPr>
                <w:p w14:paraId="44209791">
                  <w:pPr>
                    <w:adjustRightInd w:val="0"/>
                    <w:snapToGrid w:val="0"/>
                    <w:jc w:val="center"/>
                    <w:rPr>
                      <w:color w:val="000000"/>
                      <w:spacing w:val="-10"/>
                      <w:szCs w:val="21"/>
                    </w:rPr>
                  </w:pPr>
                  <w:r>
                    <w:rPr>
                      <w:color w:val="000000"/>
                      <w:spacing w:val="-10"/>
                      <w:szCs w:val="21"/>
                    </w:rPr>
                    <w:t>COD</w:t>
                  </w:r>
                </w:p>
              </w:tc>
              <w:tc>
                <w:tcPr>
                  <w:tcW w:w="1302" w:type="dxa"/>
                  <w:noWrap w:val="0"/>
                  <w:vAlign w:val="center"/>
                </w:tcPr>
                <w:p w14:paraId="3936E37C">
                  <w:pPr>
                    <w:adjustRightInd w:val="0"/>
                    <w:snapToGrid w:val="0"/>
                    <w:jc w:val="center"/>
                    <w:rPr>
                      <w:rFonts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374.90 </w:t>
                  </w:r>
                </w:p>
              </w:tc>
              <w:tc>
                <w:tcPr>
                  <w:tcW w:w="1154" w:type="dxa"/>
                  <w:noWrap w:val="0"/>
                  <w:vAlign w:val="center"/>
                </w:tcPr>
                <w:p w14:paraId="00CA5765">
                  <w:pPr>
                    <w:adjustRightInd w:val="0"/>
                    <w:snapToGrid w:val="0"/>
                    <w:jc w:val="center"/>
                    <w:rPr>
                      <w:rFonts w:hint="eastAsia"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0.0478</w:t>
                  </w:r>
                </w:p>
              </w:tc>
              <w:tc>
                <w:tcPr>
                  <w:tcW w:w="589" w:type="pct"/>
                  <w:vMerge w:val="continue"/>
                  <w:noWrap w:val="0"/>
                  <w:vAlign w:val="center"/>
                </w:tcPr>
                <w:p w14:paraId="2A074C50">
                  <w:pPr>
                    <w:adjustRightInd w:val="0"/>
                    <w:snapToGrid w:val="0"/>
                    <w:jc w:val="center"/>
                    <w:rPr>
                      <w:color w:val="000000"/>
                      <w:spacing w:val="-10"/>
                      <w:szCs w:val="21"/>
                    </w:rPr>
                  </w:pPr>
                </w:p>
              </w:tc>
              <w:tc>
                <w:tcPr>
                  <w:tcW w:w="428" w:type="pct"/>
                  <w:vMerge w:val="continue"/>
                  <w:noWrap w:val="0"/>
                  <w:vAlign w:val="center"/>
                </w:tcPr>
                <w:p w14:paraId="311FEDAC">
                  <w:pPr>
                    <w:adjustRightInd w:val="0"/>
                    <w:snapToGrid w:val="0"/>
                    <w:jc w:val="center"/>
                    <w:rPr>
                      <w:color w:val="000000"/>
                      <w:spacing w:val="-10"/>
                      <w:szCs w:val="21"/>
                    </w:rPr>
                  </w:pPr>
                </w:p>
              </w:tc>
              <w:tc>
                <w:tcPr>
                  <w:tcW w:w="373" w:type="pct"/>
                  <w:vMerge w:val="continue"/>
                  <w:noWrap w:val="0"/>
                  <w:vAlign w:val="center"/>
                </w:tcPr>
                <w:p w14:paraId="31283407">
                  <w:pPr>
                    <w:adjustRightInd w:val="0"/>
                    <w:snapToGrid w:val="0"/>
                    <w:jc w:val="center"/>
                    <w:rPr>
                      <w:color w:val="000000"/>
                      <w:spacing w:val="-10"/>
                      <w:szCs w:val="21"/>
                    </w:rPr>
                  </w:pPr>
                </w:p>
              </w:tc>
              <w:tc>
                <w:tcPr>
                  <w:tcW w:w="322" w:type="pct"/>
                  <w:vMerge w:val="continue"/>
                  <w:noWrap w:val="0"/>
                  <w:vAlign w:val="center"/>
                </w:tcPr>
                <w:p w14:paraId="323C1BB0">
                  <w:pPr>
                    <w:adjustRightInd w:val="0"/>
                    <w:snapToGrid w:val="0"/>
                    <w:jc w:val="center"/>
                    <w:rPr>
                      <w:color w:val="000000"/>
                      <w:spacing w:val="-10"/>
                      <w:szCs w:val="21"/>
                    </w:rPr>
                  </w:pPr>
                </w:p>
              </w:tc>
              <w:tc>
                <w:tcPr>
                  <w:tcW w:w="305" w:type="pct"/>
                  <w:vMerge w:val="continue"/>
                  <w:noWrap w:val="0"/>
                  <w:vAlign w:val="center"/>
                </w:tcPr>
                <w:p w14:paraId="5CC61B1D">
                  <w:pPr>
                    <w:adjustRightInd w:val="0"/>
                    <w:snapToGrid w:val="0"/>
                    <w:jc w:val="center"/>
                    <w:rPr>
                      <w:color w:val="000000"/>
                      <w:spacing w:val="-10"/>
                      <w:szCs w:val="21"/>
                    </w:rPr>
                  </w:pPr>
                </w:p>
              </w:tc>
              <w:tc>
                <w:tcPr>
                  <w:tcW w:w="165" w:type="pct"/>
                  <w:vMerge w:val="continue"/>
                  <w:noWrap w:val="0"/>
                  <w:vAlign w:val="center"/>
                </w:tcPr>
                <w:p w14:paraId="7EB503FD">
                  <w:pPr>
                    <w:adjustRightInd w:val="0"/>
                    <w:snapToGrid w:val="0"/>
                    <w:jc w:val="center"/>
                    <w:rPr>
                      <w:color w:val="000000"/>
                      <w:spacing w:val="-10"/>
                      <w:szCs w:val="21"/>
                    </w:rPr>
                  </w:pPr>
                </w:p>
              </w:tc>
              <w:tc>
                <w:tcPr>
                  <w:tcW w:w="437" w:type="pct"/>
                  <w:vMerge w:val="continue"/>
                  <w:noWrap w:val="0"/>
                  <w:vAlign w:val="center"/>
                </w:tcPr>
                <w:p w14:paraId="24CD9ABA">
                  <w:pPr>
                    <w:adjustRightInd w:val="0"/>
                    <w:snapToGrid w:val="0"/>
                    <w:jc w:val="center"/>
                    <w:rPr>
                      <w:color w:val="000000"/>
                      <w:spacing w:val="-10"/>
                      <w:szCs w:val="21"/>
                    </w:rPr>
                  </w:pPr>
                </w:p>
              </w:tc>
              <w:tc>
                <w:tcPr>
                  <w:tcW w:w="443" w:type="pct"/>
                  <w:vMerge w:val="continue"/>
                  <w:noWrap w:val="0"/>
                  <w:vAlign w:val="center"/>
                </w:tcPr>
                <w:p w14:paraId="53778261">
                  <w:pPr>
                    <w:adjustRightInd w:val="0"/>
                    <w:snapToGrid w:val="0"/>
                    <w:jc w:val="center"/>
                    <w:rPr>
                      <w:color w:val="000000"/>
                      <w:spacing w:val="-10"/>
                      <w:szCs w:val="21"/>
                    </w:rPr>
                  </w:pPr>
                </w:p>
              </w:tc>
            </w:tr>
            <w:tr w14:paraId="066818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noWrap w:val="0"/>
                  <w:vAlign w:val="center"/>
                </w:tcPr>
                <w:p w14:paraId="4DEB1281">
                  <w:pPr>
                    <w:adjustRightInd w:val="0"/>
                    <w:snapToGrid w:val="0"/>
                    <w:jc w:val="center"/>
                    <w:rPr>
                      <w:color w:val="000000"/>
                      <w:spacing w:val="-10"/>
                      <w:szCs w:val="21"/>
                    </w:rPr>
                  </w:pPr>
                </w:p>
              </w:tc>
              <w:tc>
                <w:tcPr>
                  <w:tcW w:w="396" w:type="pct"/>
                  <w:vMerge w:val="continue"/>
                  <w:noWrap w:val="0"/>
                  <w:vAlign w:val="center"/>
                </w:tcPr>
                <w:p w14:paraId="7B5B7D31">
                  <w:pPr>
                    <w:adjustRightInd w:val="0"/>
                    <w:snapToGrid w:val="0"/>
                    <w:jc w:val="center"/>
                    <w:rPr>
                      <w:color w:val="000000"/>
                      <w:spacing w:val="-10"/>
                      <w:szCs w:val="21"/>
                    </w:rPr>
                  </w:pPr>
                </w:p>
              </w:tc>
              <w:tc>
                <w:tcPr>
                  <w:tcW w:w="296" w:type="pct"/>
                  <w:noWrap w:val="0"/>
                  <w:vAlign w:val="center"/>
                </w:tcPr>
                <w:p w14:paraId="76966E59">
                  <w:pPr>
                    <w:adjustRightInd w:val="0"/>
                    <w:snapToGrid w:val="0"/>
                    <w:jc w:val="center"/>
                    <w:rPr>
                      <w:color w:val="000000"/>
                      <w:spacing w:val="-10"/>
                      <w:szCs w:val="21"/>
                    </w:rPr>
                  </w:pPr>
                  <w:r>
                    <w:rPr>
                      <w:color w:val="000000"/>
                      <w:spacing w:val="-10"/>
                      <w:szCs w:val="21"/>
                    </w:rPr>
                    <w:t>SS</w:t>
                  </w:r>
                </w:p>
              </w:tc>
              <w:tc>
                <w:tcPr>
                  <w:tcW w:w="1302" w:type="dxa"/>
                  <w:noWrap w:val="0"/>
                  <w:vAlign w:val="center"/>
                </w:tcPr>
                <w:p w14:paraId="77AF5781">
                  <w:pPr>
                    <w:adjustRightInd w:val="0"/>
                    <w:snapToGrid w:val="0"/>
                    <w:jc w:val="center"/>
                    <w:rPr>
                      <w:rFonts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240.00 </w:t>
                  </w:r>
                </w:p>
              </w:tc>
              <w:tc>
                <w:tcPr>
                  <w:tcW w:w="1154" w:type="dxa"/>
                  <w:noWrap w:val="0"/>
                  <w:vAlign w:val="center"/>
                </w:tcPr>
                <w:p w14:paraId="3F26607B">
                  <w:pPr>
                    <w:adjustRightInd w:val="0"/>
                    <w:snapToGrid w:val="0"/>
                    <w:jc w:val="center"/>
                    <w:rPr>
                      <w:rFonts w:hint="eastAsia"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0.0306</w:t>
                  </w:r>
                </w:p>
              </w:tc>
              <w:tc>
                <w:tcPr>
                  <w:tcW w:w="589" w:type="pct"/>
                  <w:vMerge w:val="continue"/>
                  <w:noWrap w:val="0"/>
                  <w:vAlign w:val="center"/>
                </w:tcPr>
                <w:p w14:paraId="274675AD">
                  <w:pPr>
                    <w:adjustRightInd w:val="0"/>
                    <w:snapToGrid w:val="0"/>
                    <w:jc w:val="center"/>
                    <w:rPr>
                      <w:color w:val="000000"/>
                      <w:spacing w:val="-10"/>
                      <w:szCs w:val="21"/>
                    </w:rPr>
                  </w:pPr>
                </w:p>
              </w:tc>
              <w:tc>
                <w:tcPr>
                  <w:tcW w:w="428" w:type="pct"/>
                  <w:vMerge w:val="continue"/>
                  <w:noWrap w:val="0"/>
                  <w:vAlign w:val="center"/>
                </w:tcPr>
                <w:p w14:paraId="74D32D41">
                  <w:pPr>
                    <w:adjustRightInd w:val="0"/>
                    <w:snapToGrid w:val="0"/>
                    <w:jc w:val="center"/>
                    <w:rPr>
                      <w:color w:val="000000"/>
                      <w:spacing w:val="-10"/>
                      <w:szCs w:val="21"/>
                    </w:rPr>
                  </w:pPr>
                </w:p>
              </w:tc>
              <w:tc>
                <w:tcPr>
                  <w:tcW w:w="373" w:type="pct"/>
                  <w:vMerge w:val="continue"/>
                  <w:noWrap w:val="0"/>
                  <w:vAlign w:val="center"/>
                </w:tcPr>
                <w:p w14:paraId="04C1A515">
                  <w:pPr>
                    <w:adjustRightInd w:val="0"/>
                    <w:snapToGrid w:val="0"/>
                    <w:jc w:val="center"/>
                    <w:rPr>
                      <w:color w:val="000000"/>
                      <w:spacing w:val="-10"/>
                      <w:szCs w:val="21"/>
                    </w:rPr>
                  </w:pPr>
                </w:p>
              </w:tc>
              <w:tc>
                <w:tcPr>
                  <w:tcW w:w="322" w:type="pct"/>
                  <w:vMerge w:val="continue"/>
                  <w:noWrap w:val="0"/>
                  <w:vAlign w:val="center"/>
                </w:tcPr>
                <w:p w14:paraId="43CDC5F7">
                  <w:pPr>
                    <w:adjustRightInd w:val="0"/>
                    <w:snapToGrid w:val="0"/>
                    <w:jc w:val="center"/>
                    <w:rPr>
                      <w:color w:val="000000"/>
                      <w:spacing w:val="-10"/>
                      <w:szCs w:val="21"/>
                    </w:rPr>
                  </w:pPr>
                </w:p>
              </w:tc>
              <w:tc>
                <w:tcPr>
                  <w:tcW w:w="305" w:type="pct"/>
                  <w:vMerge w:val="continue"/>
                  <w:noWrap w:val="0"/>
                  <w:vAlign w:val="center"/>
                </w:tcPr>
                <w:p w14:paraId="7320374D">
                  <w:pPr>
                    <w:adjustRightInd w:val="0"/>
                    <w:snapToGrid w:val="0"/>
                    <w:jc w:val="center"/>
                    <w:rPr>
                      <w:color w:val="000000"/>
                      <w:spacing w:val="-10"/>
                      <w:szCs w:val="21"/>
                    </w:rPr>
                  </w:pPr>
                </w:p>
              </w:tc>
              <w:tc>
                <w:tcPr>
                  <w:tcW w:w="165" w:type="pct"/>
                  <w:vMerge w:val="continue"/>
                  <w:noWrap w:val="0"/>
                  <w:vAlign w:val="center"/>
                </w:tcPr>
                <w:p w14:paraId="072AD471">
                  <w:pPr>
                    <w:adjustRightInd w:val="0"/>
                    <w:snapToGrid w:val="0"/>
                    <w:jc w:val="center"/>
                    <w:rPr>
                      <w:color w:val="000000"/>
                      <w:spacing w:val="-10"/>
                      <w:szCs w:val="21"/>
                    </w:rPr>
                  </w:pPr>
                </w:p>
              </w:tc>
              <w:tc>
                <w:tcPr>
                  <w:tcW w:w="437" w:type="pct"/>
                  <w:vMerge w:val="continue"/>
                  <w:noWrap w:val="0"/>
                  <w:vAlign w:val="center"/>
                </w:tcPr>
                <w:p w14:paraId="647B5683">
                  <w:pPr>
                    <w:adjustRightInd w:val="0"/>
                    <w:snapToGrid w:val="0"/>
                    <w:jc w:val="center"/>
                    <w:rPr>
                      <w:color w:val="000000"/>
                      <w:spacing w:val="-10"/>
                      <w:szCs w:val="21"/>
                    </w:rPr>
                  </w:pPr>
                </w:p>
              </w:tc>
              <w:tc>
                <w:tcPr>
                  <w:tcW w:w="443" w:type="pct"/>
                  <w:vMerge w:val="continue"/>
                  <w:noWrap w:val="0"/>
                  <w:vAlign w:val="center"/>
                </w:tcPr>
                <w:p w14:paraId="2E0E6974">
                  <w:pPr>
                    <w:adjustRightInd w:val="0"/>
                    <w:snapToGrid w:val="0"/>
                    <w:jc w:val="center"/>
                    <w:rPr>
                      <w:color w:val="000000"/>
                      <w:spacing w:val="-10"/>
                      <w:szCs w:val="21"/>
                    </w:rPr>
                  </w:pPr>
                </w:p>
              </w:tc>
            </w:tr>
            <w:tr w14:paraId="6E5B27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noWrap w:val="0"/>
                  <w:vAlign w:val="center"/>
                </w:tcPr>
                <w:p w14:paraId="708D2FB0">
                  <w:pPr>
                    <w:adjustRightInd w:val="0"/>
                    <w:snapToGrid w:val="0"/>
                    <w:jc w:val="center"/>
                    <w:rPr>
                      <w:color w:val="000000"/>
                      <w:spacing w:val="-10"/>
                      <w:szCs w:val="21"/>
                    </w:rPr>
                  </w:pPr>
                </w:p>
              </w:tc>
              <w:tc>
                <w:tcPr>
                  <w:tcW w:w="396" w:type="pct"/>
                  <w:vMerge w:val="continue"/>
                  <w:noWrap w:val="0"/>
                  <w:vAlign w:val="center"/>
                </w:tcPr>
                <w:p w14:paraId="0272C989">
                  <w:pPr>
                    <w:adjustRightInd w:val="0"/>
                    <w:snapToGrid w:val="0"/>
                    <w:jc w:val="center"/>
                    <w:rPr>
                      <w:color w:val="000000"/>
                      <w:spacing w:val="-10"/>
                      <w:szCs w:val="21"/>
                    </w:rPr>
                  </w:pPr>
                </w:p>
              </w:tc>
              <w:tc>
                <w:tcPr>
                  <w:tcW w:w="296" w:type="pct"/>
                  <w:noWrap w:val="0"/>
                  <w:vAlign w:val="center"/>
                </w:tcPr>
                <w:p w14:paraId="1AE78BDF">
                  <w:pPr>
                    <w:adjustRightInd w:val="0"/>
                    <w:snapToGrid w:val="0"/>
                    <w:jc w:val="center"/>
                    <w:rPr>
                      <w:color w:val="000000"/>
                      <w:spacing w:val="-10"/>
                      <w:szCs w:val="21"/>
                    </w:rPr>
                  </w:pPr>
                  <w:r>
                    <w:rPr>
                      <w:color w:val="000000"/>
                      <w:spacing w:val="-10"/>
                      <w:szCs w:val="21"/>
                    </w:rPr>
                    <w:t>氨氮</w:t>
                  </w:r>
                </w:p>
              </w:tc>
              <w:tc>
                <w:tcPr>
                  <w:tcW w:w="1302" w:type="dxa"/>
                  <w:noWrap w:val="0"/>
                  <w:vAlign w:val="center"/>
                </w:tcPr>
                <w:p w14:paraId="03A978BA">
                  <w:pPr>
                    <w:adjustRightInd w:val="0"/>
                    <w:snapToGrid w:val="0"/>
                    <w:jc w:val="center"/>
                    <w:rPr>
                      <w:rFonts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40.00 </w:t>
                  </w:r>
                </w:p>
              </w:tc>
              <w:tc>
                <w:tcPr>
                  <w:tcW w:w="1154" w:type="dxa"/>
                  <w:noWrap w:val="0"/>
                  <w:vAlign w:val="center"/>
                </w:tcPr>
                <w:p w14:paraId="70778F99">
                  <w:pPr>
                    <w:adjustRightInd w:val="0"/>
                    <w:snapToGrid w:val="0"/>
                    <w:jc w:val="center"/>
                    <w:rPr>
                      <w:rFonts w:hint="eastAsia"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0.0051</w:t>
                  </w:r>
                </w:p>
              </w:tc>
              <w:tc>
                <w:tcPr>
                  <w:tcW w:w="589" w:type="pct"/>
                  <w:vMerge w:val="continue"/>
                  <w:noWrap w:val="0"/>
                  <w:vAlign w:val="center"/>
                </w:tcPr>
                <w:p w14:paraId="660E7722">
                  <w:pPr>
                    <w:adjustRightInd w:val="0"/>
                    <w:snapToGrid w:val="0"/>
                    <w:jc w:val="center"/>
                    <w:rPr>
                      <w:color w:val="000000"/>
                      <w:spacing w:val="-10"/>
                      <w:szCs w:val="21"/>
                    </w:rPr>
                  </w:pPr>
                </w:p>
              </w:tc>
              <w:tc>
                <w:tcPr>
                  <w:tcW w:w="428" w:type="pct"/>
                  <w:vMerge w:val="continue"/>
                  <w:noWrap w:val="0"/>
                  <w:vAlign w:val="center"/>
                </w:tcPr>
                <w:p w14:paraId="64DEE00E">
                  <w:pPr>
                    <w:adjustRightInd w:val="0"/>
                    <w:snapToGrid w:val="0"/>
                    <w:jc w:val="center"/>
                    <w:rPr>
                      <w:color w:val="000000"/>
                      <w:spacing w:val="-10"/>
                      <w:szCs w:val="21"/>
                    </w:rPr>
                  </w:pPr>
                </w:p>
              </w:tc>
              <w:tc>
                <w:tcPr>
                  <w:tcW w:w="373" w:type="pct"/>
                  <w:vMerge w:val="continue"/>
                  <w:noWrap w:val="0"/>
                  <w:vAlign w:val="center"/>
                </w:tcPr>
                <w:p w14:paraId="1F69B7FD">
                  <w:pPr>
                    <w:adjustRightInd w:val="0"/>
                    <w:snapToGrid w:val="0"/>
                    <w:jc w:val="center"/>
                    <w:rPr>
                      <w:color w:val="000000"/>
                      <w:spacing w:val="-10"/>
                      <w:szCs w:val="21"/>
                    </w:rPr>
                  </w:pPr>
                </w:p>
              </w:tc>
              <w:tc>
                <w:tcPr>
                  <w:tcW w:w="322" w:type="pct"/>
                  <w:vMerge w:val="continue"/>
                  <w:noWrap w:val="0"/>
                  <w:vAlign w:val="center"/>
                </w:tcPr>
                <w:p w14:paraId="7F7C5436">
                  <w:pPr>
                    <w:adjustRightInd w:val="0"/>
                    <w:snapToGrid w:val="0"/>
                    <w:jc w:val="center"/>
                    <w:rPr>
                      <w:color w:val="000000"/>
                      <w:spacing w:val="-10"/>
                      <w:szCs w:val="21"/>
                    </w:rPr>
                  </w:pPr>
                </w:p>
              </w:tc>
              <w:tc>
                <w:tcPr>
                  <w:tcW w:w="305" w:type="pct"/>
                  <w:vMerge w:val="continue"/>
                  <w:noWrap w:val="0"/>
                  <w:vAlign w:val="center"/>
                </w:tcPr>
                <w:p w14:paraId="7D7B26B8">
                  <w:pPr>
                    <w:adjustRightInd w:val="0"/>
                    <w:snapToGrid w:val="0"/>
                    <w:jc w:val="center"/>
                    <w:rPr>
                      <w:color w:val="000000"/>
                      <w:spacing w:val="-10"/>
                      <w:szCs w:val="21"/>
                    </w:rPr>
                  </w:pPr>
                </w:p>
              </w:tc>
              <w:tc>
                <w:tcPr>
                  <w:tcW w:w="165" w:type="pct"/>
                  <w:vMerge w:val="continue"/>
                  <w:noWrap w:val="0"/>
                  <w:vAlign w:val="center"/>
                </w:tcPr>
                <w:p w14:paraId="31B840E4">
                  <w:pPr>
                    <w:adjustRightInd w:val="0"/>
                    <w:snapToGrid w:val="0"/>
                    <w:jc w:val="center"/>
                    <w:rPr>
                      <w:color w:val="000000"/>
                      <w:spacing w:val="-10"/>
                      <w:szCs w:val="21"/>
                    </w:rPr>
                  </w:pPr>
                </w:p>
              </w:tc>
              <w:tc>
                <w:tcPr>
                  <w:tcW w:w="437" w:type="pct"/>
                  <w:vMerge w:val="continue"/>
                  <w:noWrap w:val="0"/>
                  <w:vAlign w:val="center"/>
                </w:tcPr>
                <w:p w14:paraId="19806064">
                  <w:pPr>
                    <w:adjustRightInd w:val="0"/>
                    <w:snapToGrid w:val="0"/>
                    <w:jc w:val="center"/>
                    <w:rPr>
                      <w:color w:val="000000"/>
                      <w:spacing w:val="-10"/>
                      <w:szCs w:val="21"/>
                    </w:rPr>
                  </w:pPr>
                </w:p>
              </w:tc>
              <w:tc>
                <w:tcPr>
                  <w:tcW w:w="443" w:type="pct"/>
                  <w:vMerge w:val="continue"/>
                  <w:noWrap w:val="0"/>
                  <w:vAlign w:val="center"/>
                </w:tcPr>
                <w:p w14:paraId="7D6B7B01">
                  <w:pPr>
                    <w:adjustRightInd w:val="0"/>
                    <w:snapToGrid w:val="0"/>
                    <w:jc w:val="center"/>
                    <w:rPr>
                      <w:color w:val="000000"/>
                      <w:spacing w:val="-10"/>
                      <w:szCs w:val="21"/>
                    </w:rPr>
                  </w:pPr>
                </w:p>
              </w:tc>
            </w:tr>
            <w:tr w14:paraId="5C877E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noWrap w:val="0"/>
                  <w:vAlign w:val="center"/>
                </w:tcPr>
                <w:p w14:paraId="1494570B">
                  <w:pPr>
                    <w:adjustRightInd w:val="0"/>
                    <w:snapToGrid w:val="0"/>
                    <w:jc w:val="center"/>
                    <w:rPr>
                      <w:color w:val="000000"/>
                      <w:spacing w:val="-10"/>
                      <w:szCs w:val="21"/>
                    </w:rPr>
                  </w:pPr>
                </w:p>
              </w:tc>
              <w:tc>
                <w:tcPr>
                  <w:tcW w:w="396" w:type="pct"/>
                  <w:vMerge w:val="continue"/>
                  <w:noWrap w:val="0"/>
                  <w:vAlign w:val="center"/>
                </w:tcPr>
                <w:p w14:paraId="76FD0A8A">
                  <w:pPr>
                    <w:adjustRightInd w:val="0"/>
                    <w:snapToGrid w:val="0"/>
                    <w:jc w:val="center"/>
                    <w:rPr>
                      <w:color w:val="000000"/>
                      <w:spacing w:val="-10"/>
                      <w:szCs w:val="21"/>
                    </w:rPr>
                  </w:pPr>
                </w:p>
              </w:tc>
              <w:tc>
                <w:tcPr>
                  <w:tcW w:w="296" w:type="pct"/>
                  <w:noWrap w:val="0"/>
                  <w:vAlign w:val="center"/>
                </w:tcPr>
                <w:p w14:paraId="17F6FF09">
                  <w:pPr>
                    <w:adjustRightInd w:val="0"/>
                    <w:snapToGrid w:val="0"/>
                    <w:jc w:val="center"/>
                    <w:rPr>
                      <w:color w:val="000000"/>
                      <w:spacing w:val="-10"/>
                      <w:szCs w:val="21"/>
                    </w:rPr>
                  </w:pPr>
                  <w:r>
                    <w:rPr>
                      <w:color w:val="000000"/>
                      <w:spacing w:val="-10"/>
                      <w:szCs w:val="21"/>
                    </w:rPr>
                    <w:t>总氮</w:t>
                  </w:r>
                </w:p>
              </w:tc>
              <w:tc>
                <w:tcPr>
                  <w:tcW w:w="1302" w:type="dxa"/>
                  <w:noWrap w:val="0"/>
                  <w:vAlign w:val="center"/>
                </w:tcPr>
                <w:p w14:paraId="44C5F34A">
                  <w:pPr>
                    <w:adjustRightInd w:val="0"/>
                    <w:snapToGrid w:val="0"/>
                    <w:jc w:val="center"/>
                    <w:rPr>
                      <w:rFonts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60.39 </w:t>
                  </w:r>
                </w:p>
              </w:tc>
              <w:tc>
                <w:tcPr>
                  <w:tcW w:w="1154" w:type="dxa"/>
                  <w:noWrap w:val="0"/>
                  <w:vAlign w:val="center"/>
                </w:tcPr>
                <w:p w14:paraId="3B774D6D">
                  <w:pPr>
                    <w:adjustRightInd w:val="0"/>
                    <w:snapToGrid w:val="0"/>
                    <w:jc w:val="center"/>
                    <w:rPr>
                      <w:rFonts w:hint="eastAsia"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0.0077</w:t>
                  </w:r>
                </w:p>
              </w:tc>
              <w:tc>
                <w:tcPr>
                  <w:tcW w:w="589" w:type="pct"/>
                  <w:vMerge w:val="continue"/>
                  <w:noWrap w:val="0"/>
                  <w:vAlign w:val="center"/>
                </w:tcPr>
                <w:p w14:paraId="10425377">
                  <w:pPr>
                    <w:adjustRightInd w:val="0"/>
                    <w:snapToGrid w:val="0"/>
                    <w:jc w:val="center"/>
                    <w:rPr>
                      <w:color w:val="000000"/>
                      <w:spacing w:val="-10"/>
                      <w:szCs w:val="21"/>
                    </w:rPr>
                  </w:pPr>
                </w:p>
              </w:tc>
              <w:tc>
                <w:tcPr>
                  <w:tcW w:w="428" w:type="pct"/>
                  <w:vMerge w:val="continue"/>
                  <w:noWrap w:val="0"/>
                  <w:vAlign w:val="center"/>
                </w:tcPr>
                <w:p w14:paraId="6CCE3862">
                  <w:pPr>
                    <w:adjustRightInd w:val="0"/>
                    <w:snapToGrid w:val="0"/>
                    <w:jc w:val="center"/>
                    <w:rPr>
                      <w:color w:val="000000"/>
                      <w:spacing w:val="-10"/>
                      <w:szCs w:val="21"/>
                    </w:rPr>
                  </w:pPr>
                </w:p>
              </w:tc>
              <w:tc>
                <w:tcPr>
                  <w:tcW w:w="373" w:type="pct"/>
                  <w:vMerge w:val="continue"/>
                  <w:noWrap w:val="0"/>
                  <w:vAlign w:val="center"/>
                </w:tcPr>
                <w:p w14:paraId="556CCD06">
                  <w:pPr>
                    <w:adjustRightInd w:val="0"/>
                    <w:snapToGrid w:val="0"/>
                    <w:jc w:val="center"/>
                    <w:rPr>
                      <w:color w:val="000000"/>
                      <w:spacing w:val="-10"/>
                      <w:szCs w:val="21"/>
                    </w:rPr>
                  </w:pPr>
                </w:p>
              </w:tc>
              <w:tc>
                <w:tcPr>
                  <w:tcW w:w="322" w:type="pct"/>
                  <w:vMerge w:val="continue"/>
                  <w:noWrap w:val="0"/>
                  <w:vAlign w:val="center"/>
                </w:tcPr>
                <w:p w14:paraId="48A2CC05">
                  <w:pPr>
                    <w:adjustRightInd w:val="0"/>
                    <w:snapToGrid w:val="0"/>
                    <w:jc w:val="center"/>
                    <w:rPr>
                      <w:color w:val="000000"/>
                      <w:spacing w:val="-10"/>
                      <w:szCs w:val="21"/>
                    </w:rPr>
                  </w:pPr>
                </w:p>
              </w:tc>
              <w:tc>
                <w:tcPr>
                  <w:tcW w:w="305" w:type="pct"/>
                  <w:vMerge w:val="continue"/>
                  <w:noWrap w:val="0"/>
                  <w:vAlign w:val="center"/>
                </w:tcPr>
                <w:p w14:paraId="2697A5B4">
                  <w:pPr>
                    <w:adjustRightInd w:val="0"/>
                    <w:snapToGrid w:val="0"/>
                    <w:jc w:val="center"/>
                    <w:rPr>
                      <w:color w:val="000000"/>
                      <w:spacing w:val="-10"/>
                      <w:szCs w:val="21"/>
                    </w:rPr>
                  </w:pPr>
                </w:p>
              </w:tc>
              <w:tc>
                <w:tcPr>
                  <w:tcW w:w="165" w:type="pct"/>
                  <w:vMerge w:val="continue"/>
                  <w:noWrap w:val="0"/>
                  <w:vAlign w:val="center"/>
                </w:tcPr>
                <w:p w14:paraId="048BC3AD">
                  <w:pPr>
                    <w:adjustRightInd w:val="0"/>
                    <w:snapToGrid w:val="0"/>
                    <w:jc w:val="center"/>
                    <w:rPr>
                      <w:color w:val="000000"/>
                      <w:spacing w:val="-10"/>
                      <w:szCs w:val="21"/>
                    </w:rPr>
                  </w:pPr>
                </w:p>
              </w:tc>
              <w:tc>
                <w:tcPr>
                  <w:tcW w:w="437" w:type="pct"/>
                  <w:vMerge w:val="continue"/>
                  <w:noWrap w:val="0"/>
                  <w:vAlign w:val="center"/>
                </w:tcPr>
                <w:p w14:paraId="74CBFACA">
                  <w:pPr>
                    <w:adjustRightInd w:val="0"/>
                    <w:snapToGrid w:val="0"/>
                    <w:jc w:val="center"/>
                    <w:rPr>
                      <w:color w:val="000000"/>
                      <w:spacing w:val="-10"/>
                      <w:szCs w:val="21"/>
                    </w:rPr>
                  </w:pPr>
                </w:p>
              </w:tc>
              <w:tc>
                <w:tcPr>
                  <w:tcW w:w="443" w:type="pct"/>
                  <w:vMerge w:val="continue"/>
                  <w:noWrap w:val="0"/>
                  <w:vAlign w:val="center"/>
                </w:tcPr>
                <w:p w14:paraId="450CF04C">
                  <w:pPr>
                    <w:adjustRightInd w:val="0"/>
                    <w:snapToGrid w:val="0"/>
                    <w:jc w:val="center"/>
                    <w:rPr>
                      <w:color w:val="000000"/>
                      <w:spacing w:val="-10"/>
                      <w:szCs w:val="21"/>
                    </w:rPr>
                  </w:pPr>
                </w:p>
              </w:tc>
            </w:tr>
            <w:tr w14:paraId="1525AC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noWrap w:val="0"/>
                  <w:vAlign w:val="center"/>
                </w:tcPr>
                <w:p w14:paraId="25D9D65E">
                  <w:pPr>
                    <w:adjustRightInd w:val="0"/>
                    <w:snapToGrid w:val="0"/>
                    <w:jc w:val="center"/>
                    <w:rPr>
                      <w:color w:val="000000"/>
                      <w:spacing w:val="-10"/>
                      <w:szCs w:val="21"/>
                    </w:rPr>
                  </w:pPr>
                </w:p>
              </w:tc>
              <w:tc>
                <w:tcPr>
                  <w:tcW w:w="396" w:type="pct"/>
                  <w:vMerge w:val="continue"/>
                  <w:noWrap w:val="0"/>
                  <w:vAlign w:val="center"/>
                </w:tcPr>
                <w:p w14:paraId="7A7733D4">
                  <w:pPr>
                    <w:adjustRightInd w:val="0"/>
                    <w:snapToGrid w:val="0"/>
                    <w:jc w:val="center"/>
                    <w:rPr>
                      <w:color w:val="000000"/>
                      <w:spacing w:val="-10"/>
                      <w:szCs w:val="21"/>
                    </w:rPr>
                  </w:pPr>
                </w:p>
              </w:tc>
              <w:tc>
                <w:tcPr>
                  <w:tcW w:w="296" w:type="pct"/>
                  <w:noWrap w:val="0"/>
                  <w:vAlign w:val="center"/>
                </w:tcPr>
                <w:p w14:paraId="0EFA48E8">
                  <w:pPr>
                    <w:adjustRightInd w:val="0"/>
                    <w:snapToGrid w:val="0"/>
                    <w:jc w:val="center"/>
                    <w:rPr>
                      <w:color w:val="000000"/>
                      <w:spacing w:val="-10"/>
                      <w:szCs w:val="21"/>
                    </w:rPr>
                  </w:pPr>
                  <w:r>
                    <w:rPr>
                      <w:color w:val="000000"/>
                      <w:spacing w:val="-10"/>
                      <w:szCs w:val="21"/>
                    </w:rPr>
                    <w:t>总磷</w:t>
                  </w:r>
                </w:p>
              </w:tc>
              <w:tc>
                <w:tcPr>
                  <w:tcW w:w="1302" w:type="dxa"/>
                  <w:noWrap w:val="0"/>
                  <w:vAlign w:val="center"/>
                </w:tcPr>
                <w:p w14:paraId="601671AF">
                  <w:pPr>
                    <w:adjustRightInd w:val="0"/>
                    <w:snapToGrid w:val="0"/>
                    <w:jc w:val="center"/>
                    <w:rPr>
                      <w:rFonts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4.71 </w:t>
                  </w:r>
                </w:p>
              </w:tc>
              <w:tc>
                <w:tcPr>
                  <w:tcW w:w="1154" w:type="dxa"/>
                  <w:noWrap w:val="0"/>
                  <w:vAlign w:val="center"/>
                </w:tcPr>
                <w:p w14:paraId="5D44A186">
                  <w:pPr>
                    <w:adjustRightInd w:val="0"/>
                    <w:snapToGrid w:val="0"/>
                    <w:jc w:val="center"/>
                    <w:rPr>
                      <w:rFonts w:hint="eastAsia"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0.0006</w:t>
                  </w:r>
                </w:p>
              </w:tc>
              <w:tc>
                <w:tcPr>
                  <w:tcW w:w="589" w:type="pct"/>
                  <w:vMerge w:val="continue"/>
                  <w:noWrap w:val="0"/>
                  <w:vAlign w:val="center"/>
                </w:tcPr>
                <w:p w14:paraId="4797A0B4">
                  <w:pPr>
                    <w:adjustRightInd w:val="0"/>
                    <w:snapToGrid w:val="0"/>
                    <w:jc w:val="center"/>
                    <w:rPr>
                      <w:color w:val="000000"/>
                      <w:spacing w:val="-10"/>
                      <w:szCs w:val="21"/>
                    </w:rPr>
                  </w:pPr>
                </w:p>
              </w:tc>
              <w:tc>
                <w:tcPr>
                  <w:tcW w:w="428" w:type="pct"/>
                  <w:vMerge w:val="continue"/>
                  <w:noWrap w:val="0"/>
                  <w:vAlign w:val="center"/>
                </w:tcPr>
                <w:p w14:paraId="74F79B2B">
                  <w:pPr>
                    <w:adjustRightInd w:val="0"/>
                    <w:snapToGrid w:val="0"/>
                    <w:jc w:val="center"/>
                    <w:rPr>
                      <w:color w:val="000000"/>
                      <w:spacing w:val="-10"/>
                      <w:szCs w:val="21"/>
                    </w:rPr>
                  </w:pPr>
                </w:p>
              </w:tc>
              <w:tc>
                <w:tcPr>
                  <w:tcW w:w="373" w:type="pct"/>
                  <w:vMerge w:val="continue"/>
                  <w:noWrap w:val="0"/>
                  <w:vAlign w:val="center"/>
                </w:tcPr>
                <w:p w14:paraId="69CC7337">
                  <w:pPr>
                    <w:adjustRightInd w:val="0"/>
                    <w:snapToGrid w:val="0"/>
                    <w:jc w:val="center"/>
                    <w:rPr>
                      <w:color w:val="000000"/>
                      <w:spacing w:val="-10"/>
                      <w:szCs w:val="21"/>
                    </w:rPr>
                  </w:pPr>
                </w:p>
              </w:tc>
              <w:tc>
                <w:tcPr>
                  <w:tcW w:w="322" w:type="pct"/>
                  <w:vMerge w:val="continue"/>
                  <w:noWrap w:val="0"/>
                  <w:vAlign w:val="center"/>
                </w:tcPr>
                <w:p w14:paraId="2232E384">
                  <w:pPr>
                    <w:adjustRightInd w:val="0"/>
                    <w:snapToGrid w:val="0"/>
                    <w:jc w:val="center"/>
                    <w:rPr>
                      <w:color w:val="000000"/>
                      <w:spacing w:val="-10"/>
                      <w:szCs w:val="21"/>
                    </w:rPr>
                  </w:pPr>
                </w:p>
              </w:tc>
              <w:tc>
                <w:tcPr>
                  <w:tcW w:w="305" w:type="pct"/>
                  <w:vMerge w:val="continue"/>
                  <w:noWrap w:val="0"/>
                  <w:vAlign w:val="center"/>
                </w:tcPr>
                <w:p w14:paraId="1DE1BBA1">
                  <w:pPr>
                    <w:adjustRightInd w:val="0"/>
                    <w:snapToGrid w:val="0"/>
                    <w:jc w:val="center"/>
                    <w:rPr>
                      <w:color w:val="000000"/>
                      <w:spacing w:val="-10"/>
                      <w:szCs w:val="21"/>
                    </w:rPr>
                  </w:pPr>
                </w:p>
              </w:tc>
              <w:tc>
                <w:tcPr>
                  <w:tcW w:w="165" w:type="pct"/>
                  <w:vMerge w:val="continue"/>
                  <w:noWrap w:val="0"/>
                  <w:vAlign w:val="center"/>
                </w:tcPr>
                <w:p w14:paraId="26961455">
                  <w:pPr>
                    <w:adjustRightInd w:val="0"/>
                    <w:snapToGrid w:val="0"/>
                    <w:jc w:val="center"/>
                    <w:rPr>
                      <w:color w:val="000000"/>
                      <w:spacing w:val="-10"/>
                      <w:szCs w:val="21"/>
                    </w:rPr>
                  </w:pPr>
                </w:p>
              </w:tc>
              <w:tc>
                <w:tcPr>
                  <w:tcW w:w="437" w:type="pct"/>
                  <w:vMerge w:val="continue"/>
                  <w:noWrap w:val="0"/>
                  <w:vAlign w:val="center"/>
                </w:tcPr>
                <w:p w14:paraId="5D5F646F">
                  <w:pPr>
                    <w:adjustRightInd w:val="0"/>
                    <w:snapToGrid w:val="0"/>
                    <w:jc w:val="center"/>
                    <w:rPr>
                      <w:color w:val="000000"/>
                      <w:spacing w:val="-10"/>
                      <w:szCs w:val="21"/>
                    </w:rPr>
                  </w:pPr>
                </w:p>
              </w:tc>
              <w:tc>
                <w:tcPr>
                  <w:tcW w:w="443" w:type="pct"/>
                  <w:vMerge w:val="continue"/>
                  <w:noWrap w:val="0"/>
                  <w:vAlign w:val="center"/>
                </w:tcPr>
                <w:p w14:paraId="77648C18">
                  <w:pPr>
                    <w:adjustRightInd w:val="0"/>
                    <w:snapToGrid w:val="0"/>
                    <w:jc w:val="center"/>
                    <w:rPr>
                      <w:color w:val="000000"/>
                      <w:spacing w:val="-10"/>
                      <w:szCs w:val="21"/>
                    </w:rPr>
                  </w:pPr>
                </w:p>
              </w:tc>
            </w:tr>
            <w:tr w14:paraId="24231A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3" w:type="pct"/>
                  <w:vMerge w:val="continue"/>
                  <w:noWrap w:val="0"/>
                  <w:vAlign w:val="center"/>
                </w:tcPr>
                <w:p w14:paraId="56107796">
                  <w:pPr>
                    <w:adjustRightInd w:val="0"/>
                    <w:snapToGrid w:val="0"/>
                    <w:jc w:val="center"/>
                    <w:rPr>
                      <w:color w:val="000000"/>
                      <w:spacing w:val="-10"/>
                      <w:szCs w:val="21"/>
                    </w:rPr>
                  </w:pPr>
                </w:p>
              </w:tc>
              <w:tc>
                <w:tcPr>
                  <w:tcW w:w="396" w:type="pct"/>
                  <w:vMerge w:val="continue"/>
                  <w:noWrap w:val="0"/>
                  <w:vAlign w:val="center"/>
                </w:tcPr>
                <w:p w14:paraId="61FC0B92">
                  <w:pPr>
                    <w:adjustRightInd w:val="0"/>
                    <w:snapToGrid w:val="0"/>
                    <w:jc w:val="center"/>
                    <w:rPr>
                      <w:color w:val="000000"/>
                      <w:spacing w:val="-10"/>
                      <w:szCs w:val="21"/>
                    </w:rPr>
                  </w:pPr>
                </w:p>
              </w:tc>
              <w:tc>
                <w:tcPr>
                  <w:tcW w:w="296" w:type="pct"/>
                  <w:noWrap w:val="0"/>
                  <w:vAlign w:val="center"/>
                </w:tcPr>
                <w:p w14:paraId="476D831B">
                  <w:pPr>
                    <w:adjustRightInd w:val="0"/>
                    <w:snapToGrid w:val="0"/>
                    <w:jc w:val="center"/>
                    <w:rPr>
                      <w:color w:val="000000"/>
                      <w:spacing w:val="-10"/>
                      <w:szCs w:val="21"/>
                    </w:rPr>
                  </w:pPr>
                  <w:r>
                    <w:rPr>
                      <w:rFonts w:hint="eastAsia"/>
                      <w:color w:val="000000"/>
                      <w:spacing w:val="-10"/>
                      <w:szCs w:val="21"/>
                    </w:rPr>
                    <w:t>动植物油</w:t>
                  </w:r>
                </w:p>
              </w:tc>
              <w:tc>
                <w:tcPr>
                  <w:tcW w:w="1302" w:type="dxa"/>
                  <w:noWrap w:val="0"/>
                  <w:vAlign w:val="center"/>
                </w:tcPr>
                <w:p w14:paraId="38809A2B">
                  <w:pPr>
                    <w:adjustRightInd w:val="0"/>
                    <w:snapToGrid w:val="0"/>
                    <w:jc w:val="center"/>
                    <w:rPr>
                      <w:rFonts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 xml:space="preserve">26.67 </w:t>
                  </w:r>
                </w:p>
              </w:tc>
              <w:tc>
                <w:tcPr>
                  <w:tcW w:w="1154" w:type="dxa"/>
                  <w:noWrap w:val="0"/>
                  <w:vAlign w:val="center"/>
                </w:tcPr>
                <w:p w14:paraId="67693C08">
                  <w:pPr>
                    <w:adjustRightInd w:val="0"/>
                    <w:snapToGrid w:val="0"/>
                    <w:jc w:val="center"/>
                    <w:rPr>
                      <w:rFonts w:hint="eastAsia" w:ascii="Times New Roman" w:hAnsi="Times New Roman" w:eastAsia="宋体" w:cs="Times New Roman"/>
                      <w:color w:val="000000"/>
                      <w:spacing w:val="-10"/>
                      <w:szCs w:val="21"/>
                    </w:rPr>
                  </w:pPr>
                  <w:r>
                    <w:rPr>
                      <w:rFonts w:hint="eastAsia" w:ascii="Times New Roman" w:hAnsi="Times New Roman" w:eastAsia="宋体" w:cs="Times New Roman"/>
                      <w:color w:val="000000"/>
                      <w:spacing w:val="-10"/>
                      <w:szCs w:val="21"/>
                      <w:lang w:val="en-US" w:eastAsia="zh-CN"/>
                    </w:rPr>
                    <w:t>0.0034</w:t>
                  </w:r>
                </w:p>
              </w:tc>
              <w:tc>
                <w:tcPr>
                  <w:tcW w:w="589" w:type="pct"/>
                  <w:vMerge w:val="continue"/>
                  <w:noWrap w:val="0"/>
                  <w:vAlign w:val="center"/>
                </w:tcPr>
                <w:p w14:paraId="4632C7E1">
                  <w:pPr>
                    <w:adjustRightInd w:val="0"/>
                    <w:snapToGrid w:val="0"/>
                    <w:jc w:val="center"/>
                    <w:rPr>
                      <w:color w:val="000000"/>
                      <w:spacing w:val="-10"/>
                      <w:szCs w:val="21"/>
                    </w:rPr>
                  </w:pPr>
                </w:p>
              </w:tc>
              <w:tc>
                <w:tcPr>
                  <w:tcW w:w="428" w:type="pct"/>
                  <w:vMerge w:val="continue"/>
                  <w:noWrap w:val="0"/>
                  <w:vAlign w:val="center"/>
                </w:tcPr>
                <w:p w14:paraId="705B1D30">
                  <w:pPr>
                    <w:adjustRightInd w:val="0"/>
                    <w:snapToGrid w:val="0"/>
                    <w:jc w:val="center"/>
                    <w:rPr>
                      <w:color w:val="000000"/>
                      <w:spacing w:val="-10"/>
                      <w:szCs w:val="21"/>
                    </w:rPr>
                  </w:pPr>
                </w:p>
              </w:tc>
              <w:tc>
                <w:tcPr>
                  <w:tcW w:w="373" w:type="pct"/>
                  <w:vMerge w:val="continue"/>
                  <w:noWrap w:val="0"/>
                  <w:vAlign w:val="center"/>
                </w:tcPr>
                <w:p w14:paraId="74E553A6">
                  <w:pPr>
                    <w:adjustRightInd w:val="0"/>
                    <w:snapToGrid w:val="0"/>
                    <w:jc w:val="center"/>
                    <w:rPr>
                      <w:color w:val="000000"/>
                      <w:spacing w:val="-10"/>
                      <w:szCs w:val="21"/>
                    </w:rPr>
                  </w:pPr>
                </w:p>
              </w:tc>
              <w:tc>
                <w:tcPr>
                  <w:tcW w:w="322" w:type="pct"/>
                  <w:vMerge w:val="continue"/>
                  <w:noWrap w:val="0"/>
                  <w:vAlign w:val="center"/>
                </w:tcPr>
                <w:p w14:paraId="6171F5FD">
                  <w:pPr>
                    <w:adjustRightInd w:val="0"/>
                    <w:snapToGrid w:val="0"/>
                    <w:jc w:val="center"/>
                    <w:rPr>
                      <w:color w:val="000000"/>
                      <w:spacing w:val="-10"/>
                      <w:szCs w:val="21"/>
                    </w:rPr>
                  </w:pPr>
                </w:p>
              </w:tc>
              <w:tc>
                <w:tcPr>
                  <w:tcW w:w="305" w:type="pct"/>
                  <w:vMerge w:val="continue"/>
                  <w:noWrap w:val="0"/>
                  <w:vAlign w:val="center"/>
                </w:tcPr>
                <w:p w14:paraId="12B821CE">
                  <w:pPr>
                    <w:adjustRightInd w:val="0"/>
                    <w:snapToGrid w:val="0"/>
                    <w:jc w:val="center"/>
                    <w:rPr>
                      <w:color w:val="000000"/>
                      <w:spacing w:val="-10"/>
                      <w:szCs w:val="21"/>
                    </w:rPr>
                  </w:pPr>
                </w:p>
              </w:tc>
              <w:tc>
                <w:tcPr>
                  <w:tcW w:w="165" w:type="pct"/>
                  <w:vMerge w:val="continue"/>
                  <w:noWrap w:val="0"/>
                  <w:vAlign w:val="center"/>
                </w:tcPr>
                <w:p w14:paraId="5F645178">
                  <w:pPr>
                    <w:adjustRightInd w:val="0"/>
                    <w:snapToGrid w:val="0"/>
                    <w:jc w:val="center"/>
                    <w:rPr>
                      <w:color w:val="000000"/>
                      <w:spacing w:val="-10"/>
                      <w:szCs w:val="21"/>
                    </w:rPr>
                  </w:pPr>
                </w:p>
              </w:tc>
              <w:tc>
                <w:tcPr>
                  <w:tcW w:w="437" w:type="pct"/>
                  <w:vMerge w:val="continue"/>
                  <w:noWrap w:val="0"/>
                  <w:vAlign w:val="center"/>
                </w:tcPr>
                <w:p w14:paraId="45A8B1D6">
                  <w:pPr>
                    <w:adjustRightInd w:val="0"/>
                    <w:snapToGrid w:val="0"/>
                    <w:jc w:val="center"/>
                    <w:rPr>
                      <w:color w:val="000000"/>
                      <w:spacing w:val="-10"/>
                      <w:szCs w:val="21"/>
                    </w:rPr>
                  </w:pPr>
                </w:p>
              </w:tc>
              <w:tc>
                <w:tcPr>
                  <w:tcW w:w="443" w:type="pct"/>
                  <w:vMerge w:val="continue"/>
                  <w:noWrap w:val="0"/>
                  <w:vAlign w:val="center"/>
                </w:tcPr>
                <w:p w14:paraId="7D4EE62A">
                  <w:pPr>
                    <w:adjustRightInd w:val="0"/>
                    <w:snapToGrid w:val="0"/>
                    <w:jc w:val="center"/>
                    <w:rPr>
                      <w:color w:val="000000"/>
                      <w:spacing w:val="-10"/>
                      <w:szCs w:val="21"/>
                    </w:rPr>
                  </w:pPr>
                </w:p>
              </w:tc>
            </w:tr>
          </w:tbl>
          <w:p w14:paraId="4434E2D1">
            <w:pPr>
              <w:numPr>
                <w:ilvl w:val="0"/>
                <w:numId w:val="0"/>
              </w:numPr>
              <w:snapToGrid w:val="0"/>
              <w:spacing w:line="500" w:lineRule="exact"/>
              <w:ind w:left="420" w:leftChars="0" w:hanging="420" w:firstLineChars="0"/>
              <w:jc w:val="center"/>
              <w:rPr>
                <w:b/>
                <w:bCs/>
                <w:color w:val="000000"/>
                <w:sz w:val="24"/>
                <w:szCs w:val="21"/>
              </w:rPr>
            </w:pPr>
            <w:r>
              <w:rPr>
                <w:rFonts w:hint="default" w:ascii="Times New Roman" w:hAnsi="Times New Roman" w:eastAsia="宋体" w:cs="Times New Roman"/>
                <w:b/>
                <w:bCs/>
                <w:i w:val="0"/>
                <w:color w:val="000000"/>
                <w:kern w:val="2"/>
                <w:sz w:val="24"/>
                <w:szCs w:val="24"/>
                <w:lang w:val="en-US" w:eastAsia="zh-CN" w:bidi="ar-SA"/>
              </w:rPr>
              <w:t>表4-</w:t>
            </w:r>
            <w:r>
              <w:rPr>
                <w:rFonts w:hint="eastAsia" w:cs="Times New Roman"/>
                <w:b/>
                <w:bCs/>
                <w:i w:val="0"/>
                <w:color w:val="000000"/>
                <w:kern w:val="2"/>
                <w:sz w:val="24"/>
                <w:szCs w:val="24"/>
                <w:lang w:val="en-US" w:eastAsia="zh-CN" w:bidi="ar-SA"/>
              </w:rPr>
              <w:t xml:space="preserve">10  </w:t>
            </w:r>
            <w:r>
              <w:rPr>
                <w:rFonts w:hint="eastAsia"/>
                <w:b/>
                <w:bCs/>
                <w:color w:val="000000"/>
                <w:sz w:val="24"/>
                <w:szCs w:val="21"/>
              </w:rPr>
              <w:t>全厂</w:t>
            </w:r>
            <w:r>
              <w:rPr>
                <w:b/>
                <w:bCs/>
                <w:color w:val="000000"/>
                <w:sz w:val="24"/>
                <w:szCs w:val="21"/>
              </w:rPr>
              <w:t>水污染物排放情况表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97"/>
              <w:gridCol w:w="948"/>
              <w:gridCol w:w="921"/>
              <w:gridCol w:w="1302"/>
              <w:gridCol w:w="1154"/>
              <w:gridCol w:w="1592"/>
              <w:gridCol w:w="1157"/>
              <w:gridCol w:w="1147"/>
              <w:gridCol w:w="731"/>
              <w:gridCol w:w="824"/>
              <w:gridCol w:w="446"/>
              <w:gridCol w:w="1208"/>
              <w:gridCol w:w="1170"/>
            </w:tblGrid>
            <w:tr w14:paraId="77906E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03" w:hRule="atLeast"/>
              </w:trPr>
              <w:tc>
                <w:tcPr>
                  <w:tcW w:w="332" w:type="pct"/>
                  <w:vMerge w:val="restart"/>
                  <w:noWrap w:val="0"/>
                  <w:vAlign w:val="center"/>
                </w:tcPr>
                <w:p w14:paraId="79770AF5">
                  <w:pPr>
                    <w:adjustRightInd w:val="0"/>
                    <w:snapToGrid w:val="0"/>
                    <w:jc w:val="center"/>
                    <w:rPr>
                      <w:b/>
                      <w:bCs/>
                      <w:color w:val="000000"/>
                      <w:spacing w:val="-10"/>
                      <w:szCs w:val="21"/>
                    </w:rPr>
                  </w:pPr>
                  <w:r>
                    <w:rPr>
                      <w:b/>
                      <w:bCs/>
                      <w:color w:val="000000"/>
                      <w:spacing w:val="-10"/>
                      <w:szCs w:val="21"/>
                    </w:rPr>
                    <w:t>废水类别</w:t>
                  </w:r>
                </w:p>
              </w:tc>
              <w:tc>
                <w:tcPr>
                  <w:tcW w:w="351" w:type="pct"/>
                  <w:vMerge w:val="restart"/>
                  <w:noWrap w:val="0"/>
                  <w:vAlign w:val="center"/>
                </w:tcPr>
                <w:p w14:paraId="2762BD4A">
                  <w:pPr>
                    <w:adjustRightInd w:val="0"/>
                    <w:snapToGrid w:val="0"/>
                    <w:jc w:val="center"/>
                    <w:rPr>
                      <w:b/>
                      <w:bCs/>
                      <w:color w:val="000000"/>
                      <w:spacing w:val="-10"/>
                      <w:szCs w:val="21"/>
                    </w:rPr>
                  </w:pPr>
                  <w:r>
                    <w:rPr>
                      <w:b/>
                      <w:bCs/>
                      <w:color w:val="000000"/>
                      <w:spacing w:val="-10"/>
                      <w:szCs w:val="21"/>
                    </w:rPr>
                    <w:t>废水量</w:t>
                  </w:r>
                </w:p>
                <w:p w14:paraId="47120626">
                  <w:pPr>
                    <w:adjustRightInd w:val="0"/>
                    <w:snapToGrid w:val="0"/>
                    <w:jc w:val="center"/>
                    <w:rPr>
                      <w:b/>
                      <w:bCs/>
                      <w:color w:val="000000"/>
                      <w:spacing w:val="-10"/>
                      <w:szCs w:val="21"/>
                    </w:rPr>
                  </w:pPr>
                  <w:r>
                    <w:rPr>
                      <w:b/>
                      <w:bCs/>
                      <w:color w:val="000000"/>
                      <w:spacing w:val="-10"/>
                      <w:szCs w:val="21"/>
                    </w:rPr>
                    <w:t>（t/a）</w:t>
                  </w:r>
                </w:p>
              </w:tc>
              <w:tc>
                <w:tcPr>
                  <w:tcW w:w="341" w:type="pct"/>
                  <w:vMerge w:val="restart"/>
                  <w:noWrap w:val="0"/>
                  <w:vAlign w:val="center"/>
                </w:tcPr>
                <w:p w14:paraId="7BB313E0">
                  <w:pPr>
                    <w:adjustRightInd w:val="0"/>
                    <w:snapToGrid w:val="0"/>
                    <w:jc w:val="center"/>
                    <w:rPr>
                      <w:b/>
                      <w:bCs/>
                      <w:color w:val="000000"/>
                      <w:spacing w:val="-10"/>
                      <w:szCs w:val="21"/>
                    </w:rPr>
                  </w:pPr>
                  <w:r>
                    <w:rPr>
                      <w:b/>
                      <w:bCs/>
                      <w:color w:val="000000"/>
                      <w:spacing w:val="-10"/>
                      <w:szCs w:val="21"/>
                    </w:rPr>
                    <w:t>污染物</w:t>
                  </w:r>
                </w:p>
                <w:p w14:paraId="565D278E">
                  <w:pPr>
                    <w:adjustRightInd w:val="0"/>
                    <w:snapToGrid w:val="0"/>
                    <w:jc w:val="center"/>
                    <w:rPr>
                      <w:b/>
                      <w:bCs/>
                      <w:color w:val="000000"/>
                      <w:spacing w:val="-10"/>
                      <w:szCs w:val="21"/>
                    </w:rPr>
                  </w:pPr>
                  <w:r>
                    <w:rPr>
                      <w:b/>
                      <w:bCs/>
                      <w:color w:val="000000"/>
                      <w:spacing w:val="-10"/>
                      <w:szCs w:val="21"/>
                    </w:rPr>
                    <w:t>种类</w:t>
                  </w:r>
                </w:p>
              </w:tc>
              <w:tc>
                <w:tcPr>
                  <w:tcW w:w="909" w:type="pct"/>
                  <w:gridSpan w:val="2"/>
                  <w:noWrap w:val="0"/>
                  <w:vAlign w:val="center"/>
                </w:tcPr>
                <w:p w14:paraId="46D3460E">
                  <w:pPr>
                    <w:adjustRightInd w:val="0"/>
                    <w:snapToGrid w:val="0"/>
                    <w:jc w:val="center"/>
                    <w:rPr>
                      <w:b/>
                      <w:bCs/>
                      <w:color w:val="000000"/>
                      <w:spacing w:val="-10"/>
                      <w:szCs w:val="21"/>
                    </w:rPr>
                  </w:pPr>
                  <w:r>
                    <w:rPr>
                      <w:b/>
                      <w:bCs/>
                      <w:color w:val="000000"/>
                      <w:spacing w:val="-10"/>
                      <w:szCs w:val="21"/>
                    </w:rPr>
                    <w:t>污染物排放源强</w:t>
                  </w:r>
                </w:p>
              </w:tc>
              <w:tc>
                <w:tcPr>
                  <w:tcW w:w="589" w:type="pct"/>
                  <w:vMerge w:val="restart"/>
                  <w:noWrap w:val="0"/>
                  <w:vAlign w:val="center"/>
                </w:tcPr>
                <w:p w14:paraId="36CDA634">
                  <w:pPr>
                    <w:adjustRightInd w:val="0"/>
                    <w:snapToGrid w:val="0"/>
                    <w:jc w:val="center"/>
                    <w:rPr>
                      <w:b/>
                      <w:bCs/>
                      <w:color w:val="000000"/>
                      <w:spacing w:val="-10"/>
                      <w:szCs w:val="21"/>
                    </w:rPr>
                  </w:pPr>
                  <w:r>
                    <w:rPr>
                      <w:b/>
                      <w:bCs/>
                      <w:color w:val="000000"/>
                      <w:spacing w:val="-10"/>
                      <w:szCs w:val="21"/>
                    </w:rPr>
                    <w:t>排放方式</w:t>
                  </w:r>
                </w:p>
              </w:tc>
              <w:tc>
                <w:tcPr>
                  <w:tcW w:w="428" w:type="pct"/>
                  <w:vMerge w:val="restart"/>
                  <w:noWrap w:val="0"/>
                  <w:vAlign w:val="center"/>
                </w:tcPr>
                <w:p w14:paraId="7245F239">
                  <w:pPr>
                    <w:adjustRightInd w:val="0"/>
                    <w:snapToGrid w:val="0"/>
                    <w:jc w:val="center"/>
                    <w:rPr>
                      <w:b/>
                      <w:bCs/>
                      <w:color w:val="000000"/>
                      <w:spacing w:val="-10"/>
                      <w:szCs w:val="21"/>
                    </w:rPr>
                  </w:pPr>
                  <w:r>
                    <w:rPr>
                      <w:b/>
                      <w:bCs/>
                      <w:color w:val="000000"/>
                      <w:spacing w:val="-10"/>
                      <w:szCs w:val="21"/>
                    </w:rPr>
                    <w:t>排放去向</w:t>
                  </w:r>
                </w:p>
              </w:tc>
              <w:tc>
                <w:tcPr>
                  <w:tcW w:w="424" w:type="pct"/>
                  <w:vMerge w:val="restart"/>
                  <w:noWrap w:val="0"/>
                  <w:vAlign w:val="center"/>
                </w:tcPr>
                <w:p w14:paraId="351CC416">
                  <w:pPr>
                    <w:adjustRightInd w:val="0"/>
                    <w:snapToGrid w:val="0"/>
                    <w:jc w:val="center"/>
                    <w:rPr>
                      <w:b/>
                      <w:bCs/>
                      <w:color w:val="000000"/>
                      <w:spacing w:val="-10"/>
                      <w:szCs w:val="21"/>
                    </w:rPr>
                  </w:pPr>
                  <w:r>
                    <w:rPr>
                      <w:b/>
                      <w:bCs/>
                      <w:color w:val="000000"/>
                      <w:spacing w:val="-10"/>
                      <w:szCs w:val="21"/>
                    </w:rPr>
                    <w:t>排放规律</w:t>
                  </w:r>
                </w:p>
              </w:tc>
              <w:tc>
                <w:tcPr>
                  <w:tcW w:w="1188" w:type="pct"/>
                  <w:gridSpan w:val="4"/>
                  <w:noWrap w:val="0"/>
                  <w:vAlign w:val="center"/>
                </w:tcPr>
                <w:p w14:paraId="6208086F">
                  <w:pPr>
                    <w:adjustRightInd w:val="0"/>
                    <w:snapToGrid w:val="0"/>
                    <w:jc w:val="center"/>
                    <w:rPr>
                      <w:b/>
                      <w:bCs/>
                      <w:color w:val="000000"/>
                      <w:spacing w:val="-10"/>
                      <w:szCs w:val="21"/>
                    </w:rPr>
                  </w:pPr>
                  <w:r>
                    <w:rPr>
                      <w:b/>
                      <w:bCs/>
                      <w:color w:val="000000"/>
                      <w:spacing w:val="-10"/>
                      <w:szCs w:val="21"/>
                    </w:rPr>
                    <w:t>排放口基本情况</w:t>
                  </w:r>
                </w:p>
              </w:tc>
              <w:tc>
                <w:tcPr>
                  <w:tcW w:w="433" w:type="pct"/>
                  <w:vMerge w:val="restart"/>
                  <w:noWrap w:val="0"/>
                  <w:vAlign w:val="center"/>
                </w:tcPr>
                <w:p w14:paraId="48BD74EA">
                  <w:pPr>
                    <w:adjustRightInd w:val="0"/>
                    <w:snapToGrid w:val="0"/>
                    <w:jc w:val="center"/>
                    <w:rPr>
                      <w:b/>
                      <w:bCs/>
                      <w:color w:val="000000"/>
                      <w:spacing w:val="-10"/>
                      <w:szCs w:val="21"/>
                    </w:rPr>
                  </w:pPr>
                  <w:r>
                    <w:rPr>
                      <w:b/>
                      <w:bCs/>
                      <w:color w:val="000000"/>
                      <w:spacing w:val="-10"/>
                      <w:szCs w:val="21"/>
                    </w:rPr>
                    <w:t>排放</w:t>
                  </w:r>
                </w:p>
                <w:p w14:paraId="7C4B9BCB">
                  <w:pPr>
                    <w:adjustRightInd w:val="0"/>
                    <w:snapToGrid w:val="0"/>
                    <w:jc w:val="center"/>
                    <w:rPr>
                      <w:b/>
                      <w:bCs/>
                      <w:color w:val="000000"/>
                      <w:spacing w:val="-10"/>
                      <w:szCs w:val="21"/>
                    </w:rPr>
                  </w:pPr>
                  <w:r>
                    <w:rPr>
                      <w:b/>
                      <w:bCs/>
                      <w:color w:val="000000"/>
                      <w:spacing w:val="-10"/>
                      <w:szCs w:val="21"/>
                    </w:rPr>
                    <w:t>标准</w:t>
                  </w:r>
                </w:p>
                <w:p w14:paraId="078751E2">
                  <w:pPr>
                    <w:adjustRightInd w:val="0"/>
                    <w:snapToGrid w:val="0"/>
                    <w:jc w:val="center"/>
                    <w:rPr>
                      <w:b/>
                      <w:bCs/>
                      <w:color w:val="000000"/>
                      <w:spacing w:val="-10"/>
                      <w:szCs w:val="21"/>
                    </w:rPr>
                  </w:pPr>
                  <w:r>
                    <w:rPr>
                      <w:b/>
                      <w:bCs/>
                      <w:color w:val="000000"/>
                      <w:spacing w:val="-10"/>
                      <w:szCs w:val="21"/>
                    </w:rPr>
                    <w:t>（mg/L）</w:t>
                  </w:r>
                </w:p>
              </w:tc>
            </w:tr>
            <w:tr w14:paraId="4E9969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02" w:hRule="atLeast"/>
              </w:trPr>
              <w:tc>
                <w:tcPr>
                  <w:tcW w:w="332" w:type="pct"/>
                  <w:vMerge w:val="continue"/>
                  <w:noWrap w:val="0"/>
                  <w:vAlign w:val="center"/>
                </w:tcPr>
                <w:p w14:paraId="42218E37">
                  <w:pPr>
                    <w:adjustRightInd w:val="0"/>
                    <w:snapToGrid w:val="0"/>
                    <w:jc w:val="center"/>
                    <w:rPr>
                      <w:b/>
                      <w:bCs/>
                      <w:color w:val="000000"/>
                      <w:spacing w:val="-10"/>
                      <w:szCs w:val="21"/>
                    </w:rPr>
                  </w:pPr>
                </w:p>
              </w:tc>
              <w:tc>
                <w:tcPr>
                  <w:tcW w:w="351" w:type="pct"/>
                  <w:vMerge w:val="continue"/>
                  <w:noWrap w:val="0"/>
                  <w:vAlign w:val="center"/>
                </w:tcPr>
                <w:p w14:paraId="60AC3382">
                  <w:pPr>
                    <w:adjustRightInd w:val="0"/>
                    <w:snapToGrid w:val="0"/>
                    <w:jc w:val="center"/>
                    <w:rPr>
                      <w:b/>
                      <w:bCs/>
                      <w:color w:val="000000"/>
                      <w:spacing w:val="-10"/>
                      <w:szCs w:val="21"/>
                    </w:rPr>
                  </w:pPr>
                </w:p>
              </w:tc>
              <w:tc>
                <w:tcPr>
                  <w:tcW w:w="341" w:type="pct"/>
                  <w:vMerge w:val="continue"/>
                  <w:noWrap w:val="0"/>
                  <w:vAlign w:val="center"/>
                </w:tcPr>
                <w:p w14:paraId="41152347">
                  <w:pPr>
                    <w:adjustRightInd w:val="0"/>
                    <w:snapToGrid w:val="0"/>
                    <w:jc w:val="center"/>
                    <w:rPr>
                      <w:b/>
                      <w:bCs/>
                      <w:color w:val="000000"/>
                      <w:spacing w:val="-10"/>
                      <w:szCs w:val="21"/>
                    </w:rPr>
                  </w:pPr>
                </w:p>
              </w:tc>
              <w:tc>
                <w:tcPr>
                  <w:tcW w:w="482" w:type="pct"/>
                  <w:noWrap w:val="0"/>
                  <w:vAlign w:val="center"/>
                </w:tcPr>
                <w:p w14:paraId="7F52CA0F">
                  <w:pPr>
                    <w:adjustRightInd w:val="0"/>
                    <w:snapToGrid w:val="0"/>
                    <w:jc w:val="center"/>
                    <w:rPr>
                      <w:b/>
                      <w:bCs/>
                      <w:color w:val="000000"/>
                      <w:spacing w:val="-10"/>
                      <w:szCs w:val="21"/>
                    </w:rPr>
                  </w:pPr>
                  <w:r>
                    <w:rPr>
                      <w:b/>
                      <w:bCs/>
                      <w:color w:val="000000"/>
                      <w:spacing w:val="-10"/>
                      <w:szCs w:val="21"/>
                    </w:rPr>
                    <w:t>排放浓度（mg/L）</w:t>
                  </w:r>
                </w:p>
              </w:tc>
              <w:tc>
                <w:tcPr>
                  <w:tcW w:w="427" w:type="pct"/>
                  <w:noWrap w:val="0"/>
                  <w:vAlign w:val="center"/>
                </w:tcPr>
                <w:p w14:paraId="10D2F469">
                  <w:pPr>
                    <w:adjustRightInd w:val="0"/>
                    <w:snapToGrid w:val="0"/>
                    <w:jc w:val="center"/>
                    <w:rPr>
                      <w:b/>
                      <w:bCs/>
                      <w:color w:val="000000"/>
                      <w:spacing w:val="-10"/>
                      <w:szCs w:val="21"/>
                    </w:rPr>
                  </w:pPr>
                  <w:r>
                    <w:rPr>
                      <w:b/>
                      <w:bCs/>
                      <w:color w:val="000000"/>
                      <w:spacing w:val="-10"/>
                      <w:szCs w:val="21"/>
                    </w:rPr>
                    <w:t>排放量（t/a）</w:t>
                  </w:r>
                </w:p>
              </w:tc>
              <w:tc>
                <w:tcPr>
                  <w:tcW w:w="589" w:type="pct"/>
                  <w:vMerge w:val="continue"/>
                  <w:noWrap w:val="0"/>
                  <w:vAlign w:val="center"/>
                </w:tcPr>
                <w:p w14:paraId="2A79AF9C">
                  <w:pPr>
                    <w:adjustRightInd w:val="0"/>
                    <w:snapToGrid w:val="0"/>
                    <w:jc w:val="center"/>
                    <w:rPr>
                      <w:b/>
                      <w:bCs/>
                      <w:color w:val="000000"/>
                      <w:spacing w:val="-10"/>
                      <w:szCs w:val="21"/>
                    </w:rPr>
                  </w:pPr>
                </w:p>
              </w:tc>
              <w:tc>
                <w:tcPr>
                  <w:tcW w:w="428" w:type="pct"/>
                  <w:vMerge w:val="continue"/>
                  <w:noWrap w:val="0"/>
                  <w:vAlign w:val="center"/>
                </w:tcPr>
                <w:p w14:paraId="508F97D3">
                  <w:pPr>
                    <w:adjustRightInd w:val="0"/>
                    <w:snapToGrid w:val="0"/>
                    <w:jc w:val="center"/>
                    <w:rPr>
                      <w:b/>
                      <w:bCs/>
                      <w:color w:val="000000"/>
                      <w:spacing w:val="-10"/>
                      <w:szCs w:val="21"/>
                    </w:rPr>
                  </w:pPr>
                </w:p>
              </w:tc>
              <w:tc>
                <w:tcPr>
                  <w:tcW w:w="424" w:type="pct"/>
                  <w:vMerge w:val="continue"/>
                  <w:noWrap w:val="0"/>
                  <w:vAlign w:val="center"/>
                </w:tcPr>
                <w:p w14:paraId="7238E727">
                  <w:pPr>
                    <w:adjustRightInd w:val="0"/>
                    <w:snapToGrid w:val="0"/>
                    <w:jc w:val="center"/>
                    <w:rPr>
                      <w:b/>
                      <w:bCs/>
                      <w:color w:val="000000"/>
                      <w:spacing w:val="-10"/>
                      <w:szCs w:val="21"/>
                    </w:rPr>
                  </w:pPr>
                </w:p>
              </w:tc>
              <w:tc>
                <w:tcPr>
                  <w:tcW w:w="270" w:type="pct"/>
                  <w:noWrap w:val="0"/>
                  <w:vAlign w:val="center"/>
                </w:tcPr>
                <w:p w14:paraId="467677DB">
                  <w:pPr>
                    <w:adjustRightInd w:val="0"/>
                    <w:snapToGrid w:val="0"/>
                    <w:jc w:val="center"/>
                    <w:rPr>
                      <w:b/>
                      <w:bCs/>
                      <w:color w:val="000000"/>
                      <w:spacing w:val="-10"/>
                      <w:szCs w:val="21"/>
                    </w:rPr>
                  </w:pPr>
                  <w:r>
                    <w:rPr>
                      <w:b/>
                      <w:bCs/>
                      <w:color w:val="000000"/>
                      <w:spacing w:val="-10"/>
                      <w:szCs w:val="21"/>
                    </w:rPr>
                    <w:t>编号</w:t>
                  </w:r>
                </w:p>
              </w:tc>
              <w:tc>
                <w:tcPr>
                  <w:tcW w:w="305" w:type="pct"/>
                  <w:noWrap w:val="0"/>
                  <w:vAlign w:val="center"/>
                </w:tcPr>
                <w:p w14:paraId="7A5888CB">
                  <w:pPr>
                    <w:adjustRightInd w:val="0"/>
                    <w:snapToGrid w:val="0"/>
                    <w:jc w:val="center"/>
                    <w:rPr>
                      <w:b/>
                      <w:bCs/>
                      <w:color w:val="000000"/>
                      <w:spacing w:val="-10"/>
                      <w:szCs w:val="21"/>
                    </w:rPr>
                  </w:pPr>
                  <w:r>
                    <w:rPr>
                      <w:b/>
                      <w:bCs/>
                      <w:color w:val="000000"/>
                      <w:spacing w:val="-10"/>
                      <w:szCs w:val="21"/>
                    </w:rPr>
                    <w:t>名称</w:t>
                  </w:r>
                </w:p>
              </w:tc>
              <w:tc>
                <w:tcPr>
                  <w:tcW w:w="165" w:type="pct"/>
                  <w:noWrap w:val="0"/>
                  <w:vAlign w:val="center"/>
                </w:tcPr>
                <w:p w14:paraId="3C9A0D8D">
                  <w:pPr>
                    <w:adjustRightInd w:val="0"/>
                    <w:snapToGrid w:val="0"/>
                    <w:jc w:val="center"/>
                    <w:rPr>
                      <w:b/>
                      <w:bCs/>
                      <w:color w:val="000000"/>
                      <w:spacing w:val="-10"/>
                      <w:szCs w:val="21"/>
                    </w:rPr>
                  </w:pPr>
                  <w:r>
                    <w:rPr>
                      <w:b/>
                      <w:bCs/>
                      <w:color w:val="000000"/>
                      <w:spacing w:val="-10"/>
                      <w:szCs w:val="21"/>
                    </w:rPr>
                    <w:t>类型</w:t>
                  </w:r>
                </w:p>
              </w:tc>
              <w:tc>
                <w:tcPr>
                  <w:tcW w:w="447" w:type="pct"/>
                  <w:noWrap w:val="0"/>
                  <w:vAlign w:val="center"/>
                </w:tcPr>
                <w:p w14:paraId="6F2CAED0">
                  <w:pPr>
                    <w:adjustRightInd w:val="0"/>
                    <w:snapToGrid w:val="0"/>
                    <w:jc w:val="center"/>
                    <w:rPr>
                      <w:b/>
                      <w:bCs/>
                      <w:color w:val="000000"/>
                      <w:spacing w:val="-10"/>
                      <w:szCs w:val="21"/>
                    </w:rPr>
                  </w:pPr>
                  <w:r>
                    <w:rPr>
                      <w:b/>
                      <w:bCs/>
                      <w:color w:val="000000"/>
                      <w:spacing w:val="-10"/>
                      <w:szCs w:val="21"/>
                    </w:rPr>
                    <w:t>地理坐标</w:t>
                  </w:r>
                </w:p>
              </w:tc>
              <w:tc>
                <w:tcPr>
                  <w:tcW w:w="433" w:type="pct"/>
                  <w:vMerge w:val="continue"/>
                  <w:noWrap w:val="0"/>
                  <w:vAlign w:val="center"/>
                </w:tcPr>
                <w:p w14:paraId="0315C87B">
                  <w:pPr>
                    <w:adjustRightInd w:val="0"/>
                    <w:snapToGrid w:val="0"/>
                    <w:jc w:val="center"/>
                    <w:rPr>
                      <w:b/>
                      <w:bCs/>
                      <w:color w:val="000000"/>
                      <w:spacing w:val="-10"/>
                      <w:szCs w:val="21"/>
                    </w:rPr>
                  </w:pPr>
                </w:p>
              </w:tc>
            </w:tr>
            <w:tr w14:paraId="7E6CC6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2" w:type="pct"/>
                  <w:vMerge w:val="restart"/>
                  <w:noWrap w:val="0"/>
                  <w:vAlign w:val="center"/>
                </w:tcPr>
                <w:p w14:paraId="196379A3">
                  <w:pPr>
                    <w:adjustRightInd w:val="0"/>
                    <w:snapToGrid w:val="0"/>
                    <w:jc w:val="center"/>
                    <w:rPr>
                      <w:rFonts w:hint="eastAsia"/>
                      <w:color w:val="000000"/>
                      <w:spacing w:val="-10"/>
                      <w:szCs w:val="21"/>
                    </w:rPr>
                  </w:pPr>
                  <w:r>
                    <w:rPr>
                      <w:rFonts w:hint="eastAsia"/>
                      <w:color w:val="000000"/>
                      <w:spacing w:val="-10"/>
                      <w:szCs w:val="21"/>
                    </w:rPr>
                    <w:t>综合废水</w:t>
                  </w:r>
                </w:p>
              </w:tc>
              <w:tc>
                <w:tcPr>
                  <w:tcW w:w="351" w:type="pct"/>
                  <w:vMerge w:val="restart"/>
                  <w:noWrap w:val="0"/>
                  <w:vAlign w:val="center"/>
                </w:tcPr>
                <w:p w14:paraId="0FA0958D">
                  <w:pPr>
                    <w:adjustRightInd w:val="0"/>
                    <w:snapToGrid w:val="0"/>
                    <w:jc w:val="center"/>
                    <w:rPr>
                      <w:rFonts w:hint="default"/>
                      <w:color w:val="FF0000"/>
                      <w:spacing w:val="-10"/>
                      <w:szCs w:val="21"/>
                      <w:lang w:val="en-US"/>
                    </w:rPr>
                  </w:pPr>
                  <w:r>
                    <w:rPr>
                      <w:rFonts w:hint="eastAsia" w:ascii="Times New Roman" w:hAnsi="Times New Roman" w:eastAsia="宋体" w:cs="Times New Roman"/>
                      <w:color w:val="000000"/>
                      <w:spacing w:val="-10"/>
                      <w:szCs w:val="21"/>
                      <w:lang w:val="en-US" w:eastAsia="zh-CN"/>
                    </w:rPr>
                    <w:t>综合废水</w:t>
                  </w:r>
                  <w:r>
                    <w:rPr>
                      <w:rFonts w:hint="eastAsia" w:cs="Times New Roman"/>
                      <w:color w:val="000000"/>
                      <w:spacing w:val="-10"/>
                      <w:szCs w:val="21"/>
                      <w:lang w:val="en-US" w:eastAsia="zh-CN"/>
                    </w:rPr>
                    <w:t>4817.5</w:t>
                  </w:r>
                </w:p>
              </w:tc>
              <w:tc>
                <w:tcPr>
                  <w:tcW w:w="341" w:type="pct"/>
                  <w:noWrap w:val="0"/>
                  <w:vAlign w:val="center"/>
                </w:tcPr>
                <w:p w14:paraId="6FB72325">
                  <w:pPr>
                    <w:adjustRightInd w:val="0"/>
                    <w:snapToGrid w:val="0"/>
                    <w:jc w:val="center"/>
                    <w:rPr>
                      <w:rFonts w:hint="default" w:ascii="Times New Roman" w:hAnsi="Times New Roman" w:eastAsia="宋体" w:cs="Times New Roman"/>
                      <w:color w:val="000000"/>
                      <w:spacing w:val="-10"/>
                      <w:szCs w:val="21"/>
                      <w:lang w:val="en-US" w:eastAsia="zh-CN"/>
                    </w:rPr>
                  </w:pPr>
                  <w:r>
                    <w:rPr>
                      <w:rFonts w:hint="eastAsia" w:cs="Times New Roman"/>
                      <w:color w:val="000000"/>
                      <w:spacing w:val="-10"/>
                      <w:szCs w:val="21"/>
                      <w:lang w:val="en-US" w:eastAsia="zh-CN"/>
                    </w:rPr>
                    <w:t>pH</w:t>
                  </w:r>
                </w:p>
              </w:tc>
              <w:tc>
                <w:tcPr>
                  <w:tcW w:w="482" w:type="pct"/>
                  <w:noWrap w:val="0"/>
                  <w:vAlign w:val="center"/>
                </w:tcPr>
                <w:p w14:paraId="0103B1E7">
                  <w:pPr>
                    <w:adjustRightInd w:val="0"/>
                    <w:snapToGrid w:val="0"/>
                    <w:jc w:val="center"/>
                    <w:rPr>
                      <w:rFonts w:hint="default" w:ascii="Times New Roman" w:hAnsi="Times New Roman" w:eastAsia="宋体" w:cs="Times New Roman"/>
                      <w:color w:val="000000"/>
                      <w:spacing w:val="-10"/>
                      <w:szCs w:val="21"/>
                      <w:lang w:val="en-US" w:eastAsia="zh-CN"/>
                    </w:rPr>
                  </w:pPr>
                  <w:r>
                    <w:rPr>
                      <w:rFonts w:hint="eastAsia" w:cs="Times New Roman"/>
                      <w:color w:val="000000"/>
                      <w:spacing w:val="-10"/>
                      <w:szCs w:val="21"/>
                      <w:lang w:val="en-US" w:eastAsia="zh-CN"/>
                    </w:rPr>
                    <w:t>6~9</w:t>
                  </w:r>
                </w:p>
              </w:tc>
              <w:tc>
                <w:tcPr>
                  <w:tcW w:w="427" w:type="pct"/>
                  <w:noWrap w:val="0"/>
                  <w:vAlign w:val="center"/>
                </w:tcPr>
                <w:p w14:paraId="6A70A201">
                  <w:pPr>
                    <w:adjustRightInd w:val="0"/>
                    <w:snapToGrid w:val="0"/>
                    <w:jc w:val="center"/>
                    <w:rPr>
                      <w:rFonts w:hint="default" w:ascii="Times New Roman" w:hAnsi="Times New Roman" w:eastAsia="宋体" w:cs="Times New Roman"/>
                      <w:color w:val="000000"/>
                      <w:spacing w:val="-10"/>
                      <w:szCs w:val="21"/>
                      <w:lang w:val="en-US" w:eastAsia="zh-CN"/>
                    </w:rPr>
                  </w:pPr>
                  <w:r>
                    <w:rPr>
                      <w:rFonts w:hint="eastAsia" w:cs="Times New Roman"/>
                      <w:color w:val="000000"/>
                      <w:spacing w:val="-10"/>
                      <w:szCs w:val="21"/>
                      <w:lang w:val="en-US" w:eastAsia="zh-CN"/>
                    </w:rPr>
                    <w:t>-</w:t>
                  </w:r>
                </w:p>
              </w:tc>
              <w:tc>
                <w:tcPr>
                  <w:tcW w:w="589" w:type="pct"/>
                  <w:vMerge w:val="restart"/>
                  <w:noWrap w:val="0"/>
                  <w:vAlign w:val="center"/>
                </w:tcPr>
                <w:p w14:paraId="3FD76F30">
                  <w:pPr>
                    <w:adjustRightInd w:val="0"/>
                    <w:snapToGrid w:val="0"/>
                    <w:jc w:val="center"/>
                    <w:rPr>
                      <w:color w:val="000000"/>
                      <w:spacing w:val="-10"/>
                      <w:szCs w:val="21"/>
                    </w:rPr>
                  </w:pPr>
                  <w:r>
                    <w:rPr>
                      <w:color w:val="000000"/>
                      <w:spacing w:val="-10"/>
                      <w:szCs w:val="21"/>
                    </w:rPr>
                    <w:t>直接排放 □</w:t>
                  </w:r>
                </w:p>
                <w:p w14:paraId="07B3923E">
                  <w:pPr>
                    <w:adjustRightInd w:val="0"/>
                    <w:snapToGrid w:val="0"/>
                    <w:jc w:val="center"/>
                    <w:rPr>
                      <w:color w:val="000000"/>
                      <w:spacing w:val="-10"/>
                      <w:szCs w:val="21"/>
                    </w:rPr>
                  </w:pPr>
                  <w:r>
                    <w:rPr>
                      <w:color w:val="000000"/>
                      <w:spacing w:val="-10"/>
                      <w:szCs w:val="21"/>
                    </w:rPr>
                    <w:t xml:space="preserve">间接排放 </w:t>
                  </w:r>
                  <w:r>
                    <w:rPr>
                      <w:b/>
                      <w:bCs/>
                      <w:color w:val="000000"/>
                      <w:spacing w:val="-10"/>
                      <w:szCs w:val="21"/>
                    </w:rPr>
                    <w:t>√</w:t>
                  </w:r>
                </w:p>
              </w:tc>
              <w:tc>
                <w:tcPr>
                  <w:tcW w:w="428" w:type="pct"/>
                  <w:vMerge w:val="restart"/>
                  <w:noWrap w:val="0"/>
                  <w:vAlign w:val="center"/>
                </w:tcPr>
                <w:p w14:paraId="372DF7FD">
                  <w:pPr>
                    <w:adjustRightInd w:val="0"/>
                    <w:snapToGrid w:val="0"/>
                    <w:jc w:val="center"/>
                    <w:rPr>
                      <w:color w:val="000000"/>
                      <w:spacing w:val="-10"/>
                      <w:szCs w:val="21"/>
                    </w:rPr>
                  </w:pPr>
                  <w:r>
                    <w:rPr>
                      <w:color w:val="000000"/>
                      <w:spacing w:val="-10"/>
                      <w:szCs w:val="21"/>
                    </w:rPr>
                    <w:t>无锡市高新水务有限公司</w:t>
                  </w:r>
                  <w:r>
                    <w:rPr>
                      <w:rFonts w:hint="eastAsia"/>
                      <w:color w:val="000000"/>
                      <w:spacing w:val="-10"/>
                      <w:szCs w:val="21"/>
                      <w:lang w:val="en-US" w:eastAsia="zh-CN"/>
                    </w:rPr>
                    <w:t>新城</w:t>
                  </w:r>
                  <w:r>
                    <w:rPr>
                      <w:color w:val="000000"/>
                      <w:spacing w:val="-10"/>
                      <w:szCs w:val="21"/>
                    </w:rPr>
                    <w:t>水处理厂</w:t>
                  </w:r>
                </w:p>
              </w:tc>
              <w:tc>
                <w:tcPr>
                  <w:tcW w:w="424" w:type="pct"/>
                  <w:vMerge w:val="restart"/>
                  <w:noWrap w:val="0"/>
                  <w:vAlign w:val="center"/>
                </w:tcPr>
                <w:p w14:paraId="249970B6">
                  <w:pPr>
                    <w:adjustRightInd w:val="0"/>
                    <w:snapToGrid w:val="0"/>
                    <w:jc w:val="center"/>
                    <w:rPr>
                      <w:color w:val="000000"/>
                      <w:spacing w:val="-10"/>
                      <w:szCs w:val="21"/>
                    </w:rPr>
                  </w:pPr>
                  <w:r>
                    <w:rPr>
                      <w:color w:val="000000"/>
                      <w:spacing w:val="-10"/>
                      <w:szCs w:val="21"/>
                    </w:rPr>
                    <w:t>非连续稳定排放，有规律</w:t>
                  </w:r>
                </w:p>
              </w:tc>
              <w:tc>
                <w:tcPr>
                  <w:tcW w:w="270" w:type="pct"/>
                  <w:vMerge w:val="restart"/>
                  <w:noWrap w:val="0"/>
                  <w:vAlign w:val="center"/>
                </w:tcPr>
                <w:p w14:paraId="7CD7336C">
                  <w:pPr>
                    <w:adjustRightInd w:val="0"/>
                    <w:snapToGrid w:val="0"/>
                    <w:jc w:val="center"/>
                    <w:rPr>
                      <w:color w:val="000000"/>
                      <w:spacing w:val="-10"/>
                      <w:szCs w:val="21"/>
                    </w:rPr>
                  </w:pPr>
                  <w:r>
                    <w:rPr>
                      <w:color w:val="000000"/>
                      <w:spacing w:val="-10"/>
                      <w:szCs w:val="21"/>
                    </w:rPr>
                    <w:t>WS-01</w:t>
                  </w:r>
                </w:p>
              </w:tc>
              <w:tc>
                <w:tcPr>
                  <w:tcW w:w="305" w:type="pct"/>
                  <w:vMerge w:val="restart"/>
                  <w:noWrap w:val="0"/>
                  <w:vAlign w:val="center"/>
                </w:tcPr>
                <w:p w14:paraId="10E5F37D">
                  <w:pPr>
                    <w:adjustRightInd w:val="0"/>
                    <w:snapToGrid w:val="0"/>
                    <w:jc w:val="center"/>
                    <w:rPr>
                      <w:color w:val="000000"/>
                      <w:spacing w:val="-10"/>
                      <w:szCs w:val="21"/>
                    </w:rPr>
                  </w:pPr>
                  <w:r>
                    <w:rPr>
                      <w:color w:val="000000"/>
                      <w:spacing w:val="-10"/>
                      <w:szCs w:val="21"/>
                    </w:rPr>
                    <w:t>总排口</w:t>
                  </w:r>
                </w:p>
              </w:tc>
              <w:tc>
                <w:tcPr>
                  <w:tcW w:w="165" w:type="pct"/>
                  <w:vMerge w:val="restart"/>
                  <w:noWrap w:val="0"/>
                  <w:vAlign w:val="center"/>
                </w:tcPr>
                <w:p w14:paraId="66AA292D">
                  <w:pPr>
                    <w:adjustRightInd w:val="0"/>
                    <w:snapToGrid w:val="0"/>
                    <w:jc w:val="center"/>
                    <w:rPr>
                      <w:color w:val="000000"/>
                      <w:spacing w:val="-10"/>
                      <w:szCs w:val="21"/>
                    </w:rPr>
                  </w:pPr>
                  <w:r>
                    <w:rPr>
                      <w:color w:val="000000"/>
                      <w:spacing w:val="-10"/>
                      <w:szCs w:val="21"/>
                    </w:rPr>
                    <w:t>一般排口</w:t>
                  </w:r>
                </w:p>
              </w:tc>
              <w:tc>
                <w:tcPr>
                  <w:tcW w:w="447" w:type="pct"/>
                  <w:vMerge w:val="restart"/>
                  <w:noWrap w:val="0"/>
                  <w:vAlign w:val="center"/>
                </w:tcPr>
                <w:p w14:paraId="24D76177">
                  <w:pPr>
                    <w:adjustRightInd w:val="0"/>
                    <w:snapToGrid w:val="0"/>
                    <w:jc w:val="center"/>
                    <w:rPr>
                      <w:color w:val="000000"/>
                      <w:spacing w:val="-10"/>
                      <w:szCs w:val="21"/>
                    </w:rPr>
                  </w:pPr>
                  <w:r>
                    <w:rPr>
                      <w:color w:val="000000"/>
                      <w:spacing w:val="-10"/>
                      <w:szCs w:val="21"/>
                    </w:rPr>
                    <w:t>E：</w:t>
                  </w:r>
                  <w:r>
                    <w:rPr>
                      <w:rFonts w:hint="eastAsia" w:cs="宋体"/>
                      <w:szCs w:val="21"/>
                    </w:rPr>
                    <w:t>120.</w:t>
                  </w:r>
                  <w:r>
                    <w:rPr>
                      <w:rFonts w:hint="eastAsia" w:cs="宋体"/>
                      <w:szCs w:val="21"/>
                      <w:lang w:val="en-US" w:eastAsia="zh-CN"/>
                    </w:rPr>
                    <w:t>214617</w:t>
                  </w:r>
                </w:p>
                <w:p w14:paraId="14FF46CC">
                  <w:pPr>
                    <w:adjustRightInd w:val="0"/>
                    <w:snapToGrid w:val="0"/>
                    <w:jc w:val="center"/>
                    <w:rPr>
                      <w:color w:val="000000"/>
                      <w:spacing w:val="-10"/>
                      <w:szCs w:val="21"/>
                    </w:rPr>
                  </w:pPr>
                  <w:r>
                    <w:rPr>
                      <w:color w:val="000000"/>
                      <w:spacing w:val="-10"/>
                      <w:szCs w:val="21"/>
                    </w:rPr>
                    <w:t>N：</w:t>
                  </w:r>
                  <w:r>
                    <w:rPr>
                      <w:rFonts w:hint="eastAsia" w:cs="宋体"/>
                      <w:szCs w:val="21"/>
                    </w:rPr>
                    <w:t>31.</w:t>
                  </w:r>
                  <w:r>
                    <w:rPr>
                      <w:rFonts w:hint="eastAsia" w:cs="宋体"/>
                      <w:szCs w:val="21"/>
                      <w:lang w:val="en-US" w:eastAsia="zh-CN"/>
                    </w:rPr>
                    <w:t>314544</w:t>
                  </w:r>
                </w:p>
              </w:tc>
              <w:tc>
                <w:tcPr>
                  <w:tcW w:w="433" w:type="pct"/>
                  <w:vMerge w:val="restart"/>
                  <w:noWrap w:val="0"/>
                  <w:vAlign w:val="center"/>
                </w:tcPr>
                <w:p w14:paraId="018E5B4F">
                  <w:pPr>
                    <w:adjustRightInd w:val="0"/>
                    <w:snapToGrid w:val="0"/>
                    <w:jc w:val="center"/>
                    <w:rPr>
                      <w:color w:val="000000"/>
                      <w:spacing w:val="-10"/>
                      <w:szCs w:val="21"/>
                    </w:rPr>
                  </w:pPr>
                  <w:r>
                    <w:rPr>
                      <w:color w:val="000000"/>
                      <w:spacing w:val="-10"/>
                      <w:szCs w:val="21"/>
                    </w:rPr>
                    <w:t>pH 6-9</w:t>
                  </w:r>
                </w:p>
                <w:p w14:paraId="761B686E">
                  <w:pPr>
                    <w:adjustRightInd w:val="0"/>
                    <w:snapToGrid w:val="0"/>
                    <w:jc w:val="center"/>
                    <w:rPr>
                      <w:color w:val="000000"/>
                      <w:spacing w:val="-10"/>
                      <w:szCs w:val="21"/>
                    </w:rPr>
                  </w:pPr>
                  <w:r>
                    <w:rPr>
                      <w:color w:val="000000"/>
                      <w:spacing w:val="-10"/>
                      <w:szCs w:val="21"/>
                    </w:rPr>
                    <w:t>COD 500</w:t>
                  </w:r>
                </w:p>
                <w:p w14:paraId="758B0C4D">
                  <w:pPr>
                    <w:adjustRightInd w:val="0"/>
                    <w:snapToGrid w:val="0"/>
                    <w:jc w:val="center"/>
                    <w:rPr>
                      <w:color w:val="000000"/>
                      <w:spacing w:val="-10"/>
                      <w:szCs w:val="21"/>
                    </w:rPr>
                  </w:pPr>
                  <w:r>
                    <w:rPr>
                      <w:color w:val="000000"/>
                      <w:spacing w:val="-10"/>
                      <w:szCs w:val="21"/>
                    </w:rPr>
                    <w:t>SS 400</w:t>
                  </w:r>
                </w:p>
                <w:p w14:paraId="63FF4709">
                  <w:pPr>
                    <w:adjustRightInd w:val="0"/>
                    <w:snapToGrid w:val="0"/>
                    <w:jc w:val="center"/>
                    <w:rPr>
                      <w:color w:val="000000"/>
                      <w:spacing w:val="-10"/>
                      <w:szCs w:val="21"/>
                    </w:rPr>
                  </w:pPr>
                  <w:r>
                    <w:rPr>
                      <w:color w:val="000000"/>
                      <w:spacing w:val="-10"/>
                      <w:szCs w:val="21"/>
                    </w:rPr>
                    <w:t>氨氮 45</w:t>
                  </w:r>
                </w:p>
                <w:p w14:paraId="31079274">
                  <w:pPr>
                    <w:adjustRightInd w:val="0"/>
                    <w:snapToGrid w:val="0"/>
                    <w:jc w:val="center"/>
                    <w:rPr>
                      <w:color w:val="000000"/>
                      <w:spacing w:val="-10"/>
                      <w:szCs w:val="21"/>
                    </w:rPr>
                  </w:pPr>
                  <w:r>
                    <w:rPr>
                      <w:color w:val="000000"/>
                      <w:spacing w:val="-10"/>
                      <w:szCs w:val="21"/>
                    </w:rPr>
                    <w:t>总氮 70</w:t>
                  </w:r>
                </w:p>
                <w:p w14:paraId="2D2AA5F7">
                  <w:pPr>
                    <w:adjustRightInd w:val="0"/>
                    <w:snapToGrid w:val="0"/>
                    <w:jc w:val="center"/>
                    <w:rPr>
                      <w:color w:val="000000"/>
                      <w:spacing w:val="-10"/>
                      <w:szCs w:val="21"/>
                    </w:rPr>
                  </w:pPr>
                  <w:r>
                    <w:rPr>
                      <w:color w:val="000000"/>
                      <w:spacing w:val="-10"/>
                      <w:szCs w:val="21"/>
                    </w:rPr>
                    <w:t>总磷 8</w:t>
                  </w:r>
                </w:p>
                <w:p w14:paraId="0C0638B3">
                  <w:pPr>
                    <w:adjustRightInd w:val="0"/>
                    <w:snapToGrid w:val="0"/>
                    <w:jc w:val="center"/>
                    <w:rPr>
                      <w:color w:val="000000"/>
                      <w:spacing w:val="-10"/>
                      <w:szCs w:val="21"/>
                    </w:rPr>
                  </w:pPr>
                  <w:r>
                    <w:rPr>
                      <w:rFonts w:hint="eastAsia"/>
                      <w:color w:val="000000"/>
                      <w:spacing w:val="-10"/>
                      <w:szCs w:val="21"/>
                    </w:rPr>
                    <w:t>动植物油100</w:t>
                  </w:r>
                </w:p>
              </w:tc>
            </w:tr>
            <w:tr w14:paraId="74DAB3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2" w:type="pct"/>
                  <w:vMerge w:val="continue"/>
                  <w:noWrap w:val="0"/>
                  <w:vAlign w:val="center"/>
                </w:tcPr>
                <w:p w14:paraId="6F05E882">
                  <w:pPr>
                    <w:adjustRightInd w:val="0"/>
                    <w:snapToGrid w:val="0"/>
                    <w:jc w:val="center"/>
                    <w:rPr>
                      <w:rFonts w:hint="eastAsia"/>
                      <w:color w:val="000000"/>
                      <w:spacing w:val="-10"/>
                      <w:szCs w:val="21"/>
                    </w:rPr>
                  </w:pPr>
                </w:p>
              </w:tc>
              <w:tc>
                <w:tcPr>
                  <w:tcW w:w="351" w:type="pct"/>
                  <w:vMerge w:val="continue"/>
                  <w:noWrap w:val="0"/>
                  <w:vAlign w:val="center"/>
                </w:tcPr>
                <w:p w14:paraId="61B602E3">
                  <w:pPr>
                    <w:adjustRightInd w:val="0"/>
                    <w:snapToGrid w:val="0"/>
                    <w:jc w:val="center"/>
                    <w:rPr>
                      <w:rFonts w:hint="default"/>
                      <w:color w:val="FF0000"/>
                      <w:spacing w:val="-10"/>
                      <w:szCs w:val="21"/>
                      <w:lang w:val="en-US"/>
                    </w:rPr>
                  </w:pPr>
                </w:p>
              </w:tc>
              <w:tc>
                <w:tcPr>
                  <w:tcW w:w="341" w:type="pct"/>
                  <w:noWrap w:val="0"/>
                  <w:vAlign w:val="center"/>
                </w:tcPr>
                <w:p w14:paraId="7A7813BB">
                  <w:pPr>
                    <w:adjustRightInd w:val="0"/>
                    <w:snapToGrid w:val="0"/>
                    <w:jc w:val="center"/>
                    <w:rPr>
                      <w:color w:val="FF0000"/>
                      <w:spacing w:val="-10"/>
                      <w:szCs w:val="21"/>
                    </w:rPr>
                  </w:pPr>
                  <w:r>
                    <w:rPr>
                      <w:rFonts w:hint="eastAsia" w:ascii="Times New Roman" w:hAnsi="Times New Roman" w:eastAsia="宋体" w:cs="Times New Roman"/>
                      <w:color w:val="000000"/>
                      <w:spacing w:val="-10"/>
                      <w:szCs w:val="21"/>
                      <w:lang w:val="en-US" w:eastAsia="zh-CN"/>
                    </w:rPr>
                    <w:t>COD</w:t>
                  </w:r>
                </w:p>
              </w:tc>
              <w:tc>
                <w:tcPr>
                  <w:tcW w:w="482" w:type="pct"/>
                  <w:noWrap w:val="0"/>
                  <w:vAlign w:val="center"/>
                </w:tcPr>
                <w:p w14:paraId="5A213199">
                  <w:pPr>
                    <w:adjustRightInd w:val="0"/>
                    <w:snapToGrid w:val="0"/>
                    <w:jc w:val="center"/>
                    <w:rPr>
                      <w:rFonts w:hint="eastAsia" w:ascii="Times New Roman" w:hAnsi="Times New Roman" w:eastAsia="宋体" w:cs="Times New Roman"/>
                      <w:color w:val="000000"/>
                      <w:spacing w:val="-10"/>
                      <w:szCs w:val="21"/>
                      <w:lang w:val="en-US" w:eastAsia="zh-CN"/>
                    </w:rPr>
                  </w:pPr>
                  <w:r>
                    <w:rPr>
                      <w:rFonts w:hint="eastAsia" w:ascii="Times New Roman" w:hAnsi="Times New Roman" w:eastAsia="宋体" w:cs="Times New Roman"/>
                      <w:color w:val="000000"/>
                      <w:spacing w:val="-10"/>
                      <w:szCs w:val="21"/>
                      <w:lang w:val="en-US" w:eastAsia="zh-CN"/>
                    </w:rPr>
                    <w:t xml:space="preserve">189.48 </w:t>
                  </w:r>
                </w:p>
              </w:tc>
              <w:tc>
                <w:tcPr>
                  <w:tcW w:w="427" w:type="pct"/>
                  <w:noWrap w:val="0"/>
                  <w:vAlign w:val="center"/>
                </w:tcPr>
                <w:p w14:paraId="7752000E">
                  <w:pPr>
                    <w:adjustRightInd w:val="0"/>
                    <w:snapToGrid w:val="0"/>
                    <w:jc w:val="center"/>
                    <w:rPr>
                      <w:color w:val="FF0000"/>
                      <w:spacing w:val="-10"/>
                      <w:szCs w:val="21"/>
                    </w:rPr>
                  </w:pPr>
                  <w:r>
                    <w:rPr>
                      <w:rFonts w:hint="eastAsia" w:ascii="Times New Roman" w:hAnsi="Times New Roman" w:eastAsia="宋体" w:cs="Times New Roman"/>
                      <w:color w:val="000000"/>
                      <w:spacing w:val="-10"/>
                      <w:szCs w:val="21"/>
                      <w:lang w:val="en-US" w:eastAsia="zh-CN"/>
                    </w:rPr>
                    <w:t>0.9128</w:t>
                  </w:r>
                </w:p>
              </w:tc>
              <w:tc>
                <w:tcPr>
                  <w:tcW w:w="589" w:type="pct"/>
                  <w:vMerge w:val="continue"/>
                  <w:noWrap w:val="0"/>
                  <w:vAlign w:val="center"/>
                </w:tcPr>
                <w:p w14:paraId="384169F4">
                  <w:pPr>
                    <w:adjustRightInd w:val="0"/>
                    <w:snapToGrid w:val="0"/>
                    <w:jc w:val="center"/>
                    <w:rPr>
                      <w:color w:val="000000"/>
                      <w:spacing w:val="-10"/>
                      <w:szCs w:val="21"/>
                    </w:rPr>
                  </w:pPr>
                </w:p>
              </w:tc>
              <w:tc>
                <w:tcPr>
                  <w:tcW w:w="428" w:type="pct"/>
                  <w:vMerge w:val="continue"/>
                  <w:noWrap w:val="0"/>
                  <w:vAlign w:val="center"/>
                </w:tcPr>
                <w:p w14:paraId="35517DAC">
                  <w:pPr>
                    <w:adjustRightInd w:val="0"/>
                    <w:snapToGrid w:val="0"/>
                    <w:jc w:val="center"/>
                    <w:rPr>
                      <w:color w:val="000000"/>
                      <w:spacing w:val="-10"/>
                      <w:szCs w:val="21"/>
                    </w:rPr>
                  </w:pPr>
                </w:p>
              </w:tc>
              <w:tc>
                <w:tcPr>
                  <w:tcW w:w="424" w:type="pct"/>
                  <w:vMerge w:val="continue"/>
                  <w:noWrap w:val="0"/>
                  <w:vAlign w:val="center"/>
                </w:tcPr>
                <w:p w14:paraId="78589D17">
                  <w:pPr>
                    <w:adjustRightInd w:val="0"/>
                    <w:snapToGrid w:val="0"/>
                    <w:jc w:val="center"/>
                    <w:rPr>
                      <w:color w:val="000000"/>
                      <w:spacing w:val="-10"/>
                      <w:szCs w:val="21"/>
                    </w:rPr>
                  </w:pPr>
                </w:p>
              </w:tc>
              <w:tc>
                <w:tcPr>
                  <w:tcW w:w="270" w:type="pct"/>
                  <w:vMerge w:val="continue"/>
                  <w:noWrap w:val="0"/>
                  <w:vAlign w:val="center"/>
                </w:tcPr>
                <w:p w14:paraId="70D194C9">
                  <w:pPr>
                    <w:adjustRightInd w:val="0"/>
                    <w:snapToGrid w:val="0"/>
                    <w:jc w:val="center"/>
                    <w:rPr>
                      <w:color w:val="000000"/>
                      <w:spacing w:val="-10"/>
                      <w:szCs w:val="21"/>
                    </w:rPr>
                  </w:pPr>
                </w:p>
              </w:tc>
              <w:tc>
                <w:tcPr>
                  <w:tcW w:w="305" w:type="pct"/>
                  <w:vMerge w:val="continue"/>
                  <w:noWrap w:val="0"/>
                  <w:vAlign w:val="center"/>
                </w:tcPr>
                <w:p w14:paraId="280E5DEB">
                  <w:pPr>
                    <w:adjustRightInd w:val="0"/>
                    <w:snapToGrid w:val="0"/>
                    <w:jc w:val="center"/>
                    <w:rPr>
                      <w:color w:val="000000"/>
                      <w:spacing w:val="-10"/>
                      <w:szCs w:val="21"/>
                    </w:rPr>
                  </w:pPr>
                </w:p>
              </w:tc>
              <w:tc>
                <w:tcPr>
                  <w:tcW w:w="165" w:type="pct"/>
                  <w:vMerge w:val="continue"/>
                  <w:noWrap w:val="0"/>
                  <w:vAlign w:val="center"/>
                </w:tcPr>
                <w:p w14:paraId="731EC795">
                  <w:pPr>
                    <w:adjustRightInd w:val="0"/>
                    <w:snapToGrid w:val="0"/>
                    <w:jc w:val="center"/>
                    <w:rPr>
                      <w:color w:val="000000"/>
                      <w:spacing w:val="-10"/>
                      <w:szCs w:val="21"/>
                    </w:rPr>
                  </w:pPr>
                </w:p>
              </w:tc>
              <w:tc>
                <w:tcPr>
                  <w:tcW w:w="447" w:type="pct"/>
                  <w:vMerge w:val="continue"/>
                  <w:noWrap w:val="0"/>
                  <w:vAlign w:val="center"/>
                </w:tcPr>
                <w:p w14:paraId="34BC3AF6">
                  <w:pPr>
                    <w:adjustRightInd w:val="0"/>
                    <w:snapToGrid w:val="0"/>
                    <w:jc w:val="center"/>
                    <w:rPr>
                      <w:color w:val="000000"/>
                      <w:spacing w:val="-10"/>
                      <w:szCs w:val="21"/>
                    </w:rPr>
                  </w:pPr>
                </w:p>
              </w:tc>
              <w:tc>
                <w:tcPr>
                  <w:tcW w:w="433" w:type="pct"/>
                  <w:vMerge w:val="continue"/>
                  <w:noWrap w:val="0"/>
                  <w:vAlign w:val="center"/>
                </w:tcPr>
                <w:p w14:paraId="71292721">
                  <w:pPr>
                    <w:adjustRightInd w:val="0"/>
                    <w:snapToGrid w:val="0"/>
                    <w:jc w:val="center"/>
                    <w:rPr>
                      <w:color w:val="000000"/>
                      <w:spacing w:val="-10"/>
                      <w:szCs w:val="21"/>
                    </w:rPr>
                  </w:pPr>
                </w:p>
              </w:tc>
            </w:tr>
            <w:tr w14:paraId="0CEAB3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2" w:type="pct"/>
                  <w:vMerge w:val="continue"/>
                  <w:noWrap w:val="0"/>
                  <w:vAlign w:val="center"/>
                </w:tcPr>
                <w:p w14:paraId="1375F78D">
                  <w:pPr>
                    <w:adjustRightInd w:val="0"/>
                    <w:snapToGrid w:val="0"/>
                    <w:jc w:val="center"/>
                    <w:rPr>
                      <w:color w:val="000000"/>
                      <w:spacing w:val="-10"/>
                      <w:szCs w:val="21"/>
                    </w:rPr>
                  </w:pPr>
                </w:p>
              </w:tc>
              <w:tc>
                <w:tcPr>
                  <w:tcW w:w="351" w:type="pct"/>
                  <w:vMerge w:val="continue"/>
                  <w:noWrap w:val="0"/>
                  <w:vAlign w:val="center"/>
                </w:tcPr>
                <w:p w14:paraId="3697040B">
                  <w:pPr>
                    <w:adjustRightInd w:val="0"/>
                    <w:snapToGrid w:val="0"/>
                    <w:jc w:val="center"/>
                    <w:rPr>
                      <w:color w:val="FF0000"/>
                      <w:spacing w:val="-10"/>
                      <w:szCs w:val="21"/>
                    </w:rPr>
                  </w:pPr>
                </w:p>
              </w:tc>
              <w:tc>
                <w:tcPr>
                  <w:tcW w:w="341" w:type="pct"/>
                  <w:noWrap w:val="0"/>
                  <w:vAlign w:val="center"/>
                </w:tcPr>
                <w:p w14:paraId="725BFDD5">
                  <w:pPr>
                    <w:adjustRightInd w:val="0"/>
                    <w:snapToGrid w:val="0"/>
                    <w:jc w:val="center"/>
                    <w:rPr>
                      <w:color w:val="FF0000"/>
                      <w:spacing w:val="-10"/>
                      <w:szCs w:val="21"/>
                    </w:rPr>
                  </w:pPr>
                  <w:r>
                    <w:rPr>
                      <w:rFonts w:hint="eastAsia" w:ascii="Times New Roman" w:hAnsi="Times New Roman" w:eastAsia="宋体" w:cs="Times New Roman"/>
                      <w:color w:val="000000"/>
                      <w:spacing w:val="-10"/>
                      <w:szCs w:val="21"/>
                      <w:lang w:val="en-US" w:eastAsia="zh-CN"/>
                    </w:rPr>
                    <w:t>SS</w:t>
                  </w:r>
                </w:p>
              </w:tc>
              <w:tc>
                <w:tcPr>
                  <w:tcW w:w="482" w:type="pct"/>
                  <w:noWrap w:val="0"/>
                  <w:vAlign w:val="center"/>
                </w:tcPr>
                <w:p w14:paraId="61E23504">
                  <w:pPr>
                    <w:adjustRightInd w:val="0"/>
                    <w:snapToGrid w:val="0"/>
                    <w:jc w:val="center"/>
                    <w:rPr>
                      <w:rFonts w:hint="eastAsia" w:ascii="Times New Roman" w:hAnsi="Times New Roman" w:eastAsia="宋体" w:cs="Times New Roman"/>
                      <w:color w:val="000000"/>
                      <w:spacing w:val="-10"/>
                      <w:szCs w:val="21"/>
                      <w:lang w:val="en-US" w:eastAsia="zh-CN"/>
                    </w:rPr>
                  </w:pPr>
                  <w:r>
                    <w:rPr>
                      <w:rFonts w:hint="eastAsia" w:ascii="Times New Roman" w:hAnsi="Times New Roman" w:eastAsia="宋体" w:cs="Times New Roman"/>
                      <w:color w:val="000000"/>
                      <w:spacing w:val="-10"/>
                      <w:szCs w:val="21"/>
                      <w:lang w:val="en-US" w:eastAsia="zh-CN"/>
                    </w:rPr>
                    <w:t xml:space="preserve">128.74 </w:t>
                  </w:r>
                </w:p>
              </w:tc>
              <w:tc>
                <w:tcPr>
                  <w:tcW w:w="427" w:type="pct"/>
                  <w:noWrap w:val="0"/>
                  <w:vAlign w:val="center"/>
                </w:tcPr>
                <w:p w14:paraId="72CFDACD">
                  <w:pPr>
                    <w:adjustRightInd w:val="0"/>
                    <w:snapToGrid w:val="0"/>
                    <w:jc w:val="center"/>
                    <w:rPr>
                      <w:color w:val="FF0000"/>
                      <w:spacing w:val="-10"/>
                      <w:szCs w:val="21"/>
                    </w:rPr>
                  </w:pPr>
                  <w:r>
                    <w:rPr>
                      <w:rFonts w:hint="eastAsia" w:ascii="Times New Roman" w:hAnsi="Times New Roman" w:eastAsia="宋体" w:cs="Times New Roman"/>
                      <w:color w:val="000000"/>
                      <w:spacing w:val="-10"/>
                      <w:szCs w:val="21"/>
                      <w:lang w:val="en-US" w:eastAsia="zh-CN"/>
                    </w:rPr>
                    <w:t>0.6202</w:t>
                  </w:r>
                </w:p>
              </w:tc>
              <w:tc>
                <w:tcPr>
                  <w:tcW w:w="589" w:type="pct"/>
                  <w:vMerge w:val="continue"/>
                  <w:noWrap w:val="0"/>
                  <w:vAlign w:val="center"/>
                </w:tcPr>
                <w:p w14:paraId="56DDEC04">
                  <w:pPr>
                    <w:adjustRightInd w:val="0"/>
                    <w:snapToGrid w:val="0"/>
                    <w:jc w:val="center"/>
                    <w:rPr>
                      <w:color w:val="000000"/>
                      <w:spacing w:val="-10"/>
                      <w:szCs w:val="21"/>
                    </w:rPr>
                  </w:pPr>
                </w:p>
              </w:tc>
              <w:tc>
                <w:tcPr>
                  <w:tcW w:w="428" w:type="pct"/>
                  <w:vMerge w:val="continue"/>
                  <w:noWrap w:val="0"/>
                  <w:vAlign w:val="center"/>
                </w:tcPr>
                <w:p w14:paraId="25456611">
                  <w:pPr>
                    <w:adjustRightInd w:val="0"/>
                    <w:snapToGrid w:val="0"/>
                    <w:jc w:val="center"/>
                    <w:rPr>
                      <w:color w:val="000000"/>
                      <w:spacing w:val="-10"/>
                      <w:szCs w:val="21"/>
                    </w:rPr>
                  </w:pPr>
                </w:p>
              </w:tc>
              <w:tc>
                <w:tcPr>
                  <w:tcW w:w="424" w:type="pct"/>
                  <w:vMerge w:val="continue"/>
                  <w:noWrap w:val="0"/>
                  <w:vAlign w:val="center"/>
                </w:tcPr>
                <w:p w14:paraId="44FCF67B">
                  <w:pPr>
                    <w:adjustRightInd w:val="0"/>
                    <w:snapToGrid w:val="0"/>
                    <w:jc w:val="center"/>
                    <w:rPr>
                      <w:color w:val="000000"/>
                      <w:spacing w:val="-10"/>
                      <w:szCs w:val="21"/>
                    </w:rPr>
                  </w:pPr>
                </w:p>
              </w:tc>
              <w:tc>
                <w:tcPr>
                  <w:tcW w:w="270" w:type="pct"/>
                  <w:vMerge w:val="continue"/>
                  <w:noWrap w:val="0"/>
                  <w:vAlign w:val="center"/>
                </w:tcPr>
                <w:p w14:paraId="6ADD0B34">
                  <w:pPr>
                    <w:adjustRightInd w:val="0"/>
                    <w:snapToGrid w:val="0"/>
                    <w:jc w:val="center"/>
                    <w:rPr>
                      <w:color w:val="000000"/>
                      <w:spacing w:val="-10"/>
                      <w:szCs w:val="21"/>
                    </w:rPr>
                  </w:pPr>
                </w:p>
              </w:tc>
              <w:tc>
                <w:tcPr>
                  <w:tcW w:w="305" w:type="pct"/>
                  <w:vMerge w:val="continue"/>
                  <w:noWrap w:val="0"/>
                  <w:vAlign w:val="center"/>
                </w:tcPr>
                <w:p w14:paraId="31AF2DA2">
                  <w:pPr>
                    <w:adjustRightInd w:val="0"/>
                    <w:snapToGrid w:val="0"/>
                    <w:jc w:val="center"/>
                    <w:rPr>
                      <w:color w:val="000000"/>
                      <w:spacing w:val="-10"/>
                      <w:szCs w:val="21"/>
                    </w:rPr>
                  </w:pPr>
                </w:p>
              </w:tc>
              <w:tc>
                <w:tcPr>
                  <w:tcW w:w="165" w:type="pct"/>
                  <w:vMerge w:val="continue"/>
                  <w:noWrap w:val="0"/>
                  <w:vAlign w:val="center"/>
                </w:tcPr>
                <w:p w14:paraId="7CC82AEC">
                  <w:pPr>
                    <w:adjustRightInd w:val="0"/>
                    <w:snapToGrid w:val="0"/>
                    <w:jc w:val="center"/>
                    <w:rPr>
                      <w:color w:val="000000"/>
                      <w:spacing w:val="-10"/>
                      <w:szCs w:val="21"/>
                    </w:rPr>
                  </w:pPr>
                </w:p>
              </w:tc>
              <w:tc>
                <w:tcPr>
                  <w:tcW w:w="447" w:type="pct"/>
                  <w:vMerge w:val="continue"/>
                  <w:noWrap w:val="0"/>
                  <w:vAlign w:val="center"/>
                </w:tcPr>
                <w:p w14:paraId="4216431C">
                  <w:pPr>
                    <w:adjustRightInd w:val="0"/>
                    <w:snapToGrid w:val="0"/>
                    <w:jc w:val="center"/>
                    <w:rPr>
                      <w:color w:val="000000"/>
                      <w:spacing w:val="-10"/>
                      <w:szCs w:val="21"/>
                    </w:rPr>
                  </w:pPr>
                </w:p>
              </w:tc>
              <w:tc>
                <w:tcPr>
                  <w:tcW w:w="433" w:type="pct"/>
                  <w:vMerge w:val="continue"/>
                  <w:noWrap w:val="0"/>
                  <w:vAlign w:val="center"/>
                </w:tcPr>
                <w:p w14:paraId="0A2378CB">
                  <w:pPr>
                    <w:adjustRightInd w:val="0"/>
                    <w:snapToGrid w:val="0"/>
                    <w:jc w:val="center"/>
                    <w:rPr>
                      <w:color w:val="000000"/>
                      <w:spacing w:val="-10"/>
                      <w:szCs w:val="21"/>
                    </w:rPr>
                  </w:pPr>
                </w:p>
              </w:tc>
            </w:tr>
            <w:tr w14:paraId="3BB826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2" w:type="pct"/>
                  <w:vMerge w:val="continue"/>
                  <w:noWrap w:val="0"/>
                  <w:vAlign w:val="center"/>
                </w:tcPr>
                <w:p w14:paraId="4C28A783">
                  <w:pPr>
                    <w:adjustRightInd w:val="0"/>
                    <w:snapToGrid w:val="0"/>
                    <w:jc w:val="center"/>
                    <w:rPr>
                      <w:color w:val="000000"/>
                      <w:spacing w:val="-10"/>
                      <w:szCs w:val="21"/>
                    </w:rPr>
                  </w:pPr>
                </w:p>
              </w:tc>
              <w:tc>
                <w:tcPr>
                  <w:tcW w:w="351" w:type="pct"/>
                  <w:vMerge w:val="continue"/>
                  <w:noWrap w:val="0"/>
                  <w:vAlign w:val="center"/>
                </w:tcPr>
                <w:p w14:paraId="5E11850F">
                  <w:pPr>
                    <w:adjustRightInd w:val="0"/>
                    <w:snapToGrid w:val="0"/>
                    <w:jc w:val="center"/>
                    <w:rPr>
                      <w:color w:val="FF0000"/>
                      <w:spacing w:val="-10"/>
                      <w:szCs w:val="21"/>
                    </w:rPr>
                  </w:pPr>
                </w:p>
              </w:tc>
              <w:tc>
                <w:tcPr>
                  <w:tcW w:w="341" w:type="pct"/>
                  <w:noWrap w:val="0"/>
                  <w:vAlign w:val="center"/>
                </w:tcPr>
                <w:p w14:paraId="5FEAA6CE">
                  <w:pPr>
                    <w:adjustRightInd w:val="0"/>
                    <w:snapToGrid w:val="0"/>
                    <w:jc w:val="center"/>
                    <w:rPr>
                      <w:color w:val="FF0000"/>
                      <w:spacing w:val="-10"/>
                      <w:szCs w:val="21"/>
                    </w:rPr>
                  </w:pPr>
                  <w:r>
                    <w:rPr>
                      <w:rFonts w:hint="eastAsia" w:ascii="Times New Roman" w:hAnsi="Times New Roman" w:eastAsia="宋体" w:cs="Times New Roman"/>
                      <w:color w:val="000000"/>
                      <w:spacing w:val="-10"/>
                      <w:szCs w:val="21"/>
                      <w:lang w:val="en-US" w:eastAsia="zh-CN"/>
                    </w:rPr>
                    <w:t>氨氮</w:t>
                  </w:r>
                </w:p>
              </w:tc>
              <w:tc>
                <w:tcPr>
                  <w:tcW w:w="482" w:type="pct"/>
                  <w:noWrap w:val="0"/>
                  <w:vAlign w:val="center"/>
                </w:tcPr>
                <w:p w14:paraId="068FAC22">
                  <w:pPr>
                    <w:adjustRightInd w:val="0"/>
                    <w:snapToGrid w:val="0"/>
                    <w:jc w:val="center"/>
                    <w:rPr>
                      <w:rFonts w:hint="eastAsia" w:ascii="Times New Roman" w:hAnsi="Times New Roman" w:eastAsia="宋体" w:cs="Times New Roman"/>
                      <w:color w:val="000000"/>
                      <w:spacing w:val="-10"/>
                      <w:szCs w:val="21"/>
                      <w:lang w:val="en-US" w:eastAsia="zh-CN"/>
                    </w:rPr>
                  </w:pPr>
                  <w:r>
                    <w:rPr>
                      <w:rFonts w:hint="eastAsia" w:ascii="Times New Roman" w:hAnsi="Times New Roman" w:eastAsia="宋体" w:cs="Times New Roman"/>
                      <w:color w:val="000000"/>
                      <w:spacing w:val="-10"/>
                      <w:szCs w:val="21"/>
                      <w:lang w:val="en-US" w:eastAsia="zh-CN"/>
                    </w:rPr>
                    <w:t xml:space="preserve">15.88 </w:t>
                  </w:r>
                </w:p>
              </w:tc>
              <w:tc>
                <w:tcPr>
                  <w:tcW w:w="427" w:type="pct"/>
                  <w:noWrap w:val="0"/>
                  <w:vAlign w:val="center"/>
                </w:tcPr>
                <w:p w14:paraId="31106E0D">
                  <w:pPr>
                    <w:adjustRightInd w:val="0"/>
                    <w:snapToGrid w:val="0"/>
                    <w:jc w:val="center"/>
                    <w:rPr>
                      <w:color w:val="FF0000"/>
                      <w:spacing w:val="-10"/>
                      <w:szCs w:val="21"/>
                    </w:rPr>
                  </w:pPr>
                  <w:r>
                    <w:rPr>
                      <w:rFonts w:hint="eastAsia" w:ascii="Times New Roman" w:hAnsi="Times New Roman" w:eastAsia="宋体" w:cs="Times New Roman"/>
                      <w:color w:val="000000"/>
                      <w:spacing w:val="-10"/>
                      <w:szCs w:val="21"/>
                      <w:lang w:val="en-US" w:eastAsia="zh-CN"/>
                    </w:rPr>
                    <w:t>0.0765</w:t>
                  </w:r>
                </w:p>
              </w:tc>
              <w:tc>
                <w:tcPr>
                  <w:tcW w:w="589" w:type="pct"/>
                  <w:vMerge w:val="continue"/>
                  <w:noWrap w:val="0"/>
                  <w:vAlign w:val="center"/>
                </w:tcPr>
                <w:p w14:paraId="403593AC">
                  <w:pPr>
                    <w:adjustRightInd w:val="0"/>
                    <w:snapToGrid w:val="0"/>
                    <w:jc w:val="center"/>
                    <w:rPr>
                      <w:color w:val="000000"/>
                      <w:spacing w:val="-10"/>
                      <w:szCs w:val="21"/>
                    </w:rPr>
                  </w:pPr>
                </w:p>
              </w:tc>
              <w:tc>
                <w:tcPr>
                  <w:tcW w:w="428" w:type="pct"/>
                  <w:vMerge w:val="continue"/>
                  <w:noWrap w:val="0"/>
                  <w:vAlign w:val="center"/>
                </w:tcPr>
                <w:p w14:paraId="4C99E59B">
                  <w:pPr>
                    <w:adjustRightInd w:val="0"/>
                    <w:snapToGrid w:val="0"/>
                    <w:jc w:val="center"/>
                    <w:rPr>
                      <w:color w:val="000000"/>
                      <w:spacing w:val="-10"/>
                      <w:szCs w:val="21"/>
                    </w:rPr>
                  </w:pPr>
                </w:p>
              </w:tc>
              <w:tc>
                <w:tcPr>
                  <w:tcW w:w="424" w:type="pct"/>
                  <w:vMerge w:val="continue"/>
                  <w:noWrap w:val="0"/>
                  <w:vAlign w:val="center"/>
                </w:tcPr>
                <w:p w14:paraId="6B47152F">
                  <w:pPr>
                    <w:adjustRightInd w:val="0"/>
                    <w:snapToGrid w:val="0"/>
                    <w:jc w:val="center"/>
                    <w:rPr>
                      <w:color w:val="000000"/>
                      <w:spacing w:val="-10"/>
                      <w:szCs w:val="21"/>
                    </w:rPr>
                  </w:pPr>
                </w:p>
              </w:tc>
              <w:tc>
                <w:tcPr>
                  <w:tcW w:w="270" w:type="pct"/>
                  <w:vMerge w:val="continue"/>
                  <w:noWrap w:val="0"/>
                  <w:vAlign w:val="center"/>
                </w:tcPr>
                <w:p w14:paraId="67EFFD6D">
                  <w:pPr>
                    <w:adjustRightInd w:val="0"/>
                    <w:snapToGrid w:val="0"/>
                    <w:jc w:val="center"/>
                    <w:rPr>
                      <w:color w:val="000000"/>
                      <w:spacing w:val="-10"/>
                      <w:szCs w:val="21"/>
                    </w:rPr>
                  </w:pPr>
                </w:p>
              </w:tc>
              <w:tc>
                <w:tcPr>
                  <w:tcW w:w="305" w:type="pct"/>
                  <w:vMerge w:val="continue"/>
                  <w:noWrap w:val="0"/>
                  <w:vAlign w:val="center"/>
                </w:tcPr>
                <w:p w14:paraId="0B8B3884">
                  <w:pPr>
                    <w:adjustRightInd w:val="0"/>
                    <w:snapToGrid w:val="0"/>
                    <w:jc w:val="center"/>
                    <w:rPr>
                      <w:color w:val="000000"/>
                      <w:spacing w:val="-10"/>
                      <w:szCs w:val="21"/>
                    </w:rPr>
                  </w:pPr>
                </w:p>
              </w:tc>
              <w:tc>
                <w:tcPr>
                  <w:tcW w:w="165" w:type="pct"/>
                  <w:vMerge w:val="continue"/>
                  <w:noWrap w:val="0"/>
                  <w:vAlign w:val="center"/>
                </w:tcPr>
                <w:p w14:paraId="52A744F2">
                  <w:pPr>
                    <w:adjustRightInd w:val="0"/>
                    <w:snapToGrid w:val="0"/>
                    <w:jc w:val="center"/>
                    <w:rPr>
                      <w:color w:val="000000"/>
                      <w:spacing w:val="-10"/>
                      <w:szCs w:val="21"/>
                    </w:rPr>
                  </w:pPr>
                </w:p>
              </w:tc>
              <w:tc>
                <w:tcPr>
                  <w:tcW w:w="447" w:type="pct"/>
                  <w:vMerge w:val="continue"/>
                  <w:noWrap w:val="0"/>
                  <w:vAlign w:val="center"/>
                </w:tcPr>
                <w:p w14:paraId="22E49EA9">
                  <w:pPr>
                    <w:adjustRightInd w:val="0"/>
                    <w:snapToGrid w:val="0"/>
                    <w:jc w:val="center"/>
                    <w:rPr>
                      <w:color w:val="000000"/>
                      <w:spacing w:val="-10"/>
                      <w:szCs w:val="21"/>
                    </w:rPr>
                  </w:pPr>
                </w:p>
              </w:tc>
              <w:tc>
                <w:tcPr>
                  <w:tcW w:w="433" w:type="pct"/>
                  <w:vMerge w:val="continue"/>
                  <w:noWrap w:val="0"/>
                  <w:vAlign w:val="center"/>
                </w:tcPr>
                <w:p w14:paraId="405C8752">
                  <w:pPr>
                    <w:adjustRightInd w:val="0"/>
                    <w:snapToGrid w:val="0"/>
                    <w:jc w:val="center"/>
                    <w:rPr>
                      <w:color w:val="000000"/>
                      <w:spacing w:val="-10"/>
                      <w:szCs w:val="21"/>
                    </w:rPr>
                  </w:pPr>
                </w:p>
              </w:tc>
            </w:tr>
            <w:tr w14:paraId="6A0331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2" w:type="pct"/>
                  <w:vMerge w:val="continue"/>
                  <w:noWrap w:val="0"/>
                  <w:vAlign w:val="center"/>
                </w:tcPr>
                <w:p w14:paraId="58D516B1">
                  <w:pPr>
                    <w:adjustRightInd w:val="0"/>
                    <w:snapToGrid w:val="0"/>
                    <w:jc w:val="center"/>
                    <w:rPr>
                      <w:color w:val="000000"/>
                      <w:spacing w:val="-10"/>
                      <w:szCs w:val="21"/>
                    </w:rPr>
                  </w:pPr>
                </w:p>
              </w:tc>
              <w:tc>
                <w:tcPr>
                  <w:tcW w:w="351" w:type="pct"/>
                  <w:vMerge w:val="continue"/>
                  <w:noWrap w:val="0"/>
                  <w:vAlign w:val="center"/>
                </w:tcPr>
                <w:p w14:paraId="0FC49A8E">
                  <w:pPr>
                    <w:adjustRightInd w:val="0"/>
                    <w:snapToGrid w:val="0"/>
                    <w:jc w:val="center"/>
                    <w:rPr>
                      <w:color w:val="FF0000"/>
                      <w:spacing w:val="-10"/>
                      <w:szCs w:val="21"/>
                    </w:rPr>
                  </w:pPr>
                </w:p>
              </w:tc>
              <w:tc>
                <w:tcPr>
                  <w:tcW w:w="341" w:type="pct"/>
                  <w:noWrap w:val="0"/>
                  <w:vAlign w:val="center"/>
                </w:tcPr>
                <w:p w14:paraId="03B57A2E">
                  <w:pPr>
                    <w:adjustRightInd w:val="0"/>
                    <w:snapToGrid w:val="0"/>
                    <w:jc w:val="center"/>
                    <w:rPr>
                      <w:color w:val="FF0000"/>
                      <w:spacing w:val="-10"/>
                      <w:szCs w:val="21"/>
                    </w:rPr>
                  </w:pPr>
                  <w:r>
                    <w:rPr>
                      <w:rFonts w:hint="eastAsia" w:ascii="Times New Roman" w:hAnsi="Times New Roman" w:eastAsia="宋体" w:cs="Times New Roman"/>
                      <w:color w:val="000000"/>
                      <w:spacing w:val="-10"/>
                      <w:szCs w:val="21"/>
                      <w:lang w:val="en-US" w:eastAsia="zh-CN"/>
                    </w:rPr>
                    <w:t>总氮</w:t>
                  </w:r>
                </w:p>
              </w:tc>
              <w:tc>
                <w:tcPr>
                  <w:tcW w:w="482" w:type="pct"/>
                  <w:noWrap w:val="0"/>
                  <w:vAlign w:val="center"/>
                </w:tcPr>
                <w:p w14:paraId="790BA9A8">
                  <w:pPr>
                    <w:adjustRightInd w:val="0"/>
                    <w:snapToGrid w:val="0"/>
                    <w:jc w:val="center"/>
                    <w:rPr>
                      <w:rFonts w:hint="eastAsia" w:ascii="Times New Roman" w:hAnsi="Times New Roman" w:eastAsia="宋体" w:cs="Times New Roman"/>
                      <w:color w:val="000000"/>
                      <w:spacing w:val="-10"/>
                      <w:szCs w:val="21"/>
                      <w:lang w:val="en-US" w:eastAsia="zh-CN"/>
                    </w:rPr>
                  </w:pPr>
                  <w:r>
                    <w:rPr>
                      <w:rFonts w:hint="eastAsia" w:ascii="Times New Roman" w:hAnsi="Times New Roman" w:eastAsia="宋体" w:cs="Times New Roman"/>
                      <w:color w:val="000000"/>
                      <w:spacing w:val="-10"/>
                      <w:szCs w:val="21"/>
                      <w:lang w:val="en-US" w:eastAsia="zh-CN"/>
                    </w:rPr>
                    <w:t xml:space="preserve">18.54 </w:t>
                  </w:r>
                </w:p>
              </w:tc>
              <w:tc>
                <w:tcPr>
                  <w:tcW w:w="427" w:type="pct"/>
                  <w:noWrap w:val="0"/>
                  <w:vAlign w:val="center"/>
                </w:tcPr>
                <w:p w14:paraId="1CFA8C59">
                  <w:pPr>
                    <w:adjustRightInd w:val="0"/>
                    <w:snapToGrid w:val="0"/>
                    <w:jc w:val="center"/>
                    <w:rPr>
                      <w:color w:val="FF0000"/>
                      <w:spacing w:val="-10"/>
                      <w:szCs w:val="21"/>
                    </w:rPr>
                  </w:pPr>
                  <w:r>
                    <w:rPr>
                      <w:rFonts w:hint="eastAsia" w:ascii="Times New Roman" w:hAnsi="Times New Roman" w:eastAsia="宋体" w:cs="Times New Roman"/>
                      <w:color w:val="000000"/>
                      <w:spacing w:val="-10"/>
                      <w:szCs w:val="21"/>
                      <w:lang w:val="en-US" w:eastAsia="zh-CN"/>
                    </w:rPr>
                    <w:t>0.0893</w:t>
                  </w:r>
                </w:p>
              </w:tc>
              <w:tc>
                <w:tcPr>
                  <w:tcW w:w="589" w:type="pct"/>
                  <w:vMerge w:val="continue"/>
                  <w:noWrap w:val="0"/>
                  <w:vAlign w:val="center"/>
                </w:tcPr>
                <w:p w14:paraId="643E822F">
                  <w:pPr>
                    <w:adjustRightInd w:val="0"/>
                    <w:snapToGrid w:val="0"/>
                    <w:jc w:val="center"/>
                    <w:rPr>
                      <w:color w:val="000000"/>
                      <w:spacing w:val="-10"/>
                      <w:szCs w:val="21"/>
                    </w:rPr>
                  </w:pPr>
                </w:p>
              </w:tc>
              <w:tc>
                <w:tcPr>
                  <w:tcW w:w="428" w:type="pct"/>
                  <w:vMerge w:val="continue"/>
                  <w:noWrap w:val="0"/>
                  <w:vAlign w:val="center"/>
                </w:tcPr>
                <w:p w14:paraId="5E9A4532">
                  <w:pPr>
                    <w:adjustRightInd w:val="0"/>
                    <w:snapToGrid w:val="0"/>
                    <w:jc w:val="center"/>
                    <w:rPr>
                      <w:color w:val="000000"/>
                      <w:spacing w:val="-10"/>
                      <w:szCs w:val="21"/>
                    </w:rPr>
                  </w:pPr>
                </w:p>
              </w:tc>
              <w:tc>
                <w:tcPr>
                  <w:tcW w:w="424" w:type="pct"/>
                  <w:vMerge w:val="continue"/>
                  <w:noWrap w:val="0"/>
                  <w:vAlign w:val="center"/>
                </w:tcPr>
                <w:p w14:paraId="3B45C2A9">
                  <w:pPr>
                    <w:adjustRightInd w:val="0"/>
                    <w:snapToGrid w:val="0"/>
                    <w:jc w:val="center"/>
                    <w:rPr>
                      <w:color w:val="000000"/>
                      <w:spacing w:val="-10"/>
                      <w:szCs w:val="21"/>
                    </w:rPr>
                  </w:pPr>
                </w:p>
              </w:tc>
              <w:tc>
                <w:tcPr>
                  <w:tcW w:w="270" w:type="pct"/>
                  <w:vMerge w:val="continue"/>
                  <w:noWrap w:val="0"/>
                  <w:vAlign w:val="center"/>
                </w:tcPr>
                <w:p w14:paraId="3A054175">
                  <w:pPr>
                    <w:adjustRightInd w:val="0"/>
                    <w:snapToGrid w:val="0"/>
                    <w:jc w:val="center"/>
                    <w:rPr>
                      <w:color w:val="000000"/>
                      <w:spacing w:val="-10"/>
                      <w:szCs w:val="21"/>
                    </w:rPr>
                  </w:pPr>
                </w:p>
              </w:tc>
              <w:tc>
                <w:tcPr>
                  <w:tcW w:w="305" w:type="pct"/>
                  <w:vMerge w:val="continue"/>
                  <w:noWrap w:val="0"/>
                  <w:vAlign w:val="center"/>
                </w:tcPr>
                <w:p w14:paraId="296E2A17">
                  <w:pPr>
                    <w:adjustRightInd w:val="0"/>
                    <w:snapToGrid w:val="0"/>
                    <w:jc w:val="center"/>
                    <w:rPr>
                      <w:color w:val="000000"/>
                      <w:spacing w:val="-10"/>
                      <w:szCs w:val="21"/>
                    </w:rPr>
                  </w:pPr>
                </w:p>
              </w:tc>
              <w:tc>
                <w:tcPr>
                  <w:tcW w:w="165" w:type="pct"/>
                  <w:vMerge w:val="continue"/>
                  <w:noWrap w:val="0"/>
                  <w:vAlign w:val="center"/>
                </w:tcPr>
                <w:p w14:paraId="59433AD2">
                  <w:pPr>
                    <w:adjustRightInd w:val="0"/>
                    <w:snapToGrid w:val="0"/>
                    <w:jc w:val="center"/>
                    <w:rPr>
                      <w:color w:val="000000"/>
                      <w:spacing w:val="-10"/>
                      <w:szCs w:val="21"/>
                    </w:rPr>
                  </w:pPr>
                </w:p>
              </w:tc>
              <w:tc>
                <w:tcPr>
                  <w:tcW w:w="447" w:type="pct"/>
                  <w:vMerge w:val="continue"/>
                  <w:noWrap w:val="0"/>
                  <w:vAlign w:val="center"/>
                </w:tcPr>
                <w:p w14:paraId="28922126">
                  <w:pPr>
                    <w:adjustRightInd w:val="0"/>
                    <w:snapToGrid w:val="0"/>
                    <w:jc w:val="center"/>
                    <w:rPr>
                      <w:color w:val="000000"/>
                      <w:spacing w:val="-10"/>
                      <w:szCs w:val="21"/>
                    </w:rPr>
                  </w:pPr>
                </w:p>
              </w:tc>
              <w:tc>
                <w:tcPr>
                  <w:tcW w:w="433" w:type="pct"/>
                  <w:vMerge w:val="continue"/>
                  <w:noWrap w:val="0"/>
                  <w:vAlign w:val="center"/>
                </w:tcPr>
                <w:p w14:paraId="57B2414F">
                  <w:pPr>
                    <w:adjustRightInd w:val="0"/>
                    <w:snapToGrid w:val="0"/>
                    <w:jc w:val="center"/>
                    <w:rPr>
                      <w:color w:val="000000"/>
                      <w:spacing w:val="-10"/>
                      <w:szCs w:val="21"/>
                    </w:rPr>
                  </w:pPr>
                </w:p>
              </w:tc>
            </w:tr>
            <w:tr w14:paraId="52D732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2" w:type="pct"/>
                  <w:vMerge w:val="continue"/>
                  <w:noWrap w:val="0"/>
                  <w:vAlign w:val="center"/>
                </w:tcPr>
                <w:p w14:paraId="38441D73">
                  <w:pPr>
                    <w:adjustRightInd w:val="0"/>
                    <w:snapToGrid w:val="0"/>
                    <w:jc w:val="center"/>
                    <w:rPr>
                      <w:color w:val="000000"/>
                      <w:spacing w:val="-10"/>
                      <w:szCs w:val="21"/>
                    </w:rPr>
                  </w:pPr>
                </w:p>
              </w:tc>
              <w:tc>
                <w:tcPr>
                  <w:tcW w:w="351" w:type="pct"/>
                  <w:vMerge w:val="continue"/>
                  <w:noWrap w:val="0"/>
                  <w:vAlign w:val="center"/>
                </w:tcPr>
                <w:p w14:paraId="060AA4C4">
                  <w:pPr>
                    <w:adjustRightInd w:val="0"/>
                    <w:snapToGrid w:val="0"/>
                    <w:jc w:val="center"/>
                    <w:rPr>
                      <w:color w:val="FF0000"/>
                      <w:spacing w:val="-10"/>
                      <w:szCs w:val="21"/>
                    </w:rPr>
                  </w:pPr>
                </w:p>
              </w:tc>
              <w:tc>
                <w:tcPr>
                  <w:tcW w:w="341" w:type="pct"/>
                  <w:noWrap w:val="0"/>
                  <w:vAlign w:val="center"/>
                </w:tcPr>
                <w:p w14:paraId="54D011A4">
                  <w:pPr>
                    <w:adjustRightInd w:val="0"/>
                    <w:snapToGrid w:val="0"/>
                    <w:jc w:val="center"/>
                    <w:rPr>
                      <w:color w:val="FF0000"/>
                      <w:spacing w:val="-10"/>
                      <w:szCs w:val="21"/>
                    </w:rPr>
                  </w:pPr>
                  <w:r>
                    <w:rPr>
                      <w:rFonts w:hint="eastAsia" w:ascii="Times New Roman" w:hAnsi="Times New Roman" w:eastAsia="宋体" w:cs="Times New Roman"/>
                      <w:color w:val="000000"/>
                      <w:spacing w:val="-10"/>
                      <w:szCs w:val="21"/>
                      <w:lang w:val="en-US" w:eastAsia="zh-CN"/>
                    </w:rPr>
                    <w:t>总磷</w:t>
                  </w:r>
                </w:p>
              </w:tc>
              <w:tc>
                <w:tcPr>
                  <w:tcW w:w="482" w:type="pct"/>
                  <w:noWrap w:val="0"/>
                  <w:vAlign w:val="center"/>
                </w:tcPr>
                <w:p w14:paraId="3C2BFE50">
                  <w:pPr>
                    <w:adjustRightInd w:val="0"/>
                    <w:snapToGrid w:val="0"/>
                    <w:jc w:val="center"/>
                    <w:rPr>
                      <w:rFonts w:hint="eastAsia" w:ascii="Times New Roman" w:hAnsi="Times New Roman" w:eastAsia="宋体" w:cs="Times New Roman"/>
                      <w:color w:val="000000"/>
                      <w:spacing w:val="-10"/>
                      <w:szCs w:val="21"/>
                      <w:lang w:val="en-US" w:eastAsia="zh-CN"/>
                    </w:rPr>
                  </w:pPr>
                  <w:r>
                    <w:rPr>
                      <w:rFonts w:hint="eastAsia" w:ascii="Times New Roman" w:hAnsi="Times New Roman" w:eastAsia="宋体" w:cs="Times New Roman"/>
                      <w:color w:val="000000"/>
                      <w:spacing w:val="-10"/>
                      <w:szCs w:val="21"/>
                      <w:lang w:val="en-US" w:eastAsia="zh-CN"/>
                    </w:rPr>
                    <w:t xml:space="preserve">0.42 </w:t>
                  </w:r>
                </w:p>
              </w:tc>
              <w:tc>
                <w:tcPr>
                  <w:tcW w:w="427" w:type="pct"/>
                  <w:noWrap w:val="0"/>
                  <w:vAlign w:val="center"/>
                </w:tcPr>
                <w:p w14:paraId="23C5399D">
                  <w:pPr>
                    <w:adjustRightInd w:val="0"/>
                    <w:snapToGrid w:val="0"/>
                    <w:jc w:val="center"/>
                    <w:rPr>
                      <w:color w:val="FF0000"/>
                      <w:spacing w:val="-10"/>
                      <w:szCs w:val="21"/>
                    </w:rPr>
                  </w:pPr>
                  <w:r>
                    <w:rPr>
                      <w:rFonts w:hint="eastAsia" w:ascii="Times New Roman" w:hAnsi="Times New Roman" w:eastAsia="宋体" w:cs="Times New Roman"/>
                      <w:color w:val="000000"/>
                      <w:spacing w:val="-10"/>
                      <w:szCs w:val="21"/>
                      <w:lang w:val="en-US" w:eastAsia="zh-CN"/>
                    </w:rPr>
                    <w:t>0.002</w:t>
                  </w:r>
                </w:p>
              </w:tc>
              <w:tc>
                <w:tcPr>
                  <w:tcW w:w="589" w:type="pct"/>
                  <w:vMerge w:val="continue"/>
                  <w:noWrap w:val="0"/>
                  <w:vAlign w:val="center"/>
                </w:tcPr>
                <w:p w14:paraId="35728481">
                  <w:pPr>
                    <w:adjustRightInd w:val="0"/>
                    <w:snapToGrid w:val="0"/>
                    <w:jc w:val="center"/>
                    <w:rPr>
                      <w:color w:val="000000"/>
                      <w:spacing w:val="-10"/>
                      <w:szCs w:val="21"/>
                    </w:rPr>
                  </w:pPr>
                </w:p>
              </w:tc>
              <w:tc>
                <w:tcPr>
                  <w:tcW w:w="428" w:type="pct"/>
                  <w:vMerge w:val="continue"/>
                  <w:noWrap w:val="0"/>
                  <w:vAlign w:val="center"/>
                </w:tcPr>
                <w:p w14:paraId="70AB4374">
                  <w:pPr>
                    <w:adjustRightInd w:val="0"/>
                    <w:snapToGrid w:val="0"/>
                    <w:jc w:val="center"/>
                    <w:rPr>
                      <w:color w:val="000000"/>
                      <w:spacing w:val="-10"/>
                      <w:szCs w:val="21"/>
                    </w:rPr>
                  </w:pPr>
                </w:p>
              </w:tc>
              <w:tc>
                <w:tcPr>
                  <w:tcW w:w="424" w:type="pct"/>
                  <w:vMerge w:val="continue"/>
                  <w:noWrap w:val="0"/>
                  <w:vAlign w:val="center"/>
                </w:tcPr>
                <w:p w14:paraId="7464B224">
                  <w:pPr>
                    <w:adjustRightInd w:val="0"/>
                    <w:snapToGrid w:val="0"/>
                    <w:jc w:val="center"/>
                    <w:rPr>
                      <w:color w:val="000000"/>
                      <w:spacing w:val="-10"/>
                      <w:szCs w:val="21"/>
                    </w:rPr>
                  </w:pPr>
                </w:p>
              </w:tc>
              <w:tc>
                <w:tcPr>
                  <w:tcW w:w="270" w:type="pct"/>
                  <w:vMerge w:val="continue"/>
                  <w:noWrap w:val="0"/>
                  <w:vAlign w:val="center"/>
                </w:tcPr>
                <w:p w14:paraId="0F4301E2">
                  <w:pPr>
                    <w:adjustRightInd w:val="0"/>
                    <w:snapToGrid w:val="0"/>
                    <w:jc w:val="center"/>
                    <w:rPr>
                      <w:color w:val="000000"/>
                      <w:spacing w:val="-10"/>
                      <w:szCs w:val="21"/>
                    </w:rPr>
                  </w:pPr>
                </w:p>
              </w:tc>
              <w:tc>
                <w:tcPr>
                  <w:tcW w:w="305" w:type="pct"/>
                  <w:vMerge w:val="continue"/>
                  <w:noWrap w:val="0"/>
                  <w:vAlign w:val="center"/>
                </w:tcPr>
                <w:p w14:paraId="552BF57F">
                  <w:pPr>
                    <w:adjustRightInd w:val="0"/>
                    <w:snapToGrid w:val="0"/>
                    <w:jc w:val="center"/>
                    <w:rPr>
                      <w:color w:val="000000"/>
                      <w:spacing w:val="-10"/>
                      <w:szCs w:val="21"/>
                    </w:rPr>
                  </w:pPr>
                </w:p>
              </w:tc>
              <w:tc>
                <w:tcPr>
                  <w:tcW w:w="165" w:type="pct"/>
                  <w:vMerge w:val="continue"/>
                  <w:noWrap w:val="0"/>
                  <w:vAlign w:val="center"/>
                </w:tcPr>
                <w:p w14:paraId="784E6C4A">
                  <w:pPr>
                    <w:adjustRightInd w:val="0"/>
                    <w:snapToGrid w:val="0"/>
                    <w:jc w:val="center"/>
                    <w:rPr>
                      <w:color w:val="000000"/>
                      <w:spacing w:val="-10"/>
                      <w:szCs w:val="21"/>
                    </w:rPr>
                  </w:pPr>
                </w:p>
              </w:tc>
              <w:tc>
                <w:tcPr>
                  <w:tcW w:w="447" w:type="pct"/>
                  <w:vMerge w:val="continue"/>
                  <w:noWrap w:val="0"/>
                  <w:vAlign w:val="center"/>
                </w:tcPr>
                <w:p w14:paraId="61882E97">
                  <w:pPr>
                    <w:adjustRightInd w:val="0"/>
                    <w:snapToGrid w:val="0"/>
                    <w:jc w:val="center"/>
                    <w:rPr>
                      <w:color w:val="000000"/>
                      <w:spacing w:val="-10"/>
                      <w:szCs w:val="21"/>
                    </w:rPr>
                  </w:pPr>
                </w:p>
              </w:tc>
              <w:tc>
                <w:tcPr>
                  <w:tcW w:w="433" w:type="pct"/>
                  <w:vMerge w:val="continue"/>
                  <w:noWrap w:val="0"/>
                  <w:vAlign w:val="center"/>
                </w:tcPr>
                <w:p w14:paraId="7B855611">
                  <w:pPr>
                    <w:adjustRightInd w:val="0"/>
                    <w:snapToGrid w:val="0"/>
                    <w:jc w:val="center"/>
                    <w:rPr>
                      <w:color w:val="000000"/>
                      <w:spacing w:val="-10"/>
                      <w:szCs w:val="21"/>
                    </w:rPr>
                  </w:pPr>
                </w:p>
              </w:tc>
            </w:tr>
            <w:tr w14:paraId="282AD4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332" w:type="pct"/>
                  <w:vMerge w:val="continue"/>
                  <w:noWrap w:val="0"/>
                  <w:vAlign w:val="center"/>
                </w:tcPr>
                <w:p w14:paraId="3C201DDD">
                  <w:pPr>
                    <w:adjustRightInd w:val="0"/>
                    <w:snapToGrid w:val="0"/>
                    <w:jc w:val="center"/>
                    <w:rPr>
                      <w:color w:val="000000"/>
                      <w:spacing w:val="-10"/>
                      <w:szCs w:val="21"/>
                    </w:rPr>
                  </w:pPr>
                </w:p>
              </w:tc>
              <w:tc>
                <w:tcPr>
                  <w:tcW w:w="351" w:type="pct"/>
                  <w:vMerge w:val="continue"/>
                  <w:noWrap w:val="0"/>
                  <w:vAlign w:val="center"/>
                </w:tcPr>
                <w:p w14:paraId="6FFCCD44">
                  <w:pPr>
                    <w:adjustRightInd w:val="0"/>
                    <w:snapToGrid w:val="0"/>
                    <w:jc w:val="center"/>
                    <w:rPr>
                      <w:color w:val="FF0000"/>
                      <w:spacing w:val="-10"/>
                      <w:szCs w:val="21"/>
                    </w:rPr>
                  </w:pPr>
                </w:p>
              </w:tc>
              <w:tc>
                <w:tcPr>
                  <w:tcW w:w="341" w:type="pct"/>
                  <w:noWrap w:val="0"/>
                  <w:vAlign w:val="center"/>
                </w:tcPr>
                <w:p w14:paraId="17140070">
                  <w:pPr>
                    <w:adjustRightInd w:val="0"/>
                    <w:snapToGrid w:val="0"/>
                    <w:jc w:val="center"/>
                    <w:rPr>
                      <w:rFonts w:hint="eastAsia"/>
                      <w:color w:val="FF0000"/>
                      <w:spacing w:val="-10"/>
                      <w:szCs w:val="21"/>
                    </w:rPr>
                  </w:pPr>
                  <w:r>
                    <w:rPr>
                      <w:rFonts w:hint="eastAsia" w:ascii="Times New Roman" w:hAnsi="Times New Roman" w:eastAsia="宋体" w:cs="Times New Roman"/>
                      <w:color w:val="000000"/>
                      <w:spacing w:val="-10"/>
                      <w:szCs w:val="21"/>
                      <w:lang w:val="en-US" w:eastAsia="zh-CN"/>
                    </w:rPr>
                    <w:t>动植物油</w:t>
                  </w:r>
                </w:p>
              </w:tc>
              <w:tc>
                <w:tcPr>
                  <w:tcW w:w="482" w:type="pct"/>
                  <w:noWrap w:val="0"/>
                  <w:vAlign w:val="center"/>
                </w:tcPr>
                <w:p w14:paraId="18FC961A">
                  <w:pPr>
                    <w:adjustRightInd w:val="0"/>
                    <w:snapToGrid w:val="0"/>
                    <w:jc w:val="center"/>
                    <w:rPr>
                      <w:rFonts w:hint="eastAsia" w:ascii="Times New Roman" w:hAnsi="Times New Roman" w:eastAsia="宋体" w:cs="Times New Roman"/>
                      <w:color w:val="000000"/>
                      <w:spacing w:val="-10"/>
                      <w:szCs w:val="21"/>
                      <w:lang w:val="en-US" w:eastAsia="zh-CN"/>
                    </w:rPr>
                  </w:pPr>
                  <w:r>
                    <w:rPr>
                      <w:rFonts w:hint="eastAsia" w:ascii="Times New Roman" w:hAnsi="Times New Roman" w:eastAsia="宋体" w:cs="Times New Roman"/>
                      <w:color w:val="000000"/>
                      <w:spacing w:val="-10"/>
                      <w:szCs w:val="21"/>
                      <w:lang w:val="en-US" w:eastAsia="zh-CN"/>
                    </w:rPr>
                    <w:t xml:space="preserve">17.64 </w:t>
                  </w:r>
                </w:p>
              </w:tc>
              <w:tc>
                <w:tcPr>
                  <w:tcW w:w="427" w:type="pct"/>
                  <w:noWrap w:val="0"/>
                  <w:vAlign w:val="center"/>
                </w:tcPr>
                <w:p w14:paraId="65DB9984">
                  <w:pPr>
                    <w:adjustRightInd w:val="0"/>
                    <w:snapToGrid w:val="0"/>
                    <w:jc w:val="center"/>
                    <w:rPr>
                      <w:rFonts w:hint="eastAsia"/>
                      <w:color w:val="FF0000"/>
                      <w:spacing w:val="-10"/>
                      <w:szCs w:val="21"/>
                    </w:rPr>
                  </w:pPr>
                  <w:r>
                    <w:rPr>
                      <w:rFonts w:hint="eastAsia" w:ascii="Times New Roman" w:hAnsi="Times New Roman" w:eastAsia="宋体" w:cs="Times New Roman"/>
                      <w:color w:val="000000"/>
                      <w:spacing w:val="-10"/>
                      <w:szCs w:val="21"/>
                      <w:lang w:val="en-US" w:eastAsia="zh-CN"/>
                    </w:rPr>
                    <w:t>0.085</w:t>
                  </w:r>
                </w:p>
              </w:tc>
              <w:tc>
                <w:tcPr>
                  <w:tcW w:w="589" w:type="pct"/>
                  <w:vMerge w:val="continue"/>
                  <w:noWrap w:val="0"/>
                  <w:vAlign w:val="center"/>
                </w:tcPr>
                <w:p w14:paraId="5E4525A1">
                  <w:pPr>
                    <w:adjustRightInd w:val="0"/>
                    <w:snapToGrid w:val="0"/>
                    <w:jc w:val="center"/>
                    <w:rPr>
                      <w:color w:val="000000"/>
                      <w:spacing w:val="-10"/>
                      <w:szCs w:val="21"/>
                    </w:rPr>
                  </w:pPr>
                </w:p>
              </w:tc>
              <w:tc>
                <w:tcPr>
                  <w:tcW w:w="428" w:type="pct"/>
                  <w:vMerge w:val="continue"/>
                  <w:noWrap w:val="0"/>
                  <w:vAlign w:val="center"/>
                </w:tcPr>
                <w:p w14:paraId="20F8405C">
                  <w:pPr>
                    <w:adjustRightInd w:val="0"/>
                    <w:snapToGrid w:val="0"/>
                    <w:jc w:val="center"/>
                    <w:rPr>
                      <w:color w:val="000000"/>
                      <w:spacing w:val="-10"/>
                      <w:szCs w:val="21"/>
                    </w:rPr>
                  </w:pPr>
                </w:p>
              </w:tc>
              <w:tc>
                <w:tcPr>
                  <w:tcW w:w="424" w:type="pct"/>
                  <w:vMerge w:val="continue"/>
                  <w:noWrap w:val="0"/>
                  <w:vAlign w:val="center"/>
                </w:tcPr>
                <w:p w14:paraId="4E61BB9F">
                  <w:pPr>
                    <w:adjustRightInd w:val="0"/>
                    <w:snapToGrid w:val="0"/>
                    <w:jc w:val="center"/>
                    <w:rPr>
                      <w:color w:val="000000"/>
                      <w:spacing w:val="-10"/>
                      <w:szCs w:val="21"/>
                    </w:rPr>
                  </w:pPr>
                </w:p>
              </w:tc>
              <w:tc>
                <w:tcPr>
                  <w:tcW w:w="270" w:type="pct"/>
                  <w:vMerge w:val="continue"/>
                  <w:noWrap w:val="0"/>
                  <w:vAlign w:val="center"/>
                </w:tcPr>
                <w:p w14:paraId="415B27B1">
                  <w:pPr>
                    <w:adjustRightInd w:val="0"/>
                    <w:snapToGrid w:val="0"/>
                    <w:jc w:val="center"/>
                    <w:rPr>
                      <w:color w:val="000000"/>
                      <w:spacing w:val="-10"/>
                      <w:szCs w:val="21"/>
                    </w:rPr>
                  </w:pPr>
                </w:p>
              </w:tc>
              <w:tc>
                <w:tcPr>
                  <w:tcW w:w="305" w:type="pct"/>
                  <w:vMerge w:val="continue"/>
                  <w:noWrap w:val="0"/>
                  <w:vAlign w:val="center"/>
                </w:tcPr>
                <w:p w14:paraId="22E8DD7E">
                  <w:pPr>
                    <w:adjustRightInd w:val="0"/>
                    <w:snapToGrid w:val="0"/>
                    <w:jc w:val="center"/>
                    <w:rPr>
                      <w:color w:val="000000"/>
                      <w:spacing w:val="-10"/>
                      <w:szCs w:val="21"/>
                    </w:rPr>
                  </w:pPr>
                </w:p>
              </w:tc>
              <w:tc>
                <w:tcPr>
                  <w:tcW w:w="165" w:type="pct"/>
                  <w:vMerge w:val="continue"/>
                  <w:noWrap w:val="0"/>
                  <w:vAlign w:val="center"/>
                </w:tcPr>
                <w:p w14:paraId="43D41949">
                  <w:pPr>
                    <w:adjustRightInd w:val="0"/>
                    <w:snapToGrid w:val="0"/>
                    <w:jc w:val="center"/>
                    <w:rPr>
                      <w:color w:val="000000"/>
                      <w:spacing w:val="-10"/>
                      <w:szCs w:val="21"/>
                    </w:rPr>
                  </w:pPr>
                </w:p>
              </w:tc>
              <w:tc>
                <w:tcPr>
                  <w:tcW w:w="447" w:type="pct"/>
                  <w:vMerge w:val="continue"/>
                  <w:noWrap w:val="0"/>
                  <w:vAlign w:val="center"/>
                </w:tcPr>
                <w:p w14:paraId="7DB050CA">
                  <w:pPr>
                    <w:adjustRightInd w:val="0"/>
                    <w:snapToGrid w:val="0"/>
                    <w:jc w:val="center"/>
                    <w:rPr>
                      <w:color w:val="000000"/>
                      <w:spacing w:val="-10"/>
                      <w:szCs w:val="21"/>
                    </w:rPr>
                  </w:pPr>
                </w:p>
              </w:tc>
              <w:tc>
                <w:tcPr>
                  <w:tcW w:w="433" w:type="pct"/>
                  <w:vMerge w:val="continue"/>
                  <w:noWrap w:val="0"/>
                  <w:vAlign w:val="center"/>
                </w:tcPr>
                <w:p w14:paraId="67753882">
                  <w:pPr>
                    <w:adjustRightInd w:val="0"/>
                    <w:snapToGrid w:val="0"/>
                    <w:jc w:val="center"/>
                    <w:rPr>
                      <w:color w:val="000000"/>
                      <w:spacing w:val="-10"/>
                      <w:szCs w:val="21"/>
                    </w:rPr>
                  </w:pPr>
                </w:p>
              </w:tc>
            </w:tr>
          </w:tbl>
          <w:p w14:paraId="52D46403">
            <w:pPr>
              <w:adjustRightInd w:val="0"/>
              <w:snapToGrid w:val="0"/>
              <w:spacing w:line="500" w:lineRule="exact"/>
              <w:ind w:firstLine="442" w:firstLineChars="200"/>
              <w:rPr>
                <w:color w:val="000000"/>
                <w:sz w:val="24"/>
              </w:rPr>
            </w:pPr>
            <w:r>
              <w:rPr>
                <w:b/>
                <w:bCs/>
                <w:color w:val="000000"/>
                <w:spacing w:val="-10"/>
                <w:sz w:val="24"/>
                <w:szCs w:val="21"/>
              </w:rPr>
              <w:t>由上表可知：</w:t>
            </w:r>
            <w:r>
              <w:rPr>
                <w:rFonts w:hint="eastAsia"/>
                <w:color w:val="000000"/>
                <w:sz w:val="24"/>
              </w:rPr>
              <w:t>全厂</w:t>
            </w:r>
            <w:r>
              <w:rPr>
                <w:color w:val="000000"/>
                <w:sz w:val="24"/>
              </w:rPr>
              <w:t>接管水质可达到《污水综合排放标准》（GB8978-1996）表4中三级标准及《污水排入城镇下水道水质标准》（GB/T31962-2015）表1中A等级标准。</w:t>
            </w:r>
          </w:p>
          <w:p w14:paraId="545035C1">
            <w:pPr>
              <w:numPr>
                <w:ilvl w:val="0"/>
                <w:numId w:val="21"/>
              </w:numPr>
              <w:adjustRightInd w:val="0"/>
              <w:snapToGrid w:val="0"/>
              <w:spacing w:line="500" w:lineRule="exact"/>
              <w:rPr>
                <w:b/>
                <w:bCs/>
                <w:color w:val="000000"/>
                <w:spacing w:val="-10"/>
                <w:sz w:val="24"/>
                <w:szCs w:val="21"/>
              </w:rPr>
            </w:pPr>
            <w:r>
              <w:rPr>
                <w:b/>
                <w:bCs/>
                <w:color w:val="000000"/>
                <w:spacing w:val="-10"/>
                <w:sz w:val="24"/>
                <w:szCs w:val="21"/>
              </w:rPr>
              <w:t>废水污染物排放口自行检测要求</w:t>
            </w:r>
          </w:p>
          <w:p w14:paraId="570E5A42">
            <w:pPr>
              <w:numPr>
                <w:ilvl w:val="0"/>
                <w:numId w:val="0"/>
              </w:numPr>
              <w:snapToGrid w:val="0"/>
              <w:spacing w:line="500" w:lineRule="exact"/>
              <w:ind w:left="420" w:leftChars="0" w:hanging="420" w:firstLineChars="0"/>
              <w:jc w:val="center"/>
              <w:rPr>
                <w:b/>
                <w:bCs/>
                <w:color w:val="000000"/>
                <w:sz w:val="24"/>
                <w:szCs w:val="21"/>
              </w:rPr>
            </w:pPr>
            <w:r>
              <w:rPr>
                <w:rFonts w:hint="default" w:ascii="Times New Roman" w:hAnsi="Times New Roman" w:eastAsia="宋体" w:cs="Times New Roman"/>
                <w:b/>
                <w:bCs/>
                <w:i w:val="0"/>
                <w:color w:val="000000"/>
                <w:kern w:val="2"/>
                <w:sz w:val="24"/>
                <w:szCs w:val="24"/>
                <w:lang w:val="en-US" w:eastAsia="zh-CN" w:bidi="ar-SA"/>
              </w:rPr>
              <w:t>表4-</w:t>
            </w:r>
            <w:r>
              <w:rPr>
                <w:rFonts w:hint="eastAsia" w:cs="Times New Roman"/>
                <w:b/>
                <w:bCs/>
                <w:i w:val="0"/>
                <w:color w:val="000000"/>
                <w:kern w:val="2"/>
                <w:sz w:val="24"/>
                <w:szCs w:val="24"/>
                <w:lang w:val="en-US" w:eastAsia="zh-CN" w:bidi="ar-SA"/>
              </w:rPr>
              <w:t xml:space="preserve">11 </w:t>
            </w:r>
            <w:r>
              <w:rPr>
                <w:b/>
                <w:bCs/>
                <w:color w:val="000000"/>
                <w:sz w:val="24"/>
                <w:szCs w:val="21"/>
              </w:rPr>
              <w:t>本项目水污染物自行监测要求</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82"/>
              <w:gridCol w:w="1578"/>
              <w:gridCol w:w="716"/>
              <w:gridCol w:w="760"/>
              <w:gridCol w:w="567"/>
              <w:gridCol w:w="709"/>
              <w:gridCol w:w="567"/>
              <w:gridCol w:w="567"/>
              <w:gridCol w:w="567"/>
              <w:gridCol w:w="709"/>
              <w:gridCol w:w="1275"/>
              <w:gridCol w:w="1134"/>
              <w:gridCol w:w="851"/>
              <w:gridCol w:w="2551"/>
              <w:gridCol w:w="536"/>
            </w:tblGrid>
            <w:tr w14:paraId="24CECF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48" w:hRule="atLeast"/>
                <w:tblHeader/>
                <w:jc w:val="center"/>
              </w:trPr>
              <w:tc>
                <w:tcPr>
                  <w:tcW w:w="382" w:type="dxa"/>
                  <w:noWrap w:val="0"/>
                  <w:vAlign w:val="center"/>
                </w:tcPr>
                <w:p w14:paraId="47521484">
                  <w:pPr>
                    <w:pStyle w:val="73"/>
                    <w:adjustRightInd w:val="0"/>
                    <w:snapToGrid w:val="0"/>
                    <w:jc w:val="center"/>
                    <w:rPr>
                      <w:rFonts w:ascii="Times New Roman" w:hAnsi="Times New Roman"/>
                      <w:b/>
                      <w:color w:val="000000"/>
                      <w:szCs w:val="21"/>
                    </w:rPr>
                  </w:pPr>
                  <w:r>
                    <w:rPr>
                      <w:rFonts w:ascii="Times New Roman" w:hAnsi="Times New Roman"/>
                      <w:b/>
                      <w:color w:val="000000"/>
                      <w:szCs w:val="21"/>
                    </w:rPr>
                    <w:t>序号</w:t>
                  </w:r>
                </w:p>
              </w:tc>
              <w:tc>
                <w:tcPr>
                  <w:tcW w:w="1578" w:type="dxa"/>
                  <w:noWrap w:val="0"/>
                  <w:vAlign w:val="center"/>
                </w:tcPr>
                <w:p w14:paraId="7C4D80E5">
                  <w:pPr>
                    <w:pStyle w:val="73"/>
                    <w:adjustRightInd w:val="0"/>
                    <w:snapToGrid w:val="0"/>
                    <w:jc w:val="center"/>
                    <w:rPr>
                      <w:rFonts w:ascii="Times New Roman" w:hAnsi="Times New Roman"/>
                      <w:b/>
                      <w:color w:val="000000"/>
                      <w:szCs w:val="21"/>
                    </w:rPr>
                  </w:pPr>
                  <w:r>
                    <w:rPr>
                      <w:rFonts w:ascii="Times New Roman" w:hAnsi="Times New Roman"/>
                      <w:b/>
                      <w:color w:val="000000"/>
                      <w:szCs w:val="21"/>
                    </w:rPr>
                    <w:t>污染源类别/监测类别</w:t>
                  </w:r>
                </w:p>
              </w:tc>
              <w:tc>
                <w:tcPr>
                  <w:tcW w:w="716" w:type="dxa"/>
                  <w:noWrap w:val="0"/>
                  <w:vAlign w:val="center"/>
                </w:tcPr>
                <w:p w14:paraId="566BD0C5">
                  <w:pPr>
                    <w:pStyle w:val="73"/>
                    <w:adjustRightInd w:val="0"/>
                    <w:snapToGrid w:val="0"/>
                    <w:jc w:val="center"/>
                    <w:rPr>
                      <w:rFonts w:ascii="Times New Roman" w:hAnsi="Times New Roman"/>
                      <w:b/>
                      <w:color w:val="000000"/>
                      <w:szCs w:val="21"/>
                    </w:rPr>
                  </w:pPr>
                  <w:r>
                    <w:rPr>
                      <w:rFonts w:ascii="Times New Roman" w:hAnsi="Times New Roman"/>
                      <w:b/>
                      <w:color w:val="000000"/>
                      <w:szCs w:val="21"/>
                    </w:rPr>
                    <w:t>排放口编号/监测点位</w:t>
                  </w:r>
                </w:p>
              </w:tc>
              <w:tc>
                <w:tcPr>
                  <w:tcW w:w="760" w:type="dxa"/>
                  <w:noWrap w:val="0"/>
                  <w:vAlign w:val="center"/>
                </w:tcPr>
                <w:p w14:paraId="53F5967A">
                  <w:pPr>
                    <w:pStyle w:val="73"/>
                    <w:adjustRightInd w:val="0"/>
                    <w:snapToGrid w:val="0"/>
                    <w:jc w:val="center"/>
                    <w:rPr>
                      <w:rFonts w:ascii="Times New Roman" w:hAnsi="Times New Roman"/>
                      <w:b/>
                      <w:color w:val="000000"/>
                      <w:szCs w:val="21"/>
                    </w:rPr>
                  </w:pPr>
                  <w:r>
                    <w:rPr>
                      <w:rFonts w:ascii="Times New Roman" w:hAnsi="Times New Roman"/>
                      <w:b/>
                      <w:color w:val="000000"/>
                      <w:szCs w:val="21"/>
                    </w:rPr>
                    <w:t>排放口名称/监测点位名称</w:t>
                  </w:r>
                </w:p>
              </w:tc>
              <w:tc>
                <w:tcPr>
                  <w:tcW w:w="567" w:type="dxa"/>
                  <w:noWrap w:val="0"/>
                  <w:vAlign w:val="center"/>
                </w:tcPr>
                <w:p w14:paraId="006CB3A4">
                  <w:pPr>
                    <w:pStyle w:val="73"/>
                    <w:adjustRightInd w:val="0"/>
                    <w:snapToGrid w:val="0"/>
                    <w:jc w:val="center"/>
                    <w:rPr>
                      <w:rFonts w:ascii="Times New Roman" w:hAnsi="Times New Roman"/>
                      <w:b/>
                      <w:color w:val="000000"/>
                      <w:szCs w:val="21"/>
                    </w:rPr>
                  </w:pPr>
                  <w:r>
                    <w:rPr>
                      <w:rFonts w:ascii="Times New Roman" w:hAnsi="Times New Roman"/>
                      <w:b/>
                      <w:color w:val="000000"/>
                      <w:szCs w:val="21"/>
                    </w:rPr>
                    <w:t>监测内容（1）</w:t>
                  </w:r>
                </w:p>
              </w:tc>
              <w:tc>
                <w:tcPr>
                  <w:tcW w:w="709" w:type="dxa"/>
                  <w:noWrap w:val="0"/>
                  <w:vAlign w:val="center"/>
                </w:tcPr>
                <w:p w14:paraId="72793551">
                  <w:pPr>
                    <w:pStyle w:val="73"/>
                    <w:adjustRightInd w:val="0"/>
                    <w:snapToGrid w:val="0"/>
                    <w:jc w:val="center"/>
                    <w:rPr>
                      <w:rFonts w:ascii="Times New Roman" w:hAnsi="Times New Roman"/>
                      <w:b/>
                      <w:color w:val="000000"/>
                      <w:szCs w:val="21"/>
                    </w:rPr>
                  </w:pPr>
                  <w:r>
                    <w:rPr>
                      <w:rFonts w:ascii="Times New Roman" w:hAnsi="Times New Roman"/>
                      <w:b/>
                      <w:color w:val="000000"/>
                      <w:szCs w:val="21"/>
                    </w:rPr>
                    <w:t>污染物名称</w:t>
                  </w:r>
                </w:p>
              </w:tc>
              <w:tc>
                <w:tcPr>
                  <w:tcW w:w="567" w:type="dxa"/>
                  <w:noWrap w:val="0"/>
                  <w:vAlign w:val="center"/>
                </w:tcPr>
                <w:p w14:paraId="2E341A71">
                  <w:pPr>
                    <w:pStyle w:val="73"/>
                    <w:adjustRightInd w:val="0"/>
                    <w:snapToGrid w:val="0"/>
                    <w:jc w:val="center"/>
                    <w:rPr>
                      <w:rFonts w:ascii="Times New Roman" w:hAnsi="Times New Roman"/>
                      <w:b/>
                      <w:color w:val="000000"/>
                      <w:szCs w:val="21"/>
                    </w:rPr>
                  </w:pPr>
                  <w:r>
                    <w:rPr>
                      <w:rFonts w:ascii="Times New Roman" w:hAnsi="Times New Roman"/>
                      <w:b/>
                      <w:color w:val="000000"/>
                      <w:szCs w:val="21"/>
                    </w:rPr>
                    <w:t>监测设施</w:t>
                  </w:r>
                </w:p>
              </w:tc>
              <w:tc>
                <w:tcPr>
                  <w:tcW w:w="567" w:type="dxa"/>
                  <w:noWrap w:val="0"/>
                  <w:vAlign w:val="center"/>
                </w:tcPr>
                <w:p w14:paraId="5B9277EC">
                  <w:pPr>
                    <w:pStyle w:val="73"/>
                    <w:adjustRightInd w:val="0"/>
                    <w:snapToGrid w:val="0"/>
                    <w:jc w:val="center"/>
                    <w:rPr>
                      <w:rFonts w:ascii="Times New Roman" w:hAnsi="Times New Roman"/>
                      <w:b/>
                      <w:color w:val="000000"/>
                      <w:szCs w:val="21"/>
                    </w:rPr>
                  </w:pPr>
                  <w:r>
                    <w:rPr>
                      <w:rFonts w:ascii="Times New Roman" w:hAnsi="Times New Roman"/>
                      <w:b/>
                      <w:color w:val="000000"/>
                      <w:szCs w:val="21"/>
                    </w:rPr>
                    <w:t>自动监测是否联网</w:t>
                  </w:r>
                </w:p>
              </w:tc>
              <w:tc>
                <w:tcPr>
                  <w:tcW w:w="567" w:type="dxa"/>
                  <w:noWrap w:val="0"/>
                  <w:vAlign w:val="center"/>
                </w:tcPr>
                <w:p w14:paraId="61F5D522">
                  <w:pPr>
                    <w:pStyle w:val="73"/>
                    <w:adjustRightInd w:val="0"/>
                    <w:snapToGrid w:val="0"/>
                    <w:jc w:val="center"/>
                    <w:rPr>
                      <w:rFonts w:ascii="Times New Roman" w:hAnsi="Times New Roman"/>
                      <w:b/>
                      <w:color w:val="000000"/>
                      <w:szCs w:val="21"/>
                    </w:rPr>
                  </w:pPr>
                  <w:r>
                    <w:rPr>
                      <w:rFonts w:ascii="Times New Roman" w:hAnsi="Times New Roman"/>
                      <w:b/>
                      <w:color w:val="000000"/>
                      <w:szCs w:val="21"/>
                    </w:rPr>
                    <w:t>自动监测仪器名称</w:t>
                  </w:r>
                </w:p>
              </w:tc>
              <w:tc>
                <w:tcPr>
                  <w:tcW w:w="709" w:type="dxa"/>
                  <w:noWrap w:val="0"/>
                  <w:vAlign w:val="center"/>
                </w:tcPr>
                <w:p w14:paraId="1E498685">
                  <w:pPr>
                    <w:pStyle w:val="73"/>
                    <w:adjustRightInd w:val="0"/>
                    <w:snapToGrid w:val="0"/>
                    <w:jc w:val="center"/>
                    <w:rPr>
                      <w:rFonts w:ascii="Times New Roman" w:hAnsi="Times New Roman"/>
                      <w:b/>
                      <w:color w:val="000000"/>
                      <w:szCs w:val="21"/>
                    </w:rPr>
                  </w:pPr>
                  <w:r>
                    <w:rPr>
                      <w:rFonts w:ascii="Times New Roman" w:hAnsi="Times New Roman"/>
                      <w:b/>
                      <w:color w:val="000000"/>
                      <w:szCs w:val="21"/>
                    </w:rPr>
                    <w:t>自动监测设施安装位置</w:t>
                  </w:r>
                </w:p>
              </w:tc>
              <w:tc>
                <w:tcPr>
                  <w:tcW w:w="1275" w:type="dxa"/>
                  <w:noWrap w:val="0"/>
                  <w:vAlign w:val="center"/>
                </w:tcPr>
                <w:p w14:paraId="22DD3B39">
                  <w:pPr>
                    <w:pStyle w:val="73"/>
                    <w:adjustRightInd w:val="0"/>
                    <w:snapToGrid w:val="0"/>
                    <w:jc w:val="center"/>
                    <w:rPr>
                      <w:rFonts w:ascii="Times New Roman" w:hAnsi="Times New Roman"/>
                      <w:b/>
                      <w:color w:val="000000"/>
                      <w:szCs w:val="21"/>
                    </w:rPr>
                  </w:pPr>
                  <w:r>
                    <w:rPr>
                      <w:rFonts w:ascii="Times New Roman" w:hAnsi="Times New Roman"/>
                      <w:b/>
                      <w:color w:val="000000"/>
                      <w:szCs w:val="21"/>
                    </w:rPr>
                    <w:t>自动监测设施是否符合安装、运行、维护等管理要求</w:t>
                  </w:r>
                </w:p>
              </w:tc>
              <w:tc>
                <w:tcPr>
                  <w:tcW w:w="1134" w:type="dxa"/>
                  <w:noWrap w:val="0"/>
                  <w:vAlign w:val="center"/>
                </w:tcPr>
                <w:p w14:paraId="73A95B3B">
                  <w:pPr>
                    <w:pStyle w:val="73"/>
                    <w:adjustRightInd w:val="0"/>
                    <w:snapToGrid w:val="0"/>
                    <w:jc w:val="center"/>
                    <w:rPr>
                      <w:rFonts w:ascii="Times New Roman" w:hAnsi="Times New Roman"/>
                      <w:b/>
                      <w:color w:val="000000"/>
                      <w:szCs w:val="21"/>
                      <w:highlight w:val="yellow"/>
                    </w:rPr>
                  </w:pPr>
                  <w:r>
                    <w:rPr>
                      <w:rFonts w:ascii="Times New Roman" w:hAnsi="Times New Roman"/>
                      <w:b/>
                      <w:color w:val="000000"/>
                      <w:szCs w:val="21"/>
                    </w:rPr>
                    <w:t>手工监测采样方法及个数（2）</w:t>
                  </w:r>
                </w:p>
              </w:tc>
              <w:tc>
                <w:tcPr>
                  <w:tcW w:w="851" w:type="dxa"/>
                  <w:noWrap w:val="0"/>
                  <w:vAlign w:val="center"/>
                </w:tcPr>
                <w:p w14:paraId="6AFF174B">
                  <w:pPr>
                    <w:pStyle w:val="73"/>
                    <w:adjustRightInd w:val="0"/>
                    <w:snapToGrid w:val="0"/>
                    <w:jc w:val="center"/>
                    <w:rPr>
                      <w:rFonts w:ascii="Times New Roman" w:hAnsi="Times New Roman"/>
                      <w:b/>
                      <w:color w:val="000000"/>
                      <w:szCs w:val="21"/>
                    </w:rPr>
                  </w:pPr>
                  <w:r>
                    <w:rPr>
                      <w:rFonts w:ascii="Times New Roman" w:hAnsi="Times New Roman"/>
                      <w:b/>
                      <w:color w:val="000000"/>
                      <w:szCs w:val="21"/>
                    </w:rPr>
                    <w:t>手工监</w:t>
                  </w:r>
                </w:p>
                <w:p w14:paraId="5F1CE7DB">
                  <w:pPr>
                    <w:pStyle w:val="73"/>
                    <w:adjustRightInd w:val="0"/>
                    <w:snapToGrid w:val="0"/>
                    <w:jc w:val="center"/>
                    <w:rPr>
                      <w:rFonts w:ascii="Times New Roman" w:hAnsi="Times New Roman"/>
                      <w:b/>
                      <w:color w:val="000000"/>
                      <w:szCs w:val="21"/>
                    </w:rPr>
                  </w:pPr>
                  <w:r>
                    <w:rPr>
                      <w:rFonts w:ascii="Times New Roman" w:hAnsi="Times New Roman"/>
                      <w:b/>
                      <w:color w:val="000000"/>
                      <w:szCs w:val="21"/>
                    </w:rPr>
                    <w:t>测频次</w:t>
                  </w:r>
                </w:p>
                <w:p w14:paraId="08D71A31">
                  <w:pPr>
                    <w:pStyle w:val="73"/>
                    <w:adjustRightInd w:val="0"/>
                    <w:snapToGrid w:val="0"/>
                    <w:jc w:val="center"/>
                    <w:rPr>
                      <w:rFonts w:ascii="Times New Roman" w:hAnsi="Times New Roman"/>
                      <w:b/>
                      <w:color w:val="000000"/>
                      <w:szCs w:val="21"/>
                    </w:rPr>
                  </w:pPr>
                  <w:r>
                    <w:rPr>
                      <w:rFonts w:ascii="Times New Roman" w:hAnsi="Times New Roman"/>
                      <w:b/>
                      <w:color w:val="000000"/>
                      <w:szCs w:val="21"/>
                    </w:rPr>
                    <w:t>（3）</w:t>
                  </w:r>
                </w:p>
              </w:tc>
              <w:tc>
                <w:tcPr>
                  <w:tcW w:w="2551" w:type="dxa"/>
                  <w:noWrap w:val="0"/>
                  <w:vAlign w:val="center"/>
                </w:tcPr>
                <w:p w14:paraId="7D6BCF43">
                  <w:pPr>
                    <w:pStyle w:val="73"/>
                    <w:adjustRightInd w:val="0"/>
                    <w:snapToGrid w:val="0"/>
                    <w:jc w:val="center"/>
                    <w:rPr>
                      <w:rFonts w:ascii="Times New Roman" w:hAnsi="Times New Roman"/>
                      <w:b/>
                      <w:color w:val="000000"/>
                      <w:szCs w:val="21"/>
                    </w:rPr>
                  </w:pPr>
                  <w:r>
                    <w:rPr>
                      <w:rFonts w:ascii="Times New Roman" w:hAnsi="Times New Roman"/>
                      <w:b/>
                      <w:color w:val="000000"/>
                      <w:szCs w:val="21"/>
                    </w:rPr>
                    <w:t>手工测定方法（4）</w:t>
                  </w:r>
                </w:p>
              </w:tc>
              <w:tc>
                <w:tcPr>
                  <w:tcW w:w="536" w:type="dxa"/>
                  <w:noWrap w:val="0"/>
                  <w:vAlign w:val="center"/>
                </w:tcPr>
                <w:p w14:paraId="558B7AFA">
                  <w:pPr>
                    <w:pStyle w:val="73"/>
                    <w:adjustRightInd w:val="0"/>
                    <w:snapToGrid w:val="0"/>
                    <w:jc w:val="center"/>
                    <w:rPr>
                      <w:rFonts w:ascii="Times New Roman" w:hAnsi="Times New Roman"/>
                      <w:b/>
                      <w:color w:val="000000"/>
                      <w:szCs w:val="21"/>
                    </w:rPr>
                  </w:pPr>
                  <w:r>
                    <w:rPr>
                      <w:rFonts w:ascii="Times New Roman" w:hAnsi="Times New Roman"/>
                      <w:b/>
                      <w:color w:val="000000"/>
                      <w:szCs w:val="21"/>
                    </w:rPr>
                    <w:t>其他</w:t>
                  </w:r>
                </w:p>
                <w:p w14:paraId="1617E3E6">
                  <w:pPr>
                    <w:pStyle w:val="73"/>
                    <w:adjustRightInd w:val="0"/>
                    <w:snapToGrid w:val="0"/>
                    <w:jc w:val="center"/>
                    <w:rPr>
                      <w:rFonts w:ascii="Times New Roman" w:hAnsi="Times New Roman"/>
                      <w:b/>
                      <w:color w:val="000000"/>
                      <w:szCs w:val="21"/>
                    </w:rPr>
                  </w:pPr>
                  <w:r>
                    <w:rPr>
                      <w:rFonts w:ascii="Times New Roman" w:hAnsi="Times New Roman"/>
                      <w:b/>
                      <w:color w:val="000000"/>
                      <w:szCs w:val="21"/>
                    </w:rPr>
                    <w:t>信息</w:t>
                  </w:r>
                </w:p>
              </w:tc>
            </w:tr>
            <w:tr w14:paraId="10F79F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jc w:val="center"/>
              </w:trPr>
              <w:tc>
                <w:tcPr>
                  <w:tcW w:w="382" w:type="dxa"/>
                  <w:vMerge w:val="restart"/>
                  <w:noWrap w:val="0"/>
                  <w:vAlign w:val="center"/>
                </w:tcPr>
                <w:p w14:paraId="31FDC668">
                  <w:pPr>
                    <w:pStyle w:val="73"/>
                    <w:adjustRightInd w:val="0"/>
                    <w:snapToGrid w:val="0"/>
                    <w:jc w:val="center"/>
                    <w:rPr>
                      <w:rFonts w:ascii="Times New Roman" w:hAnsi="Times New Roman"/>
                      <w:color w:val="000000"/>
                      <w:szCs w:val="21"/>
                    </w:rPr>
                  </w:pPr>
                  <w:r>
                    <w:rPr>
                      <w:rFonts w:ascii="Times New Roman" w:hAnsi="Times New Roman"/>
                      <w:color w:val="000000"/>
                      <w:szCs w:val="21"/>
                    </w:rPr>
                    <w:t>1</w:t>
                  </w:r>
                </w:p>
              </w:tc>
              <w:tc>
                <w:tcPr>
                  <w:tcW w:w="1578" w:type="dxa"/>
                  <w:vMerge w:val="restart"/>
                  <w:noWrap w:val="0"/>
                  <w:vAlign w:val="center"/>
                </w:tcPr>
                <w:p w14:paraId="4FA23CDE">
                  <w:pPr>
                    <w:pStyle w:val="73"/>
                    <w:adjustRightInd w:val="0"/>
                    <w:snapToGrid w:val="0"/>
                    <w:jc w:val="center"/>
                    <w:rPr>
                      <w:rFonts w:ascii="Times New Roman" w:hAnsi="Times New Roman"/>
                      <w:color w:val="000000"/>
                      <w:szCs w:val="21"/>
                    </w:rPr>
                  </w:pPr>
                  <w:r>
                    <w:rPr>
                      <w:rFonts w:ascii="Times New Roman" w:hAnsi="Times New Roman"/>
                      <w:color w:val="000000"/>
                      <w:szCs w:val="21"/>
                    </w:rPr>
                    <w:t>废水</w:t>
                  </w:r>
                </w:p>
              </w:tc>
              <w:tc>
                <w:tcPr>
                  <w:tcW w:w="716" w:type="dxa"/>
                  <w:vMerge w:val="restart"/>
                  <w:noWrap w:val="0"/>
                  <w:vAlign w:val="center"/>
                </w:tcPr>
                <w:p w14:paraId="199CE22E">
                  <w:pPr>
                    <w:pStyle w:val="73"/>
                    <w:adjustRightInd w:val="0"/>
                    <w:snapToGrid w:val="0"/>
                    <w:jc w:val="center"/>
                    <w:rPr>
                      <w:rFonts w:ascii="Times New Roman" w:hAnsi="Times New Roman"/>
                      <w:color w:val="000000"/>
                      <w:szCs w:val="21"/>
                    </w:rPr>
                  </w:pPr>
                  <w:r>
                    <w:rPr>
                      <w:rFonts w:ascii="Times New Roman" w:hAnsi="Times New Roman"/>
                      <w:color w:val="000000"/>
                      <w:szCs w:val="21"/>
                    </w:rPr>
                    <w:t>WS-001</w:t>
                  </w:r>
                </w:p>
              </w:tc>
              <w:tc>
                <w:tcPr>
                  <w:tcW w:w="760" w:type="dxa"/>
                  <w:vMerge w:val="restart"/>
                  <w:noWrap w:val="0"/>
                  <w:vAlign w:val="center"/>
                </w:tcPr>
                <w:p w14:paraId="10359F80">
                  <w:pPr>
                    <w:pStyle w:val="73"/>
                    <w:adjustRightInd w:val="0"/>
                    <w:snapToGrid w:val="0"/>
                    <w:jc w:val="center"/>
                    <w:rPr>
                      <w:rFonts w:ascii="Times New Roman" w:hAnsi="Times New Roman"/>
                      <w:color w:val="000000"/>
                      <w:szCs w:val="21"/>
                    </w:rPr>
                  </w:pPr>
                  <w:r>
                    <w:rPr>
                      <w:rFonts w:ascii="Times New Roman" w:hAnsi="Times New Roman"/>
                      <w:color w:val="000000"/>
                      <w:szCs w:val="21"/>
                    </w:rPr>
                    <w:t>污水接管口</w:t>
                  </w:r>
                </w:p>
              </w:tc>
              <w:tc>
                <w:tcPr>
                  <w:tcW w:w="567" w:type="dxa"/>
                  <w:vMerge w:val="restart"/>
                  <w:noWrap w:val="0"/>
                  <w:vAlign w:val="center"/>
                </w:tcPr>
                <w:p w14:paraId="374FFDB0">
                  <w:pPr>
                    <w:pStyle w:val="73"/>
                    <w:adjustRightInd w:val="0"/>
                    <w:snapToGrid w:val="0"/>
                    <w:jc w:val="center"/>
                    <w:rPr>
                      <w:rFonts w:ascii="Times New Roman" w:hAnsi="Times New Roman"/>
                      <w:color w:val="000000"/>
                      <w:szCs w:val="21"/>
                    </w:rPr>
                  </w:pPr>
                  <w:r>
                    <w:rPr>
                      <w:rFonts w:ascii="Times New Roman" w:hAnsi="Times New Roman"/>
                      <w:color w:val="000000"/>
                      <w:szCs w:val="21"/>
                    </w:rPr>
                    <w:t>流量</w:t>
                  </w:r>
                </w:p>
              </w:tc>
              <w:tc>
                <w:tcPr>
                  <w:tcW w:w="709" w:type="dxa"/>
                  <w:noWrap w:val="0"/>
                  <w:vAlign w:val="center"/>
                </w:tcPr>
                <w:p w14:paraId="2C379F52">
                  <w:pPr>
                    <w:pStyle w:val="73"/>
                    <w:adjustRightInd w:val="0"/>
                    <w:snapToGrid w:val="0"/>
                    <w:jc w:val="center"/>
                    <w:rPr>
                      <w:rFonts w:ascii="Times New Roman" w:hAnsi="Times New Roman"/>
                      <w:color w:val="000000"/>
                      <w:szCs w:val="21"/>
                    </w:rPr>
                  </w:pPr>
                  <w:r>
                    <w:rPr>
                      <w:rFonts w:ascii="Times New Roman" w:hAnsi="Times New Roman"/>
                      <w:color w:val="000000"/>
                      <w:szCs w:val="21"/>
                    </w:rPr>
                    <w:t>pH</w:t>
                  </w:r>
                </w:p>
              </w:tc>
              <w:tc>
                <w:tcPr>
                  <w:tcW w:w="567" w:type="dxa"/>
                  <w:noWrap w:val="0"/>
                  <w:vAlign w:val="center"/>
                </w:tcPr>
                <w:p w14:paraId="167E917F">
                  <w:pPr>
                    <w:pStyle w:val="73"/>
                    <w:adjustRightInd w:val="0"/>
                    <w:snapToGrid w:val="0"/>
                    <w:jc w:val="center"/>
                    <w:rPr>
                      <w:rFonts w:ascii="Times New Roman" w:hAnsi="Times New Roman"/>
                      <w:color w:val="000000"/>
                      <w:szCs w:val="21"/>
                    </w:rPr>
                  </w:pPr>
                  <w:r>
                    <w:rPr>
                      <w:rFonts w:ascii="Times New Roman" w:hAnsi="Times New Roman"/>
                      <w:color w:val="000000"/>
                      <w:szCs w:val="21"/>
                    </w:rPr>
                    <w:t>手工</w:t>
                  </w:r>
                </w:p>
              </w:tc>
              <w:tc>
                <w:tcPr>
                  <w:tcW w:w="567" w:type="dxa"/>
                  <w:noWrap w:val="0"/>
                  <w:vAlign w:val="center"/>
                </w:tcPr>
                <w:p w14:paraId="7317553A">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567" w:type="dxa"/>
                  <w:noWrap w:val="0"/>
                  <w:vAlign w:val="center"/>
                </w:tcPr>
                <w:p w14:paraId="0B095419">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09" w:type="dxa"/>
                  <w:noWrap w:val="0"/>
                  <w:vAlign w:val="center"/>
                </w:tcPr>
                <w:p w14:paraId="5400BFF9">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275" w:type="dxa"/>
                  <w:noWrap w:val="0"/>
                  <w:vAlign w:val="center"/>
                </w:tcPr>
                <w:p w14:paraId="4B9B4787">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134" w:type="dxa"/>
                  <w:noWrap w:val="0"/>
                  <w:vAlign w:val="center"/>
                </w:tcPr>
                <w:p w14:paraId="27CC2D84">
                  <w:pPr>
                    <w:pStyle w:val="73"/>
                    <w:adjustRightInd w:val="0"/>
                    <w:snapToGrid w:val="0"/>
                    <w:jc w:val="center"/>
                    <w:rPr>
                      <w:rFonts w:ascii="Times New Roman" w:hAnsi="Times New Roman"/>
                      <w:color w:val="000000"/>
                      <w:szCs w:val="21"/>
                    </w:rPr>
                  </w:pPr>
                  <w:r>
                    <w:rPr>
                      <w:rFonts w:ascii="Times New Roman" w:hAnsi="Times New Roman"/>
                      <w:color w:val="000000"/>
                      <w:szCs w:val="21"/>
                    </w:rPr>
                    <w:t>非连续采样 至少3个</w:t>
                  </w:r>
                </w:p>
              </w:tc>
              <w:tc>
                <w:tcPr>
                  <w:tcW w:w="851" w:type="dxa"/>
                  <w:noWrap w:val="0"/>
                  <w:vAlign w:val="center"/>
                </w:tcPr>
                <w:p w14:paraId="3ED09D7B">
                  <w:pPr>
                    <w:pStyle w:val="73"/>
                    <w:adjustRightInd w:val="0"/>
                    <w:snapToGrid w:val="0"/>
                    <w:jc w:val="center"/>
                    <w:rPr>
                      <w:rFonts w:ascii="Times New Roman" w:hAnsi="Times New Roman"/>
                      <w:color w:val="000000"/>
                      <w:szCs w:val="21"/>
                    </w:rPr>
                  </w:pPr>
                  <w:r>
                    <w:rPr>
                      <w:rFonts w:ascii="Times New Roman" w:hAnsi="Times New Roman"/>
                      <w:color w:val="000000"/>
                      <w:szCs w:val="21"/>
                    </w:rPr>
                    <w:t>1次/年</w:t>
                  </w:r>
                </w:p>
              </w:tc>
              <w:tc>
                <w:tcPr>
                  <w:tcW w:w="2551" w:type="dxa"/>
                  <w:noWrap w:val="0"/>
                  <w:vAlign w:val="center"/>
                </w:tcPr>
                <w:p w14:paraId="2FBF3562">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536" w:type="dxa"/>
                  <w:noWrap w:val="0"/>
                  <w:vAlign w:val="center"/>
                </w:tcPr>
                <w:p w14:paraId="759FCC84">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r>
            <w:tr w14:paraId="242C80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1" w:hRule="atLeast"/>
                <w:tblHeader/>
                <w:jc w:val="center"/>
              </w:trPr>
              <w:tc>
                <w:tcPr>
                  <w:tcW w:w="382" w:type="dxa"/>
                  <w:vMerge w:val="continue"/>
                  <w:noWrap w:val="0"/>
                  <w:vAlign w:val="center"/>
                </w:tcPr>
                <w:p w14:paraId="45D61EBB">
                  <w:pPr>
                    <w:pStyle w:val="73"/>
                    <w:adjustRightInd w:val="0"/>
                    <w:snapToGrid w:val="0"/>
                    <w:jc w:val="center"/>
                    <w:rPr>
                      <w:rFonts w:ascii="Times New Roman" w:hAnsi="Times New Roman"/>
                      <w:color w:val="000000"/>
                      <w:szCs w:val="21"/>
                    </w:rPr>
                  </w:pPr>
                </w:p>
              </w:tc>
              <w:tc>
                <w:tcPr>
                  <w:tcW w:w="1578" w:type="dxa"/>
                  <w:vMerge w:val="continue"/>
                  <w:noWrap w:val="0"/>
                  <w:vAlign w:val="center"/>
                </w:tcPr>
                <w:p w14:paraId="7E184C64">
                  <w:pPr>
                    <w:pStyle w:val="73"/>
                    <w:adjustRightInd w:val="0"/>
                    <w:snapToGrid w:val="0"/>
                    <w:jc w:val="center"/>
                    <w:rPr>
                      <w:rFonts w:ascii="Times New Roman" w:hAnsi="Times New Roman"/>
                      <w:color w:val="000000"/>
                      <w:szCs w:val="21"/>
                    </w:rPr>
                  </w:pPr>
                </w:p>
              </w:tc>
              <w:tc>
                <w:tcPr>
                  <w:tcW w:w="716" w:type="dxa"/>
                  <w:vMerge w:val="continue"/>
                  <w:noWrap w:val="0"/>
                  <w:vAlign w:val="center"/>
                </w:tcPr>
                <w:p w14:paraId="6D412388">
                  <w:pPr>
                    <w:pStyle w:val="73"/>
                    <w:adjustRightInd w:val="0"/>
                    <w:snapToGrid w:val="0"/>
                    <w:jc w:val="center"/>
                    <w:rPr>
                      <w:rFonts w:ascii="Times New Roman" w:hAnsi="Times New Roman"/>
                      <w:color w:val="000000"/>
                      <w:szCs w:val="21"/>
                    </w:rPr>
                  </w:pPr>
                </w:p>
              </w:tc>
              <w:tc>
                <w:tcPr>
                  <w:tcW w:w="760" w:type="dxa"/>
                  <w:vMerge w:val="continue"/>
                  <w:noWrap w:val="0"/>
                  <w:vAlign w:val="center"/>
                </w:tcPr>
                <w:p w14:paraId="1EE71E87">
                  <w:pPr>
                    <w:pStyle w:val="73"/>
                    <w:adjustRightInd w:val="0"/>
                    <w:snapToGrid w:val="0"/>
                    <w:jc w:val="center"/>
                    <w:rPr>
                      <w:rFonts w:ascii="Times New Roman" w:hAnsi="Times New Roman"/>
                      <w:color w:val="000000"/>
                      <w:szCs w:val="21"/>
                    </w:rPr>
                  </w:pPr>
                </w:p>
              </w:tc>
              <w:tc>
                <w:tcPr>
                  <w:tcW w:w="567" w:type="dxa"/>
                  <w:vMerge w:val="continue"/>
                  <w:noWrap w:val="0"/>
                  <w:vAlign w:val="center"/>
                </w:tcPr>
                <w:p w14:paraId="16B991DE">
                  <w:pPr>
                    <w:pStyle w:val="73"/>
                    <w:adjustRightInd w:val="0"/>
                    <w:snapToGrid w:val="0"/>
                    <w:jc w:val="center"/>
                    <w:rPr>
                      <w:rFonts w:ascii="Times New Roman" w:hAnsi="Times New Roman"/>
                      <w:color w:val="000000"/>
                      <w:szCs w:val="21"/>
                    </w:rPr>
                  </w:pPr>
                </w:p>
              </w:tc>
              <w:tc>
                <w:tcPr>
                  <w:tcW w:w="709" w:type="dxa"/>
                  <w:noWrap w:val="0"/>
                  <w:vAlign w:val="center"/>
                </w:tcPr>
                <w:p w14:paraId="3578C5B1">
                  <w:pPr>
                    <w:pStyle w:val="73"/>
                    <w:adjustRightInd w:val="0"/>
                    <w:snapToGrid w:val="0"/>
                    <w:jc w:val="center"/>
                    <w:rPr>
                      <w:rFonts w:ascii="Times New Roman" w:hAnsi="Times New Roman"/>
                      <w:color w:val="000000"/>
                      <w:szCs w:val="21"/>
                    </w:rPr>
                  </w:pPr>
                  <w:r>
                    <w:rPr>
                      <w:rFonts w:ascii="Times New Roman" w:hAnsi="Times New Roman"/>
                      <w:color w:val="000000"/>
                      <w:szCs w:val="21"/>
                    </w:rPr>
                    <w:t>化学需氧量</w:t>
                  </w:r>
                </w:p>
              </w:tc>
              <w:tc>
                <w:tcPr>
                  <w:tcW w:w="567" w:type="dxa"/>
                  <w:noWrap w:val="0"/>
                  <w:vAlign w:val="center"/>
                </w:tcPr>
                <w:p w14:paraId="4A5298BC">
                  <w:pPr>
                    <w:pStyle w:val="73"/>
                    <w:adjustRightInd w:val="0"/>
                    <w:snapToGrid w:val="0"/>
                    <w:jc w:val="center"/>
                    <w:rPr>
                      <w:rFonts w:ascii="Times New Roman" w:hAnsi="Times New Roman"/>
                      <w:color w:val="000000"/>
                      <w:szCs w:val="21"/>
                    </w:rPr>
                  </w:pPr>
                  <w:r>
                    <w:rPr>
                      <w:rFonts w:ascii="Times New Roman" w:hAnsi="Times New Roman"/>
                      <w:color w:val="000000"/>
                      <w:szCs w:val="21"/>
                    </w:rPr>
                    <w:t>手工</w:t>
                  </w:r>
                </w:p>
              </w:tc>
              <w:tc>
                <w:tcPr>
                  <w:tcW w:w="567" w:type="dxa"/>
                  <w:noWrap w:val="0"/>
                  <w:vAlign w:val="center"/>
                </w:tcPr>
                <w:p w14:paraId="7159C40F">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567" w:type="dxa"/>
                  <w:noWrap w:val="0"/>
                  <w:vAlign w:val="center"/>
                </w:tcPr>
                <w:p w14:paraId="720F49ED">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09" w:type="dxa"/>
                  <w:noWrap w:val="0"/>
                  <w:vAlign w:val="center"/>
                </w:tcPr>
                <w:p w14:paraId="210CB647">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275" w:type="dxa"/>
                  <w:noWrap w:val="0"/>
                  <w:vAlign w:val="center"/>
                </w:tcPr>
                <w:p w14:paraId="780CF904">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134" w:type="dxa"/>
                  <w:noWrap w:val="0"/>
                  <w:vAlign w:val="center"/>
                </w:tcPr>
                <w:p w14:paraId="09892AB0">
                  <w:pPr>
                    <w:pStyle w:val="73"/>
                    <w:adjustRightInd w:val="0"/>
                    <w:snapToGrid w:val="0"/>
                    <w:jc w:val="center"/>
                    <w:rPr>
                      <w:rFonts w:ascii="Times New Roman" w:hAnsi="Times New Roman"/>
                      <w:color w:val="000000"/>
                      <w:szCs w:val="21"/>
                    </w:rPr>
                  </w:pPr>
                  <w:r>
                    <w:rPr>
                      <w:rFonts w:ascii="Times New Roman" w:hAnsi="Times New Roman"/>
                      <w:color w:val="000000"/>
                      <w:szCs w:val="21"/>
                    </w:rPr>
                    <w:t>非连续采样 至少3个</w:t>
                  </w:r>
                </w:p>
              </w:tc>
              <w:tc>
                <w:tcPr>
                  <w:tcW w:w="851" w:type="dxa"/>
                  <w:noWrap w:val="0"/>
                  <w:vAlign w:val="center"/>
                </w:tcPr>
                <w:p w14:paraId="2840A7B6">
                  <w:pPr>
                    <w:pStyle w:val="73"/>
                    <w:adjustRightInd w:val="0"/>
                    <w:snapToGrid w:val="0"/>
                    <w:jc w:val="center"/>
                    <w:rPr>
                      <w:rFonts w:ascii="Times New Roman" w:hAnsi="Times New Roman"/>
                      <w:color w:val="000000"/>
                      <w:szCs w:val="21"/>
                    </w:rPr>
                  </w:pPr>
                  <w:r>
                    <w:rPr>
                      <w:rFonts w:ascii="Times New Roman" w:hAnsi="Times New Roman"/>
                      <w:color w:val="000000"/>
                      <w:szCs w:val="21"/>
                    </w:rPr>
                    <w:t>1次/年</w:t>
                  </w:r>
                </w:p>
              </w:tc>
              <w:tc>
                <w:tcPr>
                  <w:tcW w:w="2551" w:type="dxa"/>
                  <w:noWrap w:val="0"/>
                  <w:vAlign w:val="center"/>
                </w:tcPr>
                <w:p w14:paraId="31D8C879">
                  <w:pPr>
                    <w:pStyle w:val="73"/>
                    <w:adjustRightInd w:val="0"/>
                    <w:snapToGrid w:val="0"/>
                    <w:jc w:val="center"/>
                    <w:rPr>
                      <w:rFonts w:ascii="Times New Roman" w:hAnsi="Times New Roman"/>
                      <w:color w:val="000000"/>
                      <w:szCs w:val="21"/>
                    </w:rPr>
                  </w:pPr>
                  <w:r>
                    <w:rPr>
                      <w:rFonts w:ascii="Times New Roman" w:hAnsi="Times New Roman"/>
                      <w:color w:val="000000"/>
                    </w:rPr>
                    <w:t>水质 化学需氧量的测定 快速消解分光光度法 HJ/T 399-2007</w:t>
                  </w:r>
                </w:p>
              </w:tc>
              <w:tc>
                <w:tcPr>
                  <w:tcW w:w="536" w:type="dxa"/>
                  <w:noWrap w:val="0"/>
                  <w:vAlign w:val="center"/>
                </w:tcPr>
                <w:p w14:paraId="7ACA3897">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r>
            <w:tr w14:paraId="45DE71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8" w:hRule="atLeast"/>
                <w:tblHeader/>
                <w:jc w:val="center"/>
              </w:trPr>
              <w:tc>
                <w:tcPr>
                  <w:tcW w:w="382" w:type="dxa"/>
                  <w:vMerge w:val="continue"/>
                  <w:noWrap w:val="0"/>
                  <w:vAlign w:val="center"/>
                </w:tcPr>
                <w:p w14:paraId="40F0E4A3">
                  <w:pPr>
                    <w:pStyle w:val="73"/>
                    <w:adjustRightInd w:val="0"/>
                    <w:snapToGrid w:val="0"/>
                    <w:jc w:val="center"/>
                    <w:rPr>
                      <w:rFonts w:ascii="Times New Roman" w:hAnsi="Times New Roman"/>
                      <w:color w:val="000000"/>
                      <w:szCs w:val="21"/>
                    </w:rPr>
                  </w:pPr>
                </w:p>
              </w:tc>
              <w:tc>
                <w:tcPr>
                  <w:tcW w:w="1578" w:type="dxa"/>
                  <w:vMerge w:val="continue"/>
                  <w:noWrap w:val="0"/>
                  <w:vAlign w:val="center"/>
                </w:tcPr>
                <w:p w14:paraId="7C159BC3">
                  <w:pPr>
                    <w:pStyle w:val="73"/>
                    <w:adjustRightInd w:val="0"/>
                    <w:snapToGrid w:val="0"/>
                    <w:jc w:val="center"/>
                    <w:rPr>
                      <w:rFonts w:ascii="Times New Roman" w:hAnsi="Times New Roman"/>
                      <w:color w:val="000000"/>
                      <w:szCs w:val="21"/>
                    </w:rPr>
                  </w:pPr>
                </w:p>
              </w:tc>
              <w:tc>
                <w:tcPr>
                  <w:tcW w:w="716" w:type="dxa"/>
                  <w:vMerge w:val="continue"/>
                  <w:noWrap w:val="0"/>
                  <w:vAlign w:val="center"/>
                </w:tcPr>
                <w:p w14:paraId="7FD441C5">
                  <w:pPr>
                    <w:pStyle w:val="73"/>
                    <w:adjustRightInd w:val="0"/>
                    <w:snapToGrid w:val="0"/>
                    <w:jc w:val="center"/>
                    <w:rPr>
                      <w:rFonts w:ascii="Times New Roman" w:hAnsi="Times New Roman"/>
                      <w:color w:val="000000"/>
                      <w:szCs w:val="21"/>
                    </w:rPr>
                  </w:pPr>
                </w:p>
              </w:tc>
              <w:tc>
                <w:tcPr>
                  <w:tcW w:w="760" w:type="dxa"/>
                  <w:vMerge w:val="continue"/>
                  <w:noWrap w:val="0"/>
                  <w:vAlign w:val="center"/>
                </w:tcPr>
                <w:p w14:paraId="44E8F775">
                  <w:pPr>
                    <w:pStyle w:val="73"/>
                    <w:adjustRightInd w:val="0"/>
                    <w:snapToGrid w:val="0"/>
                    <w:jc w:val="center"/>
                    <w:rPr>
                      <w:rFonts w:ascii="Times New Roman" w:hAnsi="Times New Roman"/>
                      <w:color w:val="000000"/>
                      <w:szCs w:val="21"/>
                    </w:rPr>
                  </w:pPr>
                </w:p>
              </w:tc>
              <w:tc>
                <w:tcPr>
                  <w:tcW w:w="567" w:type="dxa"/>
                  <w:vMerge w:val="continue"/>
                  <w:noWrap w:val="0"/>
                  <w:vAlign w:val="center"/>
                </w:tcPr>
                <w:p w14:paraId="6D76C6F1">
                  <w:pPr>
                    <w:pStyle w:val="73"/>
                    <w:adjustRightInd w:val="0"/>
                    <w:snapToGrid w:val="0"/>
                    <w:jc w:val="center"/>
                    <w:rPr>
                      <w:rFonts w:ascii="Times New Roman" w:hAnsi="Times New Roman"/>
                      <w:color w:val="000000"/>
                      <w:szCs w:val="21"/>
                    </w:rPr>
                  </w:pPr>
                </w:p>
              </w:tc>
              <w:tc>
                <w:tcPr>
                  <w:tcW w:w="709" w:type="dxa"/>
                  <w:noWrap w:val="0"/>
                  <w:vAlign w:val="center"/>
                </w:tcPr>
                <w:p w14:paraId="2E7A5701">
                  <w:pPr>
                    <w:pStyle w:val="73"/>
                    <w:adjustRightInd w:val="0"/>
                    <w:snapToGrid w:val="0"/>
                    <w:jc w:val="center"/>
                    <w:rPr>
                      <w:rFonts w:ascii="Times New Roman" w:hAnsi="Times New Roman"/>
                      <w:color w:val="000000"/>
                      <w:szCs w:val="21"/>
                    </w:rPr>
                  </w:pPr>
                  <w:r>
                    <w:rPr>
                      <w:rFonts w:ascii="Times New Roman" w:hAnsi="Times New Roman"/>
                      <w:color w:val="000000"/>
                      <w:szCs w:val="21"/>
                    </w:rPr>
                    <w:t>悬浮物</w:t>
                  </w:r>
                </w:p>
              </w:tc>
              <w:tc>
                <w:tcPr>
                  <w:tcW w:w="567" w:type="dxa"/>
                  <w:noWrap w:val="0"/>
                  <w:vAlign w:val="center"/>
                </w:tcPr>
                <w:p w14:paraId="17838C18">
                  <w:pPr>
                    <w:pStyle w:val="73"/>
                    <w:adjustRightInd w:val="0"/>
                    <w:snapToGrid w:val="0"/>
                    <w:jc w:val="center"/>
                    <w:rPr>
                      <w:rFonts w:ascii="Times New Roman" w:hAnsi="Times New Roman"/>
                      <w:color w:val="000000"/>
                      <w:szCs w:val="21"/>
                    </w:rPr>
                  </w:pPr>
                  <w:r>
                    <w:rPr>
                      <w:rFonts w:ascii="Times New Roman" w:hAnsi="Times New Roman"/>
                      <w:color w:val="000000"/>
                      <w:szCs w:val="21"/>
                    </w:rPr>
                    <w:t>手工</w:t>
                  </w:r>
                </w:p>
              </w:tc>
              <w:tc>
                <w:tcPr>
                  <w:tcW w:w="567" w:type="dxa"/>
                  <w:noWrap w:val="0"/>
                  <w:vAlign w:val="center"/>
                </w:tcPr>
                <w:p w14:paraId="06E2D159">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567" w:type="dxa"/>
                  <w:noWrap w:val="0"/>
                  <w:vAlign w:val="center"/>
                </w:tcPr>
                <w:p w14:paraId="6550F3AA">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09" w:type="dxa"/>
                  <w:noWrap w:val="0"/>
                  <w:vAlign w:val="center"/>
                </w:tcPr>
                <w:p w14:paraId="5BE04965">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275" w:type="dxa"/>
                  <w:noWrap w:val="0"/>
                  <w:vAlign w:val="center"/>
                </w:tcPr>
                <w:p w14:paraId="0086B3A8">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134" w:type="dxa"/>
                  <w:noWrap w:val="0"/>
                  <w:vAlign w:val="center"/>
                </w:tcPr>
                <w:p w14:paraId="738DC52B">
                  <w:pPr>
                    <w:pStyle w:val="73"/>
                    <w:adjustRightInd w:val="0"/>
                    <w:snapToGrid w:val="0"/>
                    <w:jc w:val="center"/>
                    <w:rPr>
                      <w:rFonts w:ascii="Times New Roman" w:hAnsi="Times New Roman"/>
                      <w:color w:val="000000"/>
                      <w:szCs w:val="21"/>
                    </w:rPr>
                  </w:pPr>
                  <w:r>
                    <w:rPr>
                      <w:rFonts w:ascii="Times New Roman" w:hAnsi="Times New Roman"/>
                      <w:color w:val="000000"/>
                      <w:szCs w:val="21"/>
                    </w:rPr>
                    <w:t>非连续采样 至少3个</w:t>
                  </w:r>
                </w:p>
              </w:tc>
              <w:tc>
                <w:tcPr>
                  <w:tcW w:w="851" w:type="dxa"/>
                  <w:noWrap w:val="0"/>
                  <w:vAlign w:val="center"/>
                </w:tcPr>
                <w:p w14:paraId="16741A24">
                  <w:pPr>
                    <w:pStyle w:val="73"/>
                    <w:adjustRightInd w:val="0"/>
                    <w:snapToGrid w:val="0"/>
                    <w:jc w:val="center"/>
                    <w:rPr>
                      <w:rFonts w:ascii="Times New Roman" w:hAnsi="Times New Roman"/>
                      <w:color w:val="000000"/>
                      <w:szCs w:val="21"/>
                    </w:rPr>
                  </w:pPr>
                  <w:r>
                    <w:rPr>
                      <w:rFonts w:ascii="Times New Roman" w:hAnsi="Times New Roman"/>
                      <w:color w:val="000000"/>
                      <w:szCs w:val="21"/>
                    </w:rPr>
                    <w:t>1次/年</w:t>
                  </w:r>
                </w:p>
              </w:tc>
              <w:tc>
                <w:tcPr>
                  <w:tcW w:w="2551" w:type="dxa"/>
                  <w:noWrap w:val="0"/>
                  <w:vAlign w:val="center"/>
                </w:tcPr>
                <w:p w14:paraId="658B50F8">
                  <w:pPr>
                    <w:pStyle w:val="73"/>
                    <w:adjustRightInd w:val="0"/>
                    <w:snapToGrid w:val="0"/>
                    <w:jc w:val="center"/>
                    <w:rPr>
                      <w:rFonts w:ascii="Times New Roman" w:hAnsi="Times New Roman"/>
                      <w:color w:val="000000"/>
                      <w:szCs w:val="21"/>
                    </w:rPr>
                  </w:pPr>
                  <w:r>
                    <w:rPr>
                      <w:rFonts w:ascii="Times New Roman" w:hAnsi="Times New Roman"/>
                      <w:color w:val="000000"/>
                      <w:szCs w:val="21"/>
                    </w:rPr>
                    <w:t>水质 悬浮物的测定 重量法 GB 11901-1989</w:t>
                  </w:r>
                </w:p>
              </w:tc>
              <w:tc>
                <w:tcPr>
                  <w:tcW w:w="536" w:type="dxa"/>
                  <w:noWrap w:val="0"/>
                  <w:vAlign w:val="center"/>
                </w:tcPr>
                <w:p w14:paraId="6ECF184E">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r>
            <w:tr w14:paraId="7CD4A4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23" w:hRule="atLeast"/>
                <w:tblHeader/>
                <w:jc w:val="center"/>
              </w:trPr>
              <w:tc>
                <w:tcPr>
                  <w:tcW w:w="382" w:type="dxa"/>
                  <w:vMerge w:val="continue"/>
                  <w:noWrap w:val="0"/>
                  <w:vAlign w:val="center"/>
                </w:tcPr>
                <w:p w14:paraId="12C29D0C">
                  <w:pPr>
                    <w:pStyle w:val="73"/>
                    <w:adjustRightInd w:val="0"/>
                    <w:snapToGrid w:val="0"/>
                    <w:jc w:val="center"/>
                    <w:rPr>
                      <w:rFonts w:ascii="Times New Roman" w:hAnsi="Times New Roman"/>
                      <w:color w:val="000000"/>
                      <w:szCs w:val="21"/>
                    </w:rPr>
                  </w:pPr>
                </w:p>
              </w:tc>
              <w:tc>
                <w:tcPr>
                  <w:tcW w:w="1578" w:type="dxa"/>
                  <w:vMerge w:val="continue"/>
                  <w:noWrap w:val="0"/>
                  <w:vAlign w:val="center"/>
                </w:tcPr>
                <w:p w14:paraId="4F472322">
                  <w:pPr>
                    <w:pStyle w:val="73"/>
                    <w:adjustRightInd w:val="0"/>
                    <w:snapToGrid w:val="0"/>
                    <w:jc w:val="center"/>
                    <w:rPr>
                      <w:rFonts w:ascii="Times New Roman" w:hAnsi="Times New Roman"/>
                      <w:color w:val="000000"/>
                      <w:szCs w:val="21"/>
                    </w:rPr>
                  </w:pPr>
                </w:p>
              </w:tc>
              <w:tc>
                <w:tcPr>
                  <w:tcW w:w="716" w:type="dxa"/>
                  <w:vMerge w:val="continue"/>
                  <w:noWrap w:val="0"/>
                  <w:vAlign w:val="center"/>
                </w:tcPr>
                <w:p w14:paraId="1E34D1C1">
                  <w:pPr>
                    <w:pStyle w:val="73"/>
                    <w:adjustRightInd w:val="0"/>
                    <w:snapToGrid w:val="0"/>
                    <w:jc w:val="center"/>
                    <w:rPr>
                      <w:rFonts w:ascii="Times New Roman" w:hAnsi="Times New Roman"/>
                      <w:color w:val="000000"/>
                      <w:szCs w:val="21"/>
                    </w:rPr>
                  </w:pPr>
                </w:p>
              </w:tc>
              <w:tc>
                <w:tcPr>
                  <w:tcW w:w="760" w:type="dxa"/>
                  <w:vMerge w:val="continue"/>
                  <w:noWrap w:val="0"/>
                  <w:vAlign w:val="center"/>
                </w:tcPr>
                <w:p w14:paraId="25554374">
                  <w:pPr>
                    <w:pStyle w:val="73"/>
                    <w:adjustRightInd w:val="0"/>
                    <w:snapToGrid w:val="0"/>
                    <w:jc w:val="center"/>
                    <w:rPr>
                      <w:rFonts w:ascii="Times New Roman" w:hAnsi="Times New Roman"/>
                      <w:color w:val="000000"/>
                      <w:szCs w:val="21"/>
                    </w:rPr>
                  </w:pPr>
                </w:p>
              </w:tc>
              <w:tc>
                <w:tcPr>
                  <w:tcW w:w="567" w:type="dxa"/>
                  <w:vMerge w:val="continue"/>
                  <w:noWrap w:val="0"/>
                  <w:vAlign w:val="center"/>
                </w:tcPr>
                <w:p w14:paraId="71ABBF46">
                  <w:pPr>
                    <w:pStyle w:val="73"/>
                    <w:adjustRightInd w:val="0"/>
                    <w:snapToGrid w:val="0"/>
                    <w:jc w:val="center"/>
                    <w:rPr>
                      <w:rFonts w:ascii="Times New Roman" w:hAnsi="Times New Roman"/>
                      <w:color w:val="000000"/>
                      <w:szCs w:val="21"/>
                    </w:rPr>
                  </w:pPr>
                </w:p>
              </w:tc>
              <w:tc>
                <w:tcPr>
                  <w:tcW w:w="709" w:type="dxa"/>
                  <w:noWrap w:val="0"/>
                  <w:vAlign w:val="center"/>
                </w:tcPr>
                <w:p w14:paraId="58439222">
                  <w:pPr>
                    <w:pStyle w:val="73"/>
                    <w:adjustRightInd w:val="0"/>
                    <w:snapToGrid w:val="0"/>
                    <w:jc w:val="center"/>
                    <w:rPr>
                      <w:rFonts w:ascii="Times New Roman" w:hAnsi="Times New Roman"/>
                      <w:color w:val="000000"/>
                      <w:szCs w:val="21"/>
                    </w:rPr>
                  </w:pPr>
                  <w:r>
                    <w:rPr>
                      <w:rFonts w:ascii="Times New Roman" w:hAnsi="Times New Roman"/>
                      <w:color w:val="000000"/>
                      <w:szCs w:val="21"/>
                    </w:rPr>
                    <w:t>氨氮</w:t>
                  </w:r>
                </w:p>
              </w:tc>
              <w:tc>
                <w:tcPr>
                  <w:tcW w:w="567" w:type="dxa"/>
                  <w:noWrap w:val="0"/>
                  <w:vAlign w:val="center"/>
                </w:tcPr>
                <w:p w14:paraId="781D6B18">
                  <w:pPr>
                    <w:pStyle w:val="73"/>
                    <w:adjustRightInd w:val="0"/>
                    <w:snapToGrid w:val="0"/>
                    <w:jc w:val="center"/>
                    <w:rPr>
                      <w:rFonts w:ascii="Times New Roman" w:hAnsi="Times New Roman"/>
                      <w:color w:val="000000"/>
                      <w:szCs w:val="21"/>
                    </w:rPr>
                  </w:pPr>
                  <w:r>
                    <w:rPr>
                      <w:rFonts w:ascii="Times New Roman" w:hAnsi="Times New Roman"/>
                      <w:color w:val="000000"/>
                      <w:szCs w:val="21"/>
                    </w:rPr>
                    <w:t>手工</w:t>
                  </w:r>
                </w:p>
              </w:tc>
              <w:tc>
                <w:tcPr>
                  <w:tcW w:w="567" w:type="dxa"/>
                  <w:noWrap w:val="0"/>
                  <w:vAlign w:val="center"/>
                </w:tcPr>
                <w:p w14:paraId="74858476">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567" w:type="dxa"/>
                  <w:noWrap w:val="0"/>
                  <w:vAlign w:val="center"/>
                </w:tcPr>
                <w:p w14:paraId="6DCE8C48">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09" w:type="dxa"/>
                  <w:noWrap w:val="0"/>
                  <w:vAlign w:val="center"/>
                </w:tcPr>
                <w:p w14:paraId="4F639862">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275" w:type="dxa"/>
                  <w:noWrap w:val="0"/>
                  <w:vAlign w:val="center"/>
                </w:tcPr>
                <w:p w14:paraId="04001796">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134" w:type="dxa"/>
                  <w:noWrap w:val="0"/>
                  <w:vAlign w:val="center"/>
                </w:tcPr>
                <w:p w14:paraId="3A6B1A1C">
                  <w:pPr>
                    <w:pStyle w:val="73"/>
                    <w:adjustRightInd w:val="0"/>
                    <w:snapToGrid w:val="0"/>
                    <w:jc w:val="center"/>
                    <w:rPr>
                      <w:rFonts w:ascii="Times New Roman" w:hAnsi="Times New Roman"/>
                      <w:color w:val="000000"/>
                      <w:szCs w:val="21"/>
                    </w:rPr>
                  </w:pPr>
                  <w:r>
                    <w:rPr>
                      <w:rFonts w:ascii="Times New Roman" w:hAnsi="Times New Roman"/>
                      <w:color w:val="000000"/>
                      <w:szCs w:val="21"/>
                    </w:rPr>
                    <w:t>非连续采样 至少3个</w:t>
                  </w:r>
                </w:p>
              </w:tc>
              <w:tc>
                <w:tcPr>
                  <w:tcW w:w="851" w:type="dxa"/>
                  <w:noWrap w:val="0"/>
                  <w:vAlign w:val="center"/>
                </w:tcPr>
                <w:p w14:paraId="4E84392D">
                  <w:pPr>
                    <w:pStyle w:val="73"/>
                    <w:adjustRightInd w:val="0"/>
                    <w:snapToGrid w:val="0"/>
                    <w:jc w:val="center"/>
                    <w:rPr>
                      <w:rFonts w:ascii="Times New Roman" w:hAnsi="Times New Roman"/>
                      <w:color w:val="000000"/>
                      <w:szCs w:val="21"/>
                    </w:rPr>
                  </w:pPr>
                  <w:r>
                    <w:rPr>
                      <w:rFonts w:ascii="Times New Roman" w:hAnsi="Times New Roman"/>
                      <w:color w:val="000000"/>
                      <w:szCs w:val="21"/>
                    </w:rPr>
                    <w:t>1次/年</w:t>
                  </w:r>
                </w:p>
              </w:tc>
              <w:tc>
                <w:tcPr>
                  <w:tcW w:w="2551" w:type="dxa"/>
                  <w:noWrap w:val="0"/>
                  <w:vAlign w:val="center"/>
                </w:tcPr>
                <w:p w14:paraId="18459627">
                  <w:pPr>
                    <w:pStyle w:val="80"/>
                    <w:adjustRightInd w:val="0"/>
                    <w:snapToGrid w:val="0"/>
                    <w:jc w:val="center"/>
                    <w:rPr>
                      <w:rFonts w:ascii="Times New Roman" w:hAnsi="Times New Roman"/>
                      <w:color w:val="000000"/>
                    </w:rPr>
                  </w:pPr>
                  <w:r>
                    <w:rPr>
                      <w:rFonts w:ascii="Times New Roman" w:hAnsi="Times New Roman"/>
                      <w:color w:val="000000"/>
                    </w:rPr>
                    <w:t>水质 氨氮的测定 气相分子吸收光谱法 HJ/T 195-2005</w:t>
                  </w:r>
                </w:p>
              </w:tc>
              <w:tc>
                <w:tcPr>
                  <w:tcW w:w="536" w:type="dxa"/>
                  <w:noWrap w:val="0"/>
                  <w:vAlign w:val="center"/>
                </w:tcPr>
                <w:p w14:paraId="00DAD492">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r>
            <w:tr w14:paraId="090B03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13" w:hRule="atLeast"/>
                <w:tblHeader/>
                <w:jc w:val="center"/>
              </w:trPr>
              <w:tc>
                <w:tcPr>
                  <w:tcW w:w="382" w:type="dxa"/>
                  <w:vMerge w:val="continue"/>
                  <w:noWrap w:val="0"/>
                  <w:vAlign w:val="center"/>
                </w:tcPr>
                <w:p w14:paraId="313A927A">
                  <w:pPr>
                    <w:pStyle w:val="73"/>
                    <w:adjustRightInd w:val="0"/>
                    <w:snapToGrid w:val="0"/>
                    <w:jc w:val="center"/>
                    <w:rPr>
                      <w:rFonts w:ascii="Times New Roman" w:hAnsi="Times New Roman"/>
                      <w:color w:val="000000"/>
                      <w:szCs w:val="21"/>
                    </w:rPr>
                  </w:pPr>
                </w:p>
              </w:tc>
              <w:tc>
                <w:tcPr>
                  <w:tcW w:w="1578" w:type="dxa"/>
                  <w:vMerge w:val="continue"/>
                  <w:noWrap w:val="0"/>
                  <w:vAlign w:val="center"/>
                </w:tcPr>
                <w:p w14:paraId="1FB540EF">
                  <w:pPr>
                    <w:pStyle w:val="73"/>
                    <w:adjustRightInd w:val="0"/>
                    <w:snapToGrid w:val="0"/>
                    <w:jc w:val="center"/>
                    <w:rPr>
                      <w:rFonts w:ascii="Times New Roman" w:hAnsi="Times New Roman"/>
                      <w:color w:val="000000"/>
                      <w:szCs w:val="21"/>
                    </w:rPr>
                  </w:pPr>
                </w:p>
              </w:tc>
              <w:tc>
                <w:tcPr>
                  <w:tcW w:w="716" w:type="dxa"/>
                  <w:vMerge w:val="continue"/>
                  <w:noWrap w:val="0"/>
                  <w:vAlign w:val="center"/>
                </w:tcPr>
                <w:p w14:paraId="5166A7C9">
                  <w:pPr>
                    <w:pStyle w:val="73"/>
                    <w:adjustRightInd w:val="0"/>
                    <w:snapToGrid w:val="0"/>
                    <w:jc w:val="center"/>
                    <w:rPr>
                      <w:rFonts w:ascii="Times New Roman" w:hAnsi="Times New Roman"/>
                      <w:color w:val="000000"/>
                      <w:szCs w:val="21"/>
                    </w:rPr>
                  </w:pPr>
                </w:p>
              </w:tc>
              <w:tc>
                <w:tcPr>
                  <w:tcW w:w="760" w:type="dxa"/>
                  <w:vMerge w:val="continue"/>
                  <w:noWrap w:val="0"/>
                  <w:vAlign w:val="center"/>
                </w:tcPr>
                <w:p w14:paraId="44DA5853">
                  <w:pPr>
                    <w:pStyle w:val="73"/>
                    <w:adjustRightInd w:val="0"/>
                    <w:snapToGrid w:val="0"/>
                    <w:jc w:val="center"/>
                    <w:rPr>
                      <w:rFonts w:ascii="Times New Roman" w:hAnsi="Times New Roman"/>
                      <w:color w:val="000000"/>
                      <w:szCs w:val="21"/>
                    </w:rPr>
                  </w:pPr>
                </w:p>
              </w:tc>
              <w:tc>
                <w:tcPr>
                  <w:tcW w:w="567" w:type="dxa"/>
                  <w:vMerge w:val="continue"/>
                  <w:noWrap w:val="0"/>
                  <w:vAlign w:val="center"/>
                </w:tcPr>
                <w:p w14:paraId="4722C261">
                  <w:pPr>
                    <w:pStyle w:val="73"/>
                    <w:adjustRightInd w:val="0"/>
                    <w:snapToGrid w:val="0"/>
                    <w:jc w:val="center"/>
                    <w:rPr>
                      <w:rFonts w:ascii="Times New Roman" w:hAnsi="Times New Roman"/>
                      <w:color w:val="000000"/>
                      <w:szCs w:val="21"/>
                    </w:rPr>
                  </w:pPr>
                </w:p>
              </w:tc>
              <w:tc>
                <w:tcPr>
                  <w:tcW w:w="709" w:type="dxa"/>
                  <w:noWrap w:val="0"/>
                  <w:vAlign w:val="center"/>
                </w:tcPr>
                <w:p w14:paraId="1845779E">
                  <w:pPr>
                    <w:pStyle w:val="73"/>
                    <w:adjustRightInd w:val="0"/>
                    <w:snapToGrid w:val="0"/>
                    <w:jc w:val="center"/>
                    <w:rPr>
                      <w:rFonts w:ascii="Times New Roman" w:hAnsi="Times New Roman"/>
                      <w:color w:val="000000"/>
                      <w:szCs w:val="21"/>
                    </w:rPr>
                  </w:pPr>
                  <w:r>
                    <w:rPr>
                      <w:rFonts w:ascii="Times New Roman" w:hAnsi="Times New Roman"/>
                      <w:color w:val="000000"/>
                      <w:szCs w:val="21"/>
                    </w:rPr>
                    <w:t>总磷</w:t>
                  </w:r>
                </w:p>
              </w:tc>
              <w:tc>
                <w:tcPr>
                  <w:tcW w:w="567" w:type="dxa"/>
                  <w:noWrap w:val="0"/>
                  <w:vAlign w:val="center"/>
                </w:tcPr>
                <w:p w14:paraId="721A1A30">
                  <w:pPr>
                    <w:pStyle w:val="73"/>
                    <w:adjustRightInd w:val="0"/>
                    <w:snapToGrid w:val="0"/>
                    <w:jc w:val="center"/>
                    <w:rPr>
                      <w:rFonts w:ascii="Times New Roman" w:hAnsi="Times New Roman"/>
                      <w:color w:val="000000"/>
                      <w:szCs w:val="21"/>
                    </w:rPr>
                  </w:pPr>
                  <w:r>
                    <w:rPr>
                      <w:rFonts w:ascii="Times New Roman" w:hAnsi="Times New Roman"/>
                      <w:color w:val="000000"/>
                      <w:szCs w:val="21"/>
                    </w:rPr>
                    <w:t>手工</w:t>
                  </w:r>
                </w:p>
              </w:tc>
              <w:tc>
                <w:tcPr>
                  <w:tcW w:w="567" w:type="dxa"/>
                  <w:noWrap w:val="0"/>
                  <w:vAlign w:val="center"/>
                </w:tcPr>
                <w:p w14:paraId="257A478C">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567" w:type="dxa"/>
                  <w:noWrap w:val="0"/>
                  <w:vAlign w:val="center"/>
                </w:tcPr>
                <w:p w14:paraId="3FF25353">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09" w:type="dxa"/>
                  <w:noWrap w:val="0"/>
                  <w:vAlign w:val="center"/>
                </w:tcPr>
                <w:p w14:paraId="1BFD991C">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275" w:type="dxa"/>
                  <w:noWrap w:val="0"/>
                  <w:vAlign w:val="center"/>
                </w:tcPr>
                <w:p w14:paraId="0B343EA1">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134" w:type="dxa"/>
                  <w:noWrap w:val="0"/>
                  <w:vAlign w:val="center"/>
                </w:tcPr>
                <w:p w14:paraId="5070E197">
                  <w:pPr>
                    <w:pStyle w:val="73"/>
                    <w:adjustRightInd w:val="0"/>
                    <w:snapToGrid w:val="0"/>
                    <w:jc w:val="center"/>
                    <w:rPr>
                      <w:rFonts w:ascii="Times New Roman" w:hAnsi="Times New Roman"/>
                      <w:color w:val="000000"/>
                      <w:szCs w:val="21"/>
                    </w:rPr>
                  </w:pPr>
                  <w:r>
                    <w:rPr>
                      <w:rFonts w:ascii="Times New Roman" w:hAnsi="Times New Roman"/>
                      <w:color w:val="000000"/>
                      <w:szCs w:val="21"/>
                    </w:rPr>
                    <w:t>非连续采样 至少3个</w:t>
                  </w:r>
                </w:p>
              </w:tc>
              <w:tc>
                <w:tcPr>
                  <w:tcW w:w="851" w:type="dxa"/>
                  <w:noWrap w:val="0"/>
                  <w:vAlign w:val="center"/>
                </w:tcPr>
                <w:p w14:paraId="3B7C38AD">
                  <w:pPr>
                    <w:pStyle w:val="73"/>
                    <w:adjustRightInd w:val="0"/>
                    <w:snapToGrid w:val="0"/>
                    <w:jc w:val="center"/>
                    <w:rPr>
                      <w:rFonts w:ascii="Times New Roman" w:hAnsi="Times New Roman"/>
                      <w:color w:val="000000"/>
                      <w:szCs w:val="21"/>
                    </w:rPr>
                  </w:pPr>
                  <w:r>
                    <w:rPr>
                      <w:rFonts w:ascii="Times New Roman" w:hAnsi="Times New Roman"/>
                      <w:color w:val="000000"/>
                      <w:szCs w:val="21"/>
                    </w:rPr>
                    <w:t>1次/年</w:t>
                  </w:r>
                </w:p>
              </w:tc>
              <w:tc>
                <w:tcPr>
                  <w:tcW w:w="2551" w:type="dxa"/>
                  <w:noWrap w:val="0"/>
                  <w:vAlign w:val="center"/>
                </w:tcPr>
                <w:p w14:paraId="2B5510E1">
                  <w:pPr>
                    <w:pStyle w:val="80"/>
                    <w:adjustRightInd w:val="0"/>
                    <w:snapToGrid w:val="0"/>
                    <w:jc w:val="center"/>
                    <w:rPr>
                      <w:rFonts w:ascii="Times New Roman" w:hAnsi="Times New Roman"/>
                      <w:color w:val="000000"/>
                    </w:rPr>
                  </w:pPr>
                  <w:r>
                    <w:rPr>
                      <w:rFonts w:ascii="Times New Roman" w:hAnsi="Times New Roman"/>
                      <w:color w:val="000000"/>
                    </w:rPr>
                    <w:t>水质 总磷的测定 钼酸铵分光光度法 GB 11893-1989</w:t>
                  </w:r>
                </w:p>
              </w:tc>
              <w:tc>
                <w:tcPr>
                  <w:tcW w:w="536" w:type="dxa"/>
                  <w:noWrap w:val="0"/>
                  <w:vAlign w:val="center"/>
                </w:tcPr>
                <w:p w14:paraId="69287A5A">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r>
            <w:tr w14:paraId="5F471D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3" w:hRule="atLeast"/>
                <w:tblHeader/>
                <w:jc w:val="center"/>
              </w:trPr>
              <w:tc>
                <w:tcPr>
                  <w:tcW w:w="382" w:type="dxa"/>
                  <w:vMerge w:val="continue"/>
                  <w:noWrap w:val="0"/>
                  <w:vAlign w:val="center"/>
                </w:tcPr>
                <w:p w14:paraId="5D2F00EF">
                  <w:pPr>
                    <w:pStyle w:val="73"/>
                    <w:adjustRightInd w:val="0"/>
                    <w:snapToGrid w:val="0"/>
                    <w:jc w:val="center"/>
                    <w:rPr>
                      <w:rFonts w:ascii="Times New Roman" w:hAnsi="Times New Roman"/>
                      <w:color w:val="000000"/>
                      <w:szCs w:val="21"/>
                    </w:rPr>
                  </w:pPr>
                </w:p>
              </w:tc>
              <w:tc>
                <w:tcPr>
                  <w:tcW w:w="1578" w:type="dxa"/>
                  <w:vMerge w:val="continue"/>
                  <w:noWrap w:val="0"/>
                  <w:vAlign w:val="center"/>
                </w:tcPr>
                <w:p w14:paraId="7347F9FE">
                  <w:pPr>
                    <w:pStyle w:val="73"/>
                    <w:adjustRightInd w:val="0"/>
                    <w:snapToGrid w:val="0"/>
                    <w:jc w:val="center"/>
                    <w:rPr>
                      <w:rFonts w:ascii="Times New Roman" w:hAnsi="Times New Roman"/>
                      <w:color w:val="000000"/>
                      <w:szCs w:val="21"/>
                    </w:rPr>
                  </w:pPr>
                </w:p>
              </w:tc>
              <w:tc>
                <w:tcPr>
                  <w:tcW w:w="716" w:type="dxa"/>
                  <w:vMerge w:val="continue"/>
                  <w:noWrap w:val="0"/>
                  <w:vAlign w:val="center"/>
                </w:tcPr>
                <w:p w14:paraId="64030165">
                  <w:pPr>
                    <w:pStyle w:val="73"/>
                    <w:adjustRightInd w:val="0"/>
                    <w:snapToGrid w:val="0"/>
                    <w:jc w:val="center"/>
                    <w:rPr>
                      <w:rFonts w:ascii="Times New Roman" w:hAnsi="Times New Roman"/>
                      <w:color w:val="000000"/>
                      <w:szCs w:val="21"/>
                    </w:rPr>
                  </w:pPr>
                </w:p>
              </w:tc>
              <w:tc>
                <w:tcPr>
                  <w:tcW w:w="760" w:type="dxa"/>
                  <w:vMerge w:val="continue"/>
                  <w:noWrap w:val="0"/>
                  <w:vAlign w:val="center"/>
                </w:tcPr>
                <w:p w14:paraId="524E1613">
                  <w:pPr>
                    <w:pStyle w:val="73"/>
                    <w:adjustRightInd w:val="0"/>
                    <w:snapToGrid w:val="0"/>
                    <w:jc w:val="center"/>
                    <w:rPr>
                      <w:rFonts w:ascii="Times New Roman" w:hAnsi="Times New Roman"/>
                      <w:color w:val="000000"/>
                      <w:szCs w:val="21"/>
                    </w:rPr>
                  </w:pPr>
                </w:p>
              </w:tc>
              <w:tc>
                <w:tcPr>
                  <w:tcW w:w="567" w:type="dxa"/>
                  <w:vMerge w:val="continue"/>
                  <w:noWrap w:val="0"/>
                  <w:vAlign w:val="center"/>
                </w:tcPr>
                <w:p w14:paraId="5703969F">
                  <w:pPr>
                    <w:pStyle w:val="73"/>
                    <w:adjustRightInd w:val="0"/>
                    <w:snapToGrid w:val="0"/>
                    <w:jc w:val="center"/>
                    <w:rPr>
                      <w:rFonts w:ascii="Times New Roman" w:hAnsi="Times New Roman"/>
                      <w:color w:val="000000"/>
                      <w:szCs w:val="21"/>
                    </w:rPr>
                  </w:pPr>
                </w:p>
              </w:tc>
              <w:tc>
                <w:tcPr>
                  <w:tcW w:w="709" w:type="dxa"/>
                  <w:noWrap w:val="0"/>
                  <w:vAlign w:val="center"/>
                </w:tcPr>
                <w:p w14:paraId="61D3EA28">
                  <w:pPr>
                    <w:pStyle w:val="73"/>
                    <w:adjustRightInd w:val="0"/>
                    <w:snapToGrid w:val="0"/>
                    <w:jc w:val="center"/>
                    <w:rPr>
                      <w:rFonts w:ascii="Times New Roman" w:hAnsi="Times New Roman"/>
                      <w:color w:val="000000"/>
                      <w:szCs w:val="21"/>
                    </w:rPr>
                  </w:pPr>
                  <w:r>
                    <w:rPr>
                      <w:rFonts w:ascii="Times New Roman" w:hAnsi="Times New Roman"/>
                      <w:color w:val="000000"/>
                      <w:szCs w:val="21"/>
                    </w:rPr>
                    <w:t>总氮</w:t>
                  </w:r>
                </w:p>
              </w:tc>
              <w:tc>
                <w:tcPr>
                  <w:tcW w:w="567" w:type="dxa"/>
                  <w:noWrap w:val="0"/>
                  <w:vAlign w:val="center"/>
                </w:tcPr>
                <w:p w14:paraId="1B03DDF6">
                  <w:pPr>
                    <w:pStyle w:val="73"/>
                    <w:adjustRightInd w:val="0"/>
                    <w:snapToGrid w:val="0"/>
                    <w:jc w:val="center"/>
                    <w:rPr>
                      <w:rFonts w:ascii="Times New Roman" w:hAnsi="Times New Roman"/>
                      <w:color w:val="000000"/>
                      <w:szCs w:val="21"/>
                    </w:rPr>
                  </w:pPr>
                  <w:r>
                    <w:rPr>
                      <w:rFonts w:ascii="Times New Roman" w:hAnsi="Times New Roman"/>
                      <w:color w:val="000000"/>
                      <w:szCs w:val="21"/>
                    </w:rPr>
                    <w:t>手工</w:t>
                  </w:r>
                </w:p>
              </w:tc>
              <w:tc>
                <w:tcPr>
                  <w:tcW w:w="567" w:type="dxa"/>
                  <w:noWrap w:val="0"/>
                  <w:vAlign w:val="center"/>
                </w:tcPr>
                <w:p w14:paraId="7FB73BC0">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567" w:type="dxa"/>
                  <w:noWrap w:val="0"/>
                  <w:vAlign w:val="center"/>
                </w:tcPr>
                <w:p w14:paraId="06C8917F">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09" w:type="dxa"/>
                  <w:noWrap w:val="0"/>
                  <w:vAlign w:val="center"/>
                </w:tcPr>
                <w:p w14:paraId="57C44090">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275" w:type="dxa"/>
                  <w:noWrap w:val="0"/>
                  <w:vAlign w:val="center"/>
                </w:tcPr>
                <w:p w14:paraId="30C7076B">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134" w:type="dxa"/>
                  <w:noWrap w:val="0"/>
                  <w:vAlign w:val="center"/>
                </w:tcPr>
                <w:p w14:paraId="0BE1A078">
                  <w:pPr>
                    <w:pStyle w:val="73"/>
                    <w:adjustRightInd w:val="0"/>
                    <w:snapToGrid w:val="0"/>
                    <w:jc w:val="center"/>
                    <w:rPr>
                      <w:rFonts w:ascii="Times New Roman" w:hAnsi="Times New Roman"/>
                      <w:color w:val="000000"/>
                      <w:szCs w:val="21"/>
                    </w:rPr>
                  </w:pPr>
                  <w:r>
                    <w:rPr>
                      <w:rFonts w:ascii="Times New Roman" w:hAnsi="Times New Roman"/>
                      <w:color w:val="000000"/>
                      <w:szCs w:val="21"/>
                    </w:rPr>
                    <w:t>非连续采样 至少3个</w:t>
                  </w:r>
                </w:p>
              </w:tc>
              <w:tc>
                <w:tcPr>
                  <w:tcW w:w="851" w:type="dxa"/>
                  <w:noWrap w:val="0"/>
                  <w:vAlign w:val="center"/>
                </w:tcPr>
                <w:p w14:paraId="6D93E187">
                  <w:pPr>
                    <w:pStyle w:val="73"/>
                    <w:adjustRightInd w:val="0"/>
                    <w:snapToGrid w:val="0"/>
                    <w:jc w:val="center"/>
                    <w:rPr>
                      <w:rFonts w:ascii="Times New Roman" w:hAnsi="Times New Roman"/>
                      <w:color w:val="000000"/>
                      <w:szCs w:val="21"/>
                    </w:rPr>
                  </w:pPr>
                  <w:r>
                    <w:rPr>
                      <w:rFonts w:ascii="Times New Roman" w:hAnsi="Times New Roman"/>
                      <w:color w:val="000000"/>
                      <w:szCs w:val="21"/>
                    </w:rPr>
                    <w:t>1次/年</w:t>
                  </w:r>
                </w:p>
              </w:tc>
              <w:tc>
                <w:tcPr>
                  <w:tcW w:w="2551" w:type="dxa"/>
                  <w:noWrap w:val="0"/>
                  <w:vAlign w:val="center"/>
                </w:tcPr>
                <w:p w14:paraId="5F9A649C">
                  <w:pPr>
                    <w:pStyle w:val="73"/>
                    <w:adjustRightInd w:val="0"/>
                    <w:snapToGrid w:val="0"/>
                    <w:jc w:val="center"/>
                    <w:rPr>
                      <w:rFonts w:ascii="Times New Roman" w:hAnsi="Times New Roman"/>
                      <w:color w:val="000000"/>
                      <w:szCs w:val="21"/>
                    </w:rPr>
                  </w:pPr>
                  <w:r>
                    <w:rPr>
                      <w:rFonts w:ascii="Times New Roman" w:hAnsi="Times New Roman"/>
                      <w:color w:val="000000"/>
                    </w:rPr>
                    <w:t>水质 总氮的测定 气相分子吸收光谱法 HJ/T 199-2005</w:t>
                  </w:r>
                </w:p>
              </w:tc>
              <w:tc>
                <w:tcPr>
                  <w:tcW w:w="536" w:type="dxa"/>
                  <w:noWrap w:val="0"/>
                  <w:vAlign w:val="center"/>
                </w:tcPr>
                <w:p w14:paraId="627DABC4">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r>
            <w:tr w14:paraId="4E1B79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3" w:hRule="atLeast"/>
                <w:tblHeader/>
                <w:jc w:val="center"/>
              </w:trPr>
              <w:tc>
                <w:tcPr>
                  <w:tcW w:w="382" w:type="dxa"/>
                  <w:vMerge w:val="continue"/>
                  <w:noWrap w:val="0"/>
                  <w:vAlign w:val="center"/>
                </w:tcPr>
                <w:p w14:paraId="32888DF4">
                  <w:pPr>
                    <w:pStyle w:val="73"/>
                    <w:adjustRightInd w:val="0"/>
                    <w:snapToGrid w:val="0"/>
                    <w:jc w:val="center"/>
                    <w:rPr>
                      <w:rFonts w:ascii="Times New Roman" w:hAnsi="Times New Roman"/>
                      <w:color w:val="000000"/>
                      <w:szCs w:val="21"/>
                    </w:rPr>
                  </w:pPr>
                </w:p>
              </w:tc>
              <w:tc>
                <w:tcPr>
                  <w:tcW w:w="1578" w:type="dxa"/>
                  <w:vMerge w:val="continue"/>
                  <w:noWrap w:val="0"/>
                  <w:vAlign w:val="center"/>
                </w:tcPr>
                <w:p w14:paraId="0BAA89D6">
                  <w:pPr>
                    <w:pStyle w:val="73"/>
                    <w:adjustRightInd w:val="0"/>
                    <w:snapToGrid w:val="0"/>
                    <w:jc w:val="center"/>
                    <w:rPr>
                      <w:rFonts w:ascii="Times New Roman" w:hAnsi="Times New Roman"/>
                      <w:color w:val="000000"/>
                      <w:szCs w:val="21"/>
                    </w:rPr>
                  </w:pPr>
                </w:p>
              </w:tc>
              <w:tc>
                <w:tcPr>
                  <w:tcW w:w="716" w:type="dxa"/>
                  <w:vMerge w:val="continue"/>
                  <w:noWrap w:val="0"/>
                  <w:vAlign w:val="center"/>
                </w:tcPr>
                <w:p w14:paraId="53FF5936">
                  <w:pPr>
                    <w:pStyle w:val="73"/>
                    <w:adjustRightInd w:val="0"/>
                    <w:snapToGrid w:val="0"/>
                    <w:jc w:val="center"/>
                    <w:rPr>
                      <w:rFonts w:ascii="Times New Roman" w:hAnsi="Times New Roman"/>
                      <w:color w:val="000000"/>
                      <w:szCs w:val="21"/>
                    </w:rPr>
                  </w:pPr>
                </w:p>
              </w:tc>
              <w:tc>
                <w:tcPr>
                  <w:tcW w:w="760" w:type="dxa"/>
                  <w:vMerge w:val="continue"/>
                  <w:noWrap w:val="0"/>
                  <w:vAlign w:val="center"/>
                </w:tcPr>
                <w:p w14:paraId="4FEFFEEC">
                  <w:pPr>
                    <w:pStyle w:val="73"/>
                    <w:adjustRightInd w:val="0"/>
                    <w:snapToGrid w:val="0"/>
                    <w:jc w:val="center"/>
                    <w:rPr>
                      <w:rFonts w:ascii="Times New Roman" w:hAnsi="Times New Roman"/>
                      <w:color w:val="000000"/>
                      <w:szCs w:val="21"/>
                    </w:rPr>
                  </w:pPr>
                </w:p>
              </w:tc>
              <w:tc>
                <w:tcPr>
                  <w:tcW w:w="567" w:type="dxa"/>
                  <w:vMerge w:val="continue"/>
                  <w:noWrap w:val="0"/>
                  <w:vAlign w:val="center"/>
                </w:tcPr>
                <w:p w14:paraId="391AB62A">
                  <w:pPr>
                    <w:pStyle w:val="73"/>
                    <w:adjustRightInd w:val="0"/>
                    <w:snapToGrid w:val="0"/>
                    <w:jc w:val="center"/>
                    <w:rPr>
                      <w:rFonts w:ascii="Times New Roman" w:hAnsi="Times New Roman"/>
                      <w:color w:val="000000"/>
                      <w:szCs w:val="21"/>
                    </w:rPr>
                  </w:pPr>
                </w:p>
              </w:tc>
              <w:tc>
                <w:tcPr>
                  <w:tcW w:w="709" w:type="dxa"/>
                  <w:noWrap w:val="0"/>
                  <w:vAlign w:val="center"/>
                </w:tcPr>
                <w:p w14:paraId="6B0742AD">
                  <w:pPr>
                    <w:pStyle w:val="73"/>
                    <w:adjustRightInd w:val="0"/>
                    <w:snapToGrid w:val="0"/>
                    <w:jc w:val="center"/>
                    <w:rPr>
                      <w:rFonts w:hint="eastAsia" w:ascii="Times New Roman" w:hAnsi="Times New Roman"/>
                      <w:color w:val="000000"/>
                      <w:szCs w:val="21"/>
                    </w:rPr>
                  </w:pPr>
                  <w:r>
                    <w:rPr>
                      <w:rFonts w:hint="eastAsia" w:ascii="Times New Roman" w:hAnsi="Times New Roman"/>
                      <w:color w:val="000000"/>
                      <w:szCs w:val="21"/>
                    </w:rPr>
                    <w:t>动植物油</w:t>
                  </w:r>
                </w:p>
              </w:tc>
              <w:tc>
                <w:tcPr>
                  <w:tcW w:w="567" w:type="dxa"/>
                  <w:noWrap w:val="0"/>
                  <w:vAlign w:val="center"/>
                </w:tcPr>
                <w:p w14:paraId="2E31CDF1">
                  <w:pPr>
                    <w:pStyle w:val="73"/>
                    <w:adjustRightInd w:val="0"/>
                    <w:snapToGrid w:val="0"/>
                    <w:jc w:val="center"/>
                    <w:rPr>
                      <w:rFonts w:ascii="Times New Roman" w:hAnsi="Times New Roman"/>
                      <w:color w:val="000000"/>
                      <w:szCs w:val="21"/>
                    </w:rPr>
                  </w:pPr>
                  <w:r>
                    <w:rPr>
                      <w:rFonts w:ascii="Times New Roman" w:hAnsi="Times New Roman"/>
                      <w:color w:val="000000"/>
                      <w:szCs w:val="21"/>
                    </w:rPr>
                    <w:t>手工</w:t>
                  </w:r>
                </w:p>
              </w:tc>
              <w:tc>
                <w:tcPr>
                  <w:tcW w:w="567" w:type="dxa"/>
                  <w:noWrap w:val="0"/>
                  <w:vAlign w:val="center"/>
                </w:tcPr>
                <w:p w14:paraId="72CE9693">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567" w:type="dxa"/>
                  <w:noWrap w:val="0"/>
                  <w:vAlign w:val="center"/>
                </w:tcPr>
                <w:p w14:paraId="6DE3DF72">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09" w:type="dxa"/>
                  <w:noWrap w:val="0"/>
                  <w:vAlign w:val="center"/>
                </w:tcPr>
                <w:p w14:paraId="7904D584">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275" w:type="dxa"/>
                  <w:noWrap w:val="0"/>
                  <w:vAlign w:val="center"/>
                </w:tcPr>
                <w:p w14:paraId="57C3C0B5">
                  <w:pPr>
                    <w:pStyle w:val="73"/>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134" w:type="dxa"/>
                  <w:noWrap w:val="0"/>
                  <w:vAlign w:val="center"/>
                </w:tcPr>
                <w:p w14:paraId="7D489317">
                  <w:pPr>
                    <w:pStyle w:val="73"/>
                    <w:adjustRightInd w:val="0"/>
                    <w:snapToGrid w:val="0"/>
                    <w:jc w:val="center"/>
                    <w:rPr>
                      <w:rFonts w:ascii="Times New Roman" w:hAnsi="Times New Roman"/>
                      <w:color w:val="000000"/>
                      <w:szCs w:val="21"/>
                    </w:rPr>
                  </w:pPr>
                  <w:r>
                    <w:rPr>
                      <w:rFonts w:ascii="Times New Roman" w:hAnsi="Times New Roman"/>
                      <w:color w:val="000000"/>
                      <w:szCs w:val="21"/>
                    </w:rPr>
                    <w:t>非连续采样 至少3个</w:t>
                  </w:r>
                </w:p>
              </w:tc>
              <w:tc>
                <w:tcPr>
                  <w:tcW w:w="851" w:type="dxa"/>
                  <w:noWrap w:val="0"/>
                  <w:vAlign w:val="center"/>
                </w:tcPr>
                <w:p w14:paraId="002ABA73">
                  <w:pPr>
                    <w:pStyle w:val="73"/>
                    <w:adjustRightInd w:val="0"/>
                    <w:snapToGrid w:val="0"/>
                    <w:jc w:val="center"/>
                    <w:rPr>
                      <w:rFonts w:ascii="Times New Roman" w:hAnsi="Times New Roman"/>
                      <w:color w:val="000000"/>
                      <w:szCs w:val="21"/>
                    </w:rPr>
                  </w:pPr>
                  <w:r>
                    <w:rPr>
                      <w:rFonts w:ascii="Times New Roman" w:hAnsi="Times New Roman"/>
                      <w:color w:val="000000"/>
                      <w:szCs w:val="21"/>
                    </w:rPr>
                    <w:t>1次/年</w:t>
                  </w:r>
                </w:p>
              </w:tc>
              <w:tc>
                <w:tcPr>
                  <w:tcW w:w="2551" w:type="dxa"/>
                  <w:noWrap w:val="0"/>
                  <w:vAlign w:val="center"/>
                </w:tcPr>
                <w:p w14:paraId="7A554BA2">
                  <w:pPr>
                    <w:pStyle w:val="73"/>
                    <w:adjustRightInd w:val="0"/>
                    <w:snapToGrid w:val="0"/>
                    <w:jc w:val="center"/>
                    <w:rPr>
                      <w:rFonts w:ascii="Times New Roman" w:hAnsi="Times New Roman"/>
                      <w:color w:val="000000"/>
                    </w:rPr>
                  </w:pPr>
                  <w:r>
                    <w:rPr>
                      <w:rFonts w:hint="eastAsia" w:ascii="Times New Roman" w:hAnsi="Times New Roman"/>
                      <w:color w:val="000000"/>
                    </w:rPr>
                    <w:t>水质 石油类和动植物油类的测定 红外分光光度法 HJ637-2021</w:t>
                  </w:r>
                </w:p>
              </w:tc>
              <w:tc>
                <w:tcPr>
                  <w:tcW w:w="536" w:type="dxa"/>
                  <w:noWrap w:val="0"/>
                  <w:vAlign w:val="center"/>
                </w:tcPr>
                <w:p w14:paraId="6D48BEFE">
                  <w:pPr>
                    <w:pStyle w:val="73"/>
                    <w:adjustRightInd w:val="0"/>
                    <w:snapToGrid w:val="0"/>
                    <w:jc w:val="center"/>
                    <w:rPr>
                      <w:rFonts w:hint="eastAsia" w:ascii="Times New Roman" w:hAnsi="Times New Roman"/>
                      <w:color w:val="000000"/>
                      <w:szCs w:val="21"/>
                    </w:rPr>
                  </w:pPr>
                  <w:r>
                    <w:rPr>
                      <w:rFonts w:hint="eastAsia" w:ascii="Times New Roman" w:hAnsi="Times New Roman"/>
                      <w:color w:val="000000"/>
                      <w:szCs w:val="21"/>
                    </w:rPr>
                    <w:t>/</w:t>
                  </w:r>
                </w:p>
              </w:tc>
            </w:tr>
          </w:tbl>
          <w:p w14:paraId="789057B8">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tc>
      </w:tr>
    </w:tbl>
    <w:p w14:paraId="63C9F718">
      <w:pPr>
        <w:pStyle w:val="26"/>
        <w:adjustRightInd w:val="0"/>
        <w:snapToGrid w:val="0"/>
        <w:spacing w:before="0" w:beforeAutospacing="0" w:after="0" w:afterAutospacing="0" w:line="500" w:lineRule="exact"/>
        <w:outlineLvl w:val="0"/>
        <w:rPr>
          <w:rFonts w:ascii="Times New Roman" w:hAnsi="Times New Roman"/>
          <w:snapToGrid w:val="0"/>
          <w:sz w:val="30"/>
          <w:szCs w:val="30"/>
        </w:rPr>
        <w:sectPr>
          <w:pgSz w:w="16840" w:h="11907" w:orient="landscape"/>
          <w:pgMar w:top="1191" w:right="1418" w:bottom="1247" w:left="1418" w:header="851" w:footer="851" w:gutter="0"/>
          <w:pgBorders>
            <w:top w:val="none" w:sz="0" w:space="0"/>
            <w:left w:val="none" w:sz="0" w:space="0"/>
            <w:bottom w:val="none" w:sz="0" w:space="0"/>
            <w:right w:val="none" w:sz="0" w:space="0"/>
          </w:pgBorders>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9295"/>
      </w:tblGrid>
      <w:tr w14:paraId="512D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dxa"/>
          </w:tcPr>
          <w:p w14:paraId="667EF454">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p>
        </w:tc>
        <w:tc>
          <w:tcPr>
            <w:tcW w:w="9295" w:type="dxa"/>
          </w:tcPr>
          <w:p w14:paraId="657CA449">
            <w:pPr>
              <w:keepNext w:val="0"/>
              <w:keepLines w:val="0"/>
              <w:pageBreakBefore w:val="0"/>
              <w:kinsoku/>
              <w:wordWrap/>
              <w:topLinePunct w:val="0"/>
              <w:bidi w:val="0"/>
              <w:adjustRightInd w:val="0"/>
              <w:snapToGrid w:val="0"/>
              <w:spacing w:line="500" w:lineRule="exact"/>
              <w:ind w:firstLine="331" w:firstLineChars="150"/>
              <w:textAlignment w:val="auto"/>
              <w:rPr>
                <w:rFonts w:hint="default" w:ascii="Times New Roman" w:hAnsi="Times New Roman" w:cs="Times New Roman"/>
                <w:b/>
                <w:bCs/>
                <w:spacing w:val="-10"/>
                <w:sz w:val="24"/>
                <w:szCs w:val="21"/>
              </w:rPr>
            </w:pPr>
            <w:r>
              <w:rPr>
                <w:rFonts w:hint="default" w:ascii="Times New Roman" w:hAnsi="Times New Roman" w:cs="Times New Roman"/>
                <w:b/>
                <w:bCs/>
                <w:spacing w:val="-10"/>
                <w:sz w:val="24"/>
                <w:szCs w:val="21"/>
              </w:rPr>
              <w:t>（4）废水接管水处理厂集中处理的可行性分析</w:t>
            </w:r>
          </w:p>
          <w:p w14:paraId="12A18B2B">
            <w:pPr>
              <w:pStyle w:val="72"/>
              <w:keepNext w:val="0"/>
              <w:keepLines w:val="0"/>
              <w:pageBreakBefore w:val="0"/>
              <w:kinsoku/>
              <w:wordWrap/>
              <w:overflowPunct w:val="0"/>
              <w:topLinePunct w:val="0"/>
              <w:autoSpaceDE w:val="0"/>
              <w:autoSpaceDN w:val="0"/>
              <w:bidi w:val="0"/>
              <w:adjustRightInd w:val="0"/>
              <w:snapToGrid w:val="0"/>
              <w:spacing w:line="500" w:lineRule="exact"/>
              <w:ind w:firstLineChars="0"/>
              <w:textAlignment w:val="auto"/>
              <w:rPr>
                <w:rFonts w:hint="default" w:ascii="Times New Roman" w:hAnsi="Times New Roman" w:cs="Times New Roman"/>
                <w:b/>
                <w:sz w:val="24"/>
              </w:rPr>
            </w:pPr>
            <w:r>
              <w:rPr>
                <w:rFonts w:hint="default" w:ascii="Times New Roman" w:hAnsi="Times New Roman" w:cs="Times New Roman"/>
                <w:sz w:val="24"/>
              </w:rPr>
              <w:t>新城水处理厂现位于无锡市新吴区珠江路42号，一期第一阶段2万m</w:t>
            </w:r>
            <w:r>
              <w:rPr>
                <w:rFonts w:hint="default" w:ascii="Times New Roman" w:hAnsi="Times New Roman" w:cs="Times New Roman"/>
                <w:sz w:val="24"/>
                <w:vertAlign w:val="superscript"/>
              </w:rPr>
              <w:t>3</w:t>
            </w:r>
            <w:r>
              <w:rPr>
                <w:rFonts w:hint="default" w:ascii="Times New Roman" w:hAnsi="Times New Roman" w:cs="Times New Roman"/>
                <w:sz w:val="24"/>
              </w:rPr>
              <w:t>/d污水处理工程于2002年1月建成投产，一期第二阶段3万m</w:t>
            </w:r>
            <w:r>
              <w:rPr>
                <w:rFonts w:hint="default" w:ascii="Times New Roman" w:hAnsi="Times New Roman" w:cs="Times New Roman"/>
                <w:sz w:val="24"/>
                <w:vertAlign w:val="superscript"/>
              </w:rPr>
              <w:t>3</w:t>
            </w:r>
            <w:r>
              <w:rPr>
                <w:rFonts w:hint="default" w:ascii="Times New Roman" w:hAnsi="Times New Roman" w:cs="Times New Roman"/>
                <w:sz w:val="24"/>
              </w:rPr>
              <w:t>/d污水处理工程于2005年6月建成投产，二期第一阶段4万m</w:t>
            </w:r>
            <w:r>
              <w:rPr>
                <w:rFonts w:hint="default" w:ascii="Times New Roman" w:hAnsi="Times New Roman" w:cs="Times New Roman"/>
                <w:sz w:val="24"/>
                <w:vertAlign w:val="superscript"/>
              </w:rPr>
              <w:t>3</w:t>
            </w:r>
            <w:r>
              <w:rPr>
                <w:rFonts w:hint="default" w:ascii="Times New Roman" w:hAnsi="Times New Roman" w:cs="Times New Roman"/>
                <w:sz w:val="24"/>
              </w:rPr>
              <w:t>/d污水处理工程于2007年9月建成投产；一期第一、第二阶段及二期第一阶段工程均采用MSBR工艺作为污水处理的主体工艺，尾水排放执行《城镇污水处理厂污染物排放标准》（GB18918-2002）表1中的一级B标准。一期和二期第一阶段总规模9万m</w:t>
            </w:r>
            <w:r>
              <w:rPr>
                <w:rFonts w:hint="default" w:ascii="Times New Roman" w:hAnsi="Times New Roman" w:cs="Times New Roman"/>
                <w:sz w:val="24"/>
                <w:vertAlign w:val="superscript"/>
              </w:rPr>
              <w:t>3</w:t>
            </w:r>
            <w:r>
              <w:rPr>
                <w:rFonts w:hint="default" w:ascii="Times New Roman" w:hAnsi="Times New Roman" w:cs="Times New Roman"/>
                <w:sz w:val="24"/>
              </w:rPr>
              <w:t>/d污水处理的提标改造工程2008年9月建成投产，出水水质提高到《城镇污水处理厂污染物排放标准》（GB18918-2002）表1中的一级Ａ标准。二期续建3万m</w:t>
            </w:r>
            <w:r>
              <w:rPr>
                <w:rFonts w:hint="default" w:ascii="Times New Roman" w:hAnsi="Times New Roman" w:cs="Times New Roman"/>
                <w:sz w:val="24"/>
                <w:vertAlign w:val="superscript"/>
              </w:rPr>
              <w:t>3</w:t>
            </w:r>
            <w:r>
              <w:rPr>
                <w:rFonts w:hint="default" w:ascii="Times New Roman" w:hAnsi="Times New Roman" w:cs="Times New Roman"/>
                <w:sz w:val="24"/>
              </w:rPr>
              <w:t>/d污水处理工程于2009年5月建成投产，采用先进的MBR污水处理工艺，尾水排放执行《城镇水处理厂污染物排放标准》(GB18918-2002)一级A标准。三期工程设计处理能力为3万m</w:t>
            </w:r>
            <w:r>
              <w:rPr>
                <w:rFonts w:hint="default" w:ascii="Times New Roman" w:hAnsi="Times New Roman" w:cs="Times New Roman"/>
                <w:sz w:val="24"/>
                <w:vertAlign w:val="superscript"/>
              </w:rPr>
              <w:t>3</w:t>
            </w:r>
            <w:r>
              <w:rPr>
                <w:rFonts w:hint="default" w:ascii="Times New Roman" w:hAnsi="Times New Roman" w:cs="Times New Roman"/>
                <w:sz w:val="24"/>
              </w:rPr>
              <w:t>/d，四期工程设计处理能力2万m</w:t>
            </w:r>
            <w:r>
              <w:rPr>
                <w:rFonts w:hint="default" w:ascii="Times New Roman" w:hAnsi="Times New Roman" w:cs="Times New Roman"/>
                <w:sz w:val="24"/>
                <w:vertAlign w:val="superscript"/>
              </w:rPr>
              <w:t>3</w:t>
            </w:r>
            <w:r>
              <w:rPr>
                <w:rFonts w:hint="default" w:ascii="Times New Roman" w:hAnsi="Times New Roman" w:cs="Times New Roman"/>
                <w:sz w:val="24"/>
              </w:rPr>
              <w:t>/d，尾水排放执行《城镇水处理厂污染物排放标准》(GB18918-2002)一级A标准，尾水排入</w:t>
            </w:r>
            <w:r>
              <w:rPr>
                <w:rFonts w:hint="eastAsia" w:ascii="Times New Roman" w:hAnsi="Times New Roman" w:cs="Times New Roman"/>
                <w:sz w:val="24"/>
                <w:lang w:val="en-US" w:eastAsia="zh-CN"/>
              </w:rPr>
              <w:t>京杭运河</w:t>
            </w:r>
            <w:r>
              <w:rPr>
                <w:rFonts w:hint="default" w:ascii="Times New Roman" w:hAnsi="Times New Roman" w:cs="Times New Roman"/>
                <w:sz w:val="24"/>
              </w:rPr>
              <w:t>。新城水处理厂已形成17万m</w:t>
            </w:r>
            <w:r>
              <w:rPr>
                <w:rFonts w:hint="default" w:ascii="Times New Roman" w:hAnsi="Times New Roman" w:cs="Times New Roman"/>
                <w:sz w:val="24"/>
                <w:vertAlign w:val="superscript"/>
              </w:rPr>
              <w:t>3</w:t>
            </w:r>
            <w:r>
              <w:rPr>
                <w:rFonts w:hint="default" w:ascii="Times New Roman" w:hAnsi="Times New Roman" w:cs="Times New Roman"/>
                <w:sz w:val="24"/>
              </w:rPr>
              <w:t>/d的处理能力。</w:t>
            </w:r>
          </w:p>
          <w:p w14:paraId="6A95131A">
            <w:pPr>
              <w:pStyle w:val="72"/>
              <w:keepNext w:val="0"/>
              <w:keepLines w:val="0"/>
              <w:pageBreakBefore w:val="0"/>
              <w:numPr>
                <w:ilvl w:val="0"/>
                <w:numId w:val="22"/>
              </w:numPr>
              <w:kinsoku/>
              <w:wordWrap/>
              <w:overflowPunct w:val="0"/>
              <w:topLinePunct w:val="0"/>
              <w:autoSpaceDE w:val="0"/>
              <w:autoSpaceDN w:val="0"/>
              <w:bidi w:val="0"/>
              <w:adjustRightInd w:val="0"/>
              <w:snapToGrid w:val="0"/>
              <w:spacing w:line="500" w:lineRule="exact"/>
              <w:ind w:left="0" w:firstLine="482"/>
              <w:textAlignment w:val="auto"/>
              <w:rPr>
                <w:rFonts w:hint="default" w:ascii="Times New Roman" w:hAnsi="Times New Roman" w:cs="Times New Roman"/>
                <w:b/>
                <w:sz w:val="24"/>
              </w:rPr>
            </w:pPr>
            <w:r>
              <w:rPr>
                <w:rFonts w:hint="default" w:ascii="Times New Roman" w:hAnsi="Times New Roman" w:cs="Times New Roman"/>
                <w:b/>
                <w:sz w:val="24"/>
              </w:rPr>
              <w:t>处理工艺可行性分析</w:t>
            </w:r>
          </w:p>
          <w:p w14:paraId="7E51ED5A">
            <w:pPr>
              <w:keepNext w:val="0"/>
              <w:keepLines w:val="0"/>
              <w:pageBreakBefore w:val="0"/>
              <w:kinsoku/>
              <w:wordWrap/>
              <w:overflowPunct w:val="0"/>
              <w:topLinePunct w:val="0"/>
              <w:autoSpaceDE w:val="0"/>
              <w:autoSpaceDN w:val="0"/>
              <w:bidi w:val="0"/>
              <w:adjustRightInd w:val="0"/>
              <w:snapToGrid w:val="0"/>
              <w:spacing w:line="5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新城水处理厂四期工程废水处理工艺流程见图4-1。</w:t>
            </w:r>
          </w:p>
          <w:p w14:paraId="5787B047">
            <w:pPr>
              <w:adjustRightInd w:val="0"/>
              <w:snapToGrid w:val="0"/>
              <w:spacing w:line="360" w:lineRule="auto"/>
              <w:jc w:val="center"/>
              <w:rPr>
                <w:rFonts w:hint="eastAsia"/>
                <w:b/>
                <w:sz w:val="24"/>
              </w:rPr>
            </w:pPr>
            <w:r>
              <w:rPr>
                <w:sz w:val="24"/>
              </w:rPr>
              <w:drawing>
                <wp:inline distT="0" distB="0" distL="114300" distR="114300">
                  <wp:extent cx="4970145" cy="2078990"/>
                  <wp:effectExtent l="0" t="0" r="13335" b="8890"/>
                  <wp:docPr id="1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pic:cNvPicPr>
                            <a:picLocks noChangeAspect="1"/>
                          </pic:cNvPicPr>
                        </pic:nvPicPr>
                        <pic:blipFill>
                          <a:blip r:embed="rId13"/>
                          <a:stretch>
                            <a:fillRect/>
                          </a:stretch>
                        </pic:blipFill>
                        <pic:spPr>
                          <a:xfrm>
                            <a:off x="0" y="0"/>
                            <a:ext cx="4970145" cy="2078990"/>
                          </a:xfrm>
                          <a:prstGeom prst="rect">
                            <a:avLst/>
                          </a:prstGeom>
                          <a:noFill/>
                          <a:ln>
                            <a:noFill/>
                          </a:ln>
                        </pic:spPr>
                      </pic:pic>
                    </a:graphicData>
                  </a:graphic>
                </wp:inline>
              </w:drawing>
            </w:r>
          </w:p>
          <w:p w14:paraId="3DA35333">
            <w:pPr>
              <w:keepNext w:val="0"/>
              <w:keepLines w:val="0"/>
              <w:pageBreakBefore w:val="0"/>
              <w:widowControl/>
              <w:kinsoku/>
              <w:wordWrap/>
              <w:topLinePunct w:val="0"/>
              <w:bidi w:val="0"/>
              <w:snapToGrid w:val="0"/>
              <w:spacing w:line="500" w:lineRule="exact"/>
              <w:jc w:val="center"/>
              <w:textAlignment w:val="auto"/>
              <w:rPr>
                <w:rFonts w:hint="default" w:ascii="Times New Roman" w:hAnsi="Times New Roman" w:cs="Times New Roman"/>
                <w:b/>
                <w:sz w:val="24"/>
              </w:rPr>
            </w:pPr>
            <w:r>
              <w:rPr>
                <w:rFonts w:hint="default" w:ascii="Times New Roman" w:hAnsi="Times New Roman" w:cs="Times New Roman"/>
                <w:b/>
                <w:sz w:val="24"/>
                <w:szCs w:val="28"/>
              </w:rPr>
              <w:t>图4-</w:t>
            </w:r>
            <w:r>
              <w:rPr>
                <w:rFonts w:hint="eastAsia" w:cs="Times New Roman"/>
                <w:b/>
                <w:sz w:val="24"/>
                <w:szCs w:val="28"/>
                <w:lang w:val="en-US" w:eastAsia="zh-CN"/>
              </w:rPr>
              <w:t>1</w:t>
            </w:r>
            <w:r>
              <w:rPr>
                <w:rFonts w:hint="default" w:ascii="Times New Roman" w:hAnsi="Times New Roman" w:cs="Times New Roman"/>
                <w:b/>
                <w:sz w:val="24"/>
                <w:szCs w:val="28"/>
              </w:rPr>
              <w:t xml:space="preserve"> </w:t>
            </w:r>
            <w:r>
              <w:rPr>
                <w:rFonts w:hint="default" w:ascii="Times New Roman" w:hAnsi="Times New Roman" w:cs="Times New Roman"/>
                <w:b/>
                <w:sz w:val="24"/>
              </w:rPr>
              <w:t>四期工程污水处理工艺流程图</w:t>
            </w:r>
          </w:p>
          <w:p w14:paraId="2C964743">
            <w:pPr>
              <w:pStyle w:val="72"/>
              <w:keepNext w:val="0"/>
              <w:keepLines w:val="0"/>
              <w:pageBreakBefore w:val="0"/>
              <w:numPr>
                <w:ilvl w:val="0"/>
                <w:numId w:val="22"/>
              </w:numPr>
              <w:kinsoku/>
              <w:wordWrap/>
              <w:overflowPunct w:val="0"/>
              <w:topLinePunct w:val="0"/>
              <w:autoSpaceDE w:val="0"/>
              <w:autoSpaceDN w:val="0"/>
              <w:bidi w:val="0"/>
              <w:adjustRightInd w:val="0"/>
              <w:snapToGrid w:val="0"/>
              <w:spacing w:line="500" w:lineRule="exact"/>
              <w:ind w:firstLineChars="0"/>
              <w:textAlignment w:val="auto"/>
              <w:rPr>
                <w:rFonts w:hint="default" w:ascii="Times New Roman" w:hAnsi="Times New Roman" w:cs="Times New Roman"/>
                <w:b/>
                <w:sz w:val="24"/>
              </w:rPr>
            </w:pPr>
            <w:r>
              <w:rPr>
                <w:rFonts w:hint="default" w:ascii="Times New Roman" w:hAnsi="Times New Roman" w:cs="Times New Roman"/>
                <w:b/>
                <w:sz w:val="24"/>
              </w:rPr>
              <w:t>接管处理能力分析</w:t>
            </w:r>
          </w:p>
          <w:p w14:paraId="48874E05">
            <w:pPr>
              <w:keepNext w:val="0"/>
              <w:keepLines w:val="0"/>
              <w:pageBreakBefore w:val="0"/>
              <w:kinsoku/>
              <w:wordWrap/>
              <w:topLinePunct w:val="0"/>
              <w:bidi w:val="0"/>
              <w:adjustRightInd w:val="0"/>
              <w:snapToGrid w:val="0"/>
              <w:spacing w:line="5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a处理规模的可行性分析</w:t>
            </w:r>
          </w:p>
          <w:p w14:paraId="310AD518">
            <w:pPr>
              <w:keepNext w:val="0"/>
              <w:keepLines w:val="0"/>
              <w:pageBreakBefore w:val="0"/>
              <w:kinsoku/>
              <w:wordWrap/>
              <w:topLinePunct w:val="0"/>
              <w:bidi w:val="0"/>
              <w:adjustRightInd w:val="0"/>
              <w:snapToGrid w:val="0"/>
              <w:spacing w:line="5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本项目废水拟接入新城水处理厂四期工程进行处理，新城水处理厂四期工程设计处理能力2万m</w:t>
            </w:r>
            <w:r>
              <w:rPr>
                <w:rFonts w:hint="default" w:ascii="Times New Roman" w:hAnsi="Times New Roman" w:cs="Times New Roman"/>
                <w:sz w:val="24"/>
                <w:vertAlign w:val="superscript"/>
              </w:rPr>
              <w:t>3</w:t>
            </w:r>
            <w:r>
              <w:rPr>
                <w:rFonts w:hint="default" w:ascii="Times New Roman" w:hAnsi="Times New Roman" w:cs="Times New Roman"/>
                <w:sz w:val="24"/>
              </w:rPr>
              <w:t>/d，尚有2万m</w:t>
            </w:r>
            <w:r>
              <w:rPr>
                <w:rFonts w:hint="default" w:ascii="Times New Roman" w:hAnsi="Times New Roman" w:cs="Times New Roman"/>
                <w:sz w:val="24"/>
                <w:vertAlign w:val="superscript"/>
              </w:rPr>
              <w:t>3</w:t>
            </w:r>
            <w:r>
              <w:rPr>
                <w:rFonts w:hint="default" w:ascii="Times New Roman" w:hAnsi="Times New Roman" w:cs="Times New Roman"/>
                <w:sz w:val="24"/>
              </w:rPr>
              <w:t>/d的余量，</w:t>
            </w:r>
            <w:r>
              <w:rPr>
                <w:sz w:val="24"/>
              </w:rPr>
              <w:t>本项目建成后新增</w:t>
            </w:r>
            <w:r>
              <w:rPr>
                <w:rFonts w:hint="eastAsia"/>
                <w:sz w:val="24"/>
              </w:rPr>
              <w:t>废水</w:t>
            </w:r>
            <w:r>
              <w:rPr>
                <w:sz w:val="24"/>
              </w:rPr>
              <w:t>排放量</w:t>
            </w:r>
            <w:r>
              <w:rPr>
                <w:rFonts w:hint="eastAsia"/>
                <w:color w:val="auto"/>
                <w:sz w:val="24"/>
                <w:lang w:val="en-US" w:eastAsia="zh-CN"/>
              </w:rPr>
              <w:t>0.51</w:t>
            </w:r>
            <w:r>
              <w:rPr>
                <w:color w:val="auto"/>
                <w:sz w:val="24"/>
              </w:rPr>
              <w:t>t/d</w:t>
            </w:r>
            <w:r>
              <w:rPr>
                <w:rFonts w:hint="eastAsia"/>
                <w:color w:val="auto"/>
                <w:sz w:val="24"/>
              </w:rPr>
              <w:t>（</w:t>
            </w:r>
            <w:r>
              <w:rPr>
                <w:rFonts w:hint="eastAsia"/>
                <w:color w:val="auto"/>
                <w:sz w:val="24"/>
                <w:lang w:val="en-US" w:eastAsia="zh-CN"/>
              </w:rPr>
              <w:t>127.5</w:t>
            </w:r>
            <w:r>
              <w:rPr>
                <w:color w:val="auto"/>
                <w:sz w:val="24"/>
              </w:rPr>
              <w:t>t/a</w:t>
            </w:r>
            <w:r>
              <w:rPr>
                <w:rFonts w:hint="eastAsia"/>
                <w:color w:val="auto"/>
                <w:sz w:val="24"/>
              </w:rPr>
              <w:t>）</w:t>
            </w:r>
            <w:r>
              <w:rPr>
                <w:rFonts w:hint="default" w:ascii="Times New Roman" w:hAnsi="Times New Roman" w:cs="Times New Roman"/>
                <w:color w:val="auto"/>
                <w:sz w:val="24"/>
              </w:rPr>
              <w:t>，</w:t>
            </w:r>
            <w:r>
              <w:rPr>
                <w:rFonts w:hint="default" w:ascii="Times New Roman" w:hAnsi="Times New Roman" w:cs="Times New Roman"/>
                <w:sz w:val="24"/>
              </w:rPr>
              <w:t>废水在新城水处理厂处理能力内，故本项目的废水接入新城水处理厂集中处理的方案是可行的。</w:t>
            </w:r>
          </w:p>
          <w:p w14:paraId="281A5381">
            <w:pPr>
              <w:keepNext w:val="0"/>
              <w:keepLines w:val="0"/>
              <w:pageBreakBefore w:val="0"/>
              <w:kinsoku/>
              <w:wordWrap/>
              <w:topLinePunct w:val="0"/>
              <w:bidi w:val="0"/>
              <w:adjustRightInd w:val="0"/>
              <w:snapToGrid w:val="0"/>
              <w:spacing w:line="5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b工艺及接管标准上的可行性分析</w:t>
            </w:r>
          </w:p>
          <w:p w14:paraId="1CF01669">
            <w:pPr>
              <w:keepNext w:val="0"/>
              <w:keepLines w:val="0"/>
              <w:pageBreakBefore w:val="0"/>
              <w:kinsoku/>
              <w:wordWrap/>
              <w:topLinePunct w:val="0"/>
              <w:bidi w:val="0"/>
              <w:adjustRightInd w:val="0"/>
              <w:snapToGrid w:val="0"/>
              <w:spacing w:line="500" w:lineRule="exact"/>
              <w:ind w:firstLine="480" w:firstLineChars="200"/>
              <w:textAlignment w:val="auto"/>
              <w:rPr>
                <w:rFonts w:hint="default" w:ascii="Times New Roman" w:hAnsi="Times New Roman" w:cs="Times New Roman"/>
                <w:sz w:val="24"/>
              </w:rPr>
            </w:pPr>
            <w:r>
              <w:rPr>
                <w:sz w:val="24"/>
              </w:rPr>
              <w:t>本项目排放水质可达到《污水综合排放标准》（GB8978-1996）表4中三级标准及《污水排入城镇下水道水质标准》（GB/T31962-2015）表1中A等级标准，满足新城水处理厂水质接管要求，因此排入新城污水处理厂集中处理是可行的</w:t>
            </w:r>
            <w:r>
              <w:rPr>
                <w:rFonts w:hint="default" w:ascii="Times New Roman" w:hAnsi="Times New Roman" w:cs="Times New Roman"/>
                <w:sz w:val="24"/>
              </w:rPr>
              <w:t>。</w:t>
            </w:r>
          </w:p>
          <w:p w14:paraId="163AF2FB">
            <w:pPr>
              <w:keepNext w:val="0"/>
              <w:keepLines w:val="0"/>
              <w:pageBreakBefore w:val="0"/>
              <w:kinsoku/>
              <w:wordWrap/>
              <w:topLinePunct w:val="0"/>
              <w:bidi w:val="0"/>
              <w:adjustRightInd w:val="0"/>
              <w:snapToGrid w:val="0"/>
              <w:spacing w:line="5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c时间、管线、位置落实情况</w:t>
            </w:r>
          </w:p>
          <w:p w14:paraId="51ED7C7B">
            <w:pPr>
              <w:keepNext w:val="0"/>
              <w:keepLines w:val="0"/>
              <w:pageBreakBefore w:val="0"/>
              <w:kinsoku/>
              <w:wordWrap/>
              <w:topLinePunct w:val="0"/>
              <w:bidi w:val="0"/>
              <w:adjustRightInd w:val="0"/>
              <w:snapToGrid w:val="0"/>
              <w:spacing w:line="5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本项目废水排放依托现有污水管网和污水接管口，该污水管网至新城水处理厂的排污管道已铺设完成，因此，排入新城水处理厂集中处理是可行的。</w:t>
            </w:r>
          </w:p>
          <w:p w14:paraId="595DB0DA">
            <w:pPr>
              <w:keepNext w:val="0"/>
              <w:keepLines w:val="0"/>
              <w:pageBreakBefore w:val="0"/>
              <w:kinsoku/>
              <w:wordWrap/>
              <w:topLinePunct w:val="0"/>
              <w:bidi w:val="0"/>
              <w:adjustRightInd w:val="0"/>
              <w:snapToGrid w:val="0"/>
              <w:spacing w:line="500" w:lineRule="exact"/>
              <w:ind w:firstLine="600" w:firstLineChars="200"/>
              <w:textAlignment w:val="auto"/>
              <w:rPr>
                <w:rFonts w:ascii="Times New Roman" w:hAnsi="Times New Roman"/>
                <w:snapToGrid w:val="0"/>
                <w:sz w:val="30"/>
                <w:szCs w:val="30"/>
                <w:vertAlign w:val="baseline"/>
              </w:rPr>
            </w:pPr>
          </w:p>
          <w:p w14:paraId="00202956">
            <w:pPr>
              <w:pStyle w:val="11"/>
              <w:rPr>
                <w:rFonts w:ascii="Times New Roman" w:hAnsi="Times New Roman"/>
                <w:snapToGrid w:val="0"/>
                <w:sz w:val="30"/>
                <w:szCs w:val="30"/>
                <w:vertAlign w:val="baseline"/>
              </w:rPr>
            </w:pPr>
          </w:p>
          <w:p w14:paraId="56796285">
            <w:pPr>
              <w:pStyle w:val="12"/>
              <w:rPr>
                <w:rFonts w:ascii="Times New Roman" w:hAnsi="Times New Roman"/>
                <w:snapToGrid w:val="0"/>
                <w:sz w:val="30"/>
                <w:szCs w:val="30"/>
                <w:vertAlign w:val="baseline"/>
              </w:rPr>
            </w:pPr>
          </w:p>
          <w:p w14:paraId="74FFDB7C">
            <w:pPr>
              <w:pStyle w:val="12"/>
              <w:rPr>
                <w:rFonts w:ascii="Times New Roman" w:hAnsi="Times New Roman"/>
                <w:snapToGrid w:val="0"/>
                <w:sz w:val="30"/>
                <w:szCs w:val="30"/>
                <w:vertAlign w:val="baseline"/>
              </w:rPr>
            </w:pPr>
          </w:p>
          <w:p w14:paraId="2C21A8BC">
            <w:pPr>
              <w:pStyle w:val="12"/>
              <w:rPr>
                <w:rFonts w:ascii="Times New Roman" w:hAnsi="Times New Roman"/>
                <w:snapToGrid w:val="0"/>
                <w:sz w:val="30"/>
                <w:szCs w:val="30"/>
                <w:vertAlign w:val="baseline"/>
              </w:rPr>
            </w:pPr>
          </w:p>
          <w:p w14:paraId="378BAD19">
            <w:pPr>
              <w:pStyle w:val="12"/>
              <w:rPr>
                <w:rFonts w:ascii="Times New Roman" w:hAnsi="Times New Roman"/>
                <w:snapToGrid w:val="0"/>
                <w:sz w:val="30"/>
                <w:szCs w:val="30"/>
                <w:vertAlign w:val="baseline"/>
              </w:rPr>
            </w:pPr>
          </w:p>
          <w:p w14:paraId="37E646A0">
            <w:pPr>
              <w:pStyle w:val="12"/>
              <w:rPr>
                <w:rFonts w:ascii="Times New Roman" w:hAnsi="Times New Roman"/>
                <w:snapToGrid w:val="0"/>
                <w:sz w:val="30"/>
                <w:szCs w:val="30"/>
                <w:vertAlign w:val="baseline"/>
              </w:rPr>
            </w:pPr>
          </w:p>
          <w:p w14:paraId="71C91607">
            <w:pPr>
              <w:pStyle w:val="12"/>
              <w:rPr>
                <w:rFonts w:ascii="Times New Roman" w:hAnsi="Times New Roman"/>
                <w:snapToGrid w:val="0"/>
                <w:sz w:val="30"/>
                <w:szCs w:val="30"/>
                <w:vertAlign w:val="baseline"/>
              </w:rPr>
            </w:pPr>
          </w:p>
          <w:p w14:paraId="1D34259D">
            <w:pPr>
              <w:pStyle w:val="12"/>
              <w:rPr>
                <w:rFonts w:ascii="Times New Roman" w:hAnsi="Times New Roman"/>
                <w:snapToGrid w:val="0"/>
                <w:sz w:val="30"/>
                <w:szCs w:val="30"/>
                <w:vertAlign w:val="baseline"/>
              </w:rPr>
            </w:pPr>
          </w:p>
          <w:p w14:paraId="07E68A4C">
            <w:pPr>
              <w:pStyle w:val="12"/>
              <w:rPr>
                <w:rFonts w:ascii="Times New Roman" w:hAnsi="Times New Roman"/>
                <w:snapToGrid w:val="0"/>
                <w:sz w:val="30"/>
                <w:szCs w:val="30"/>
                <w:vertAlign w:val="baseline"/>
              </w:rPr>
            </w:pPr>
          </w:p>
          <w:p w14:paraId="2C75474D">
            <w:pPr>
              <w:pStyle w:val="12"/>
              <w:rPr>
                <w:rFonts w:ascii="Times New Roman" w:hAnsi="Times New Roman"/>
                <w:snapToGrid w:val="0"/>
                <w:sz w:val="30"/>
                <w:szCs w:val="30"/>
                <w:vertAlign w:val="baseline"/>
              </w:rPr>
            </w:pPr>
          </w:p>
          <w:p w14:paraId="79F6893B">
            <w:pPr>
              <w:pStyle w:val="12"/>
              <w:rPr>
                <w:rFonts w:ascii="Times New Roman" w:hAnsi="Times New Roman"/>
                <w:snapToGrid w:val="0"/>
                <w:sz w:val="30"/>
                <w:szCs w:val="30"/>
                <w:vertAlign w:val="baseline"/>
              </w:rPr>
            </w:pPr>
          </w:p>
          <w:p w14:paraId="54F9E223">
            <w:pPr>
              <w:pStyle w:val="12"/>
              <w:rPr>
                <w:rFonts w:ascii="Times New Roman" w:hAnsi="Times New Roman"/>
                <w:snapToGrid w:val="0"/>
                <w:sz w:val="30"/>
                <w:szCs w:val="30"/>
                <w:vertAlign w:val="baseline"/>
              </w:rPr>
            </w:pPr>
          </w:p>
          <w:p w14:paraId="3BA45752">
            <w:pPr>
              <w:pStyle w:val="12"/>
              <w:rPr>
                <w:rFonts w:ascii="Times New Roman" w:hAnsi="Times New Roman"/>
                <w:snapToGrid w:val="0"/>
                <w:sz w:val="30"/>
                <w:szCs w:val="30"/>
                <w:vertAlign w:val="baseline"/>
              </w:rPr>
            </w:pPr>
          </w:p>
          <w:p w14:paraId="1A7CBF2D">
            <w:pPr>
              <w:pStyle w:val="12"/>
              <w:rPr>
                <w:rFonts w:ascii="Times New Roman" w:hAnsi="Times New Roman"/>
                <w:snapToGrid w:val="0"/>
                <w:sz w:val="30"/>
                <w:szCs w:val="30"/>
                <w:vertAlign w:val="baseline"/>
              </w:rPr>
            </w:pPr>
          </w:p>
          <w:p w14:paraId="69359268">
            <w:pPr>
              <w:pStyle w:val="12"/>
              <w:rPr>
                <w:rFonts w:ascii="Times New Roman" w:hAnsi="Times New Roman"/>
                <w:snapToGrid w:val="0"/>
                <w:sz w:val="30"/>
                <w:szCs w:val="30"/>
                <w:vertAlign w:val="baseline"/>
              </w:rPr>
            </w:pPr>
          </w:p>
          <w:p w14:paraId="76FCFD05">
            <w:pPr>
              <w:pStyle w:val="12"/>
              <w:rPr>
                <w:rFonts w:ascii="Times New Roman" w:hAnsi="Times New Roman"/>
                <w:snapToGrid w:val="0"/>
                <w:sz w:val="30"/>
                <w:szCs w:val="30"/>
                <w:vertAlign w:val="baseline"/>
              </w:rPr>
            </w:pPr>
          </w:p>
          <w:p w14:paraId="5A6B119F">
            <w:pPr>
              <w:pStyle w:val="12"/>
              <w:rPr>
                <w:rFonts w:ascii="Times New Roman" w:hAnsi="Times New Roman"/>
                <w:snapToGrid w:val="0"/>
                <w:sz w:val="30"/>
                <w:szCs w:val="30"/>
                <w:vertAlign w:val="baseline"/>
              </w:rPr>
            </w:pPr>
          </w:p>
          <w:p w14:paraId="4BFF0203">
            <w:pPr>
              <w:pStyle w:val="12"/>
              <w:rPr>
                <w:rFonts w:ascii="Times New Roman" w:hAnsi="Times New Roman"/>
                <w:snapToGrid w:val="0"/>
                <w:sz w:val="30"/>
                <w:szCs w:val="30"/>
                <w:vertAlign w:val="baseline"/>
              </w:rPr>
            </w:pPr>
          </w:p>
          <w:p w14:paraId="7C218CBE">
            <w:pPr>
              <w:pStyle w:val="12"/>
              <w:rPr>
                <w:rFonts w:ascii="Times New Roman" w:hAnsi="Times New Roman"/>
                <w:snapToGrid w:val="0"/>
                <w:sz w:val="30"/>
                <w:szCs w:val="30"/>
                <w:vertAlign w:val="baseline"/>
              </w:rPr>
            </w:pPr>
          </w:p>
          <w:p w14:paraId="22696D5F">
            <w:pPr>
              <w:pStyle w:val="12"/>
              <w:rPr>
                <w:rFonts w:ascii="Times New Roman" w:hAnsi="Times New Roman"/>
                <w:snapToGrid w:val="0"/>
                <w:sz w:val="30"/>
                <w:szCs w:val="30"/>
                <w:vertAlign w:val="baseline"/>
              </w:rPr>
            </w:pPr>
          </w:p>
          <w:p w14:paraId="0A31DC24">
            <w:pPr>
              <w:pStyle w:val="12"/>
              <w:rPr>
                <w:rFonts w:ascii="Times New Roman" w:hAnsi="Times New Roman"/>
                <w:snapToGrid w:val="0"/>
                <w:sz w:val="30"/>
                <w:szCs w:val="30"/>
                <w:vertAlign w:val="baseline"/>
              </w:rPr>
            </w:pPr>
          </w:p>
          <w:p w14:paraId="2C5F5F84">
            <w:pPr>
              <w:pStyle w:val="12"/>
              <w:rPr>
                <w:rFonts w:ascii="Times New Roman" w:hAnsi="Times New Roman"/>
                <w:snapToGrid w:val="0"/>
                <w:sz w:val="30"/>
                <w:szCs w:val="30"/>
                <w:vertAlign w:val="baseline"/>
              </w:rPr>
            </w:pPr>
          </w:p>
          <w:p w14:paraId="77DA8C9D">
            <w:pPr>
              <w:pStyle w:val="12"/>
              <w:rPr>
                <w:rFonts w:ascii="Times New Roman" w:hAnsi="Times New Roman"/>
                <w:snapToGrid w:val="0"/>
                <w:sz w:val="30"/>
                <w:szCs w:val="30"/>
                <w:vertAlign w:val="baseline"/>
              </w:rPr>
            </w:pPr>
          </w:p>
          <w:p w14:paraId="7F14EE36">
            <w:pPr>
              <w:pStyle w:val="12"/>
              <w:rPr>
                <w:rFonts w:ascii="Times New Roman" w:hAnsi="Times New Roman"/>
                <w:snapToGrid w:val="0"/>
                <w:sz w:val="30"/>
                <w:szCs w:val="30"/>
                <w:vertAlign w:val="baseline"/>
              </w:rPr>
            </w:pPr>
          </w:p>
          <w:p w14:paraId="3A77D48D">
            <w:pPr>
              <w:pStyle w:val="12"/>
              <w:rPr>
                <w:rFonts w:ascii="Times New Roman" w:hAnsi="Times New Roman"/>
                <w:snapToGrid w:val="0"/>
                <w:sz w:val="30"/>
                <w:szCs w:val="30"/>
                <w:vertAlign w:val="baseline"/>
              </w:rPr>
            </w:pPr>
          </w:p>
          <w:p w14:paraId="146490D7">
            <w:pPr>
              <w:pStyle w:val="12"/>
              <w:rPr>
                <w:rFonts w:ascii="Times New Roman" w:hAnsi="Times New Roman"/>
                <w:snapToGrid w:val="0"/>
                <w:sz w:val="30"/>
                <w:szCs w:val="30"/>
                <w:vertAlign w:val="baseline"/>
              </w:rPr>
            </w:pPr>
          </w:p>
          <w:p w14:paraId="026C0A68">
            <w:pPr>
              <w:pStyle w:val="12"/>
              <w:rPr>
                <w:rFonts w:ascii="Times New Roman" w:hAnsi="Times New Roman"/>
                <w:snapToGrid w:val="0"/>
                <w:sz w:val="30"/>
                <w:szCs w:val="30"/>
                <w:vertAlign w:val="baseline"/>
              </w:rPr>
            </w:pPr>
          </w:p>
        </w:tc>
      </w:tr>
    </w:tbl>
    <w:p w14:paraId="6EFFF89D">
      <w:pPr>
        <w:pStyle w:val="26"/>
        <w:adjustRightInd w:val="0"/>
        <w:snapToGrid w:val="0"/>
        <w:spacing w:before="0" w:beforeAutospacing="0" w:after="0" w:afterAutospacing="0" w:line="500" w:lineRule="exact"/>
        <w:outlineLvl w:val="0"/>
        <w:rPr>
          <w:rFonts w:ascii="Times New Roman" w:hAnsi="Times New Roman"/>
          <w:snapToGrid w:val="0"/>
          <w:sz w:val="30"/>
          <w:szCs w:val="30"/>
        </w:rPr>
        <w:sectPr>
          <w:pgSz w:w="11907" w:h="16840"/>
          <w:pgMar w:top="1418" w:right="1247" w:bottom="1418" w:left="1191" w:header="851" w:footer="851" w:gutter="0"/>
          <w:pgBorders>
            <w:top w:val="none" w:sz="0" w:space="0"/>
            <w:left w:val="none" w:sz="0" w:space="0"/>
            <w:bottom w:val="none" w:sz="0" w:space="0"/>
            <w:right w:val="none" w:sz="0" w:space="0"/>
          </w:pgBorders>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3524"/>
      </w:tblGrid>
      <w:tr w14:paraId="08E9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6" w:hRule="atLeast"/>
        </w:trPr>
        <w:tc>
          <w:tcPr>
            <w:tcW w:w="429" w:type="dxa"/>
          </w:tcPr>
          <w:p w14:paraId="3B55AD80">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p>
        </w:tc>
        <w:tc>
          <w:tcPr>
            <w:tcW w:w="13791" w:type="dxa"/>
          </w:tcPr>
          <w:p w14:paraId="47BE608F">
            <w:pPr>
              <w:numPr>
                <w:ilvl w:val="0"/>
                <w:numId w:val="19"/>
              </w:numPr>
              <w:adjustRightInd w:val="0"/>
              <w:snapToGrid w:val="0"/>
              <w:spacing w:line="500" w:lineRule="exact"/>
              <w:ind w:left="0" w:firstLine="0"/>
              <w:jc w:val="left"/>
              <w:rPr>
                <w:b/>
                <w:bCs/>
                <w:spacing w:val="-10"/>
                <w:sz w:val="24"/>
                <w:szCs w:val="21"/>
              </w:rPr>
            </w:pPr>
            <w:r>
              <w:rPr>
                <w:b/>
                <w:bCs/>
                <w:spacing w:val="-10"/>
                <w:sz w:val="24"/>
                <w:szCs w:val="21"/>
              </w:rPr>
              <w:t>废</w:t>
            </w:r>
            <w:r>
              <w:rPr>
                <w:rFonts w:hint="eastAsia"/>
                <w:b/>
                <w:bCs/>
                <w:spacing w:val="-10"/>
                <w:sz w:val="24"/>
                <w:szCs w:val="21"/>
                <w:lang w:val="en-US" w:eastAsia="zh-CN"/>
              </w:rPr>
              <w:t>气</w:t>
            </w:r>
          </w:p>
          <w:p w14:paraId="075E51DE">
            <w:pPr>
              <w:snapToGrid w:val="0"/>
              <w:spacing w:line="500" w:lineRule="exact"/>
              <w:rPr>
                <w:rFonts w:hint="eastAsia"/>
                <w:b/>
                <w:bCs/>
                <w:sz w:val="24"/>
                <w:szCs w:val="21"/>
              </w:rPr>
            </w:pPr>
            <w:r>
              <w:rPr>
                <w:rFonts w:hint="eastAsia"/>
                <w:b/>
                <w:bCs/>
                <w:sz w:val="24"/>
              </w:rPr>
              <w:t>2.1 正常</w:t>
            </w:r>
            <w:r>
              <w:rPr>
                <w:b/>
                <w:bCs/>
                <w:sz w:val="24"/>
              </w:rPr>
              <w:t>工况大气污染物产生</w:t>
            </w:r>
            <w:r>
              <w:rPr>
                <w:rFonts w:hint="eastAsia"/>
                <w:b/>
                <w:bCs/>
                <w:sz w:val="24"/>
              </w:rPr>
              <w:t>源强核算</w:t>
            </w:r>
          </w:p>
          <w:p w14:paraId="4B4D9F00">
            <w:pPr>
              <w:snapToGrid w:val="0"/>
              <w:spacing w:line="500" w:lineRule="exact"/>
              <w:jc w:val="center"/>
              <w:rPr>
                <w:b/>
                <w:bCs/>
                <w:sz w:val="24"/>
                <w:szCs w:val="21"/>
              </w:rPr>
            </w:pPr>
            <w:r>
              <w:rPr>
                <w:rFonts w:hint="eastAsia"/>
                <w:b/>
                <w:bCs/>
                <w:sz w:val="24"/>
                <w:szCs w:val="21"/>
              </w:rPr>
              <w:t>表4-</w:t>
            </w:r>
            <w:r>
              <w:rPr>
                <w:rFonts w:hint="eastAsia"/>
                <w:b/>
                <w:bCs/>
                <w:sz w:val="24"/>
                <w:szCs w:val="21"/>
                <w:lang w:val="en-US" w:eastAsia="zh-CN"/>
              </w:rPr>
              <w:t>12</w:t>
            </w:r>
            <w:r>
              <w:rPr>
                <w:rFonts w:hint="eastAsia"/>
                <w:b/>
                <w:bCs/>
                <w:sz w:val="24"/>
                <w:szCs w:val="21"/>
              </w:rPr>
              <w:t xml:space="preserve">  本项目废气污染源强核算结果及相关参数一览表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92"/>
              <w:gridCol w:w="802"/>
              <w:gridCol w:w="743"/>
              <w:gridCol w:w="756"/>
              <w:gridCol w:w="767"/>
              <w:gridCol w:w="1081"/>
              <w:gridCol w:w="988"/>
              <w:gridCol w:w="1081"/>
              <w:gridCol w:w="815"/>
              <w:gridCol w:w="927"/>
              <w:gridCol w:w="1031"/>
              <w:gridCol w:w="913"/>
              <w:gridCol w:w="842"/>
              <w:gridCol w:w="863"/>
              <w:gridCol w:w="802"/>
            </w:tblGrid>
            <w:tr w14:paraId="7A7D8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3" w:hRule="atLeast"/>
              </w:trPr>
              <w:tc>
                <w:tcPr>
                  <w:tcW w:w="335" w:type="pct"/>
                  <w:vMerge w:val="restart"/>
                  <w:noWrap w:val="0"/>
                  <w:vAlign w:val="center"/>
                </w:tcPr>
                <w:p w14:paraId="6BA0A0ED">
                  <w:pPr>
                    <w:adjustRightInd w:val="0"/>
                    <w:snapToGrid w:val="0"/>
                    <w:jc w:val="center"/>
                    <w:rPr>
                      <w:b/>
                      <w:bCs/>
                      <w:szCs w:val="21"/>
                    </w:rPr>
                  </w:pPr>
                  <w:r>
                    <w:rPr>
                      <w:rFonts w:hint="eastAsia"/>
                      <w:b/>
                      <w:bCs/>
                      <w:szCs w:val="21"/>
                    </w:rPr>
                    <w:t>工序/生产线</w:t>
                  </w:r>
                </w:p>
              </w:tc>
              <w:tc>
                <w:tcPr>
                  <w:tcW w:w="301" w:type="pct"/>
                  <w:vMerge w:val="restart"/>
                  <w:noWrap w:val="0"/>
                  <w:vAlign w:val="center"/>
                </w:tcPr>
                <w:p w14:paraId="1DB0C0E8">
                  <w:pPr>
                    <w:adjustRightInd w:val="0"/>
                    <w:snapToGrid w:val="0"/>
                    <w:jc w:val="center"/>
                    <w:rPr>
                      <w:b/>
                      <w:bCs/>
                      <w:szCs w:val="21"/>
                    </w:rPr>
                  </w:pPr>
                  <w:r>
                    <w:rPr>
                      <w:rFonts w:hint="eastAsia"/>
                      <w:b/>
                      <w:bCs/>
                      <w:szCs w:val="21"/>
                    </w:rPr>
                    <w:t>污染源</w:t>
                  </w:r>
                </w:p>
              </w:tc>
              <w:tc>
                <w:tcPr>
                  <w:tcW w:w="279" w:type="pct"/>
                  <w:vMerge w:val="restart"/>
                  <w:noWrap w:val="0"/>
                  <w:vAlign w:val="center"/>
                </w:tcPr>
                <w:p w14:paraId="606F99DA">
                  <w:pPr>
                    <w:adjustRightInd w:val="0"/>
                    <w:snapToGrid w:val="0"/>
                    <w:jc w:val="center"/>
                    <w:rPr>
                      <w:b/>
                      <w:bCs/>
                      <w:szCs w:val="21"/>
                    </w:rPr>
                  </w:pPr>
                  <w:r>
                    <w:rPr>
                      <w:rFonts w:hint="eastAsia"/>
                      <w:b/>
                      <w:bCs/>
                      <w:szCs w:val="21"/>
                    </w:rPr>
                    <w:t>污染物</w:t>
                  </w:r>
                </w:p>
              </w:tc>
              <w:tc>
                <w:tcPr>
                  <w:tcW w:w="284" w:type="pct"/>
                  <w:vMerge w:val="restart"/>
                  <w:noWrap w:val="0"/>
                  <w:vAlign w:val="center"/>
                </w:tcPr>
                <w:p w14:paraId="279C91DF">
                  <w:pPr>
                    <w:adjustRightInd w:val="0"/>
                    <w:snapToGrid w:val="0"/>
                    <w:jc w:val="center"/>
                    <w:rPr>
                      <w:b/>
                      <w:bCs/>
                      <w:szCs w:val="21"/>
                    </w:rPr>
                  </w:pPr>
                  <w:r>
                    <w:rPr>
                      <w:rFonts w:hint="eastAsia"/>
                      <w:b/>
                      <w:bCs/>
                      <w:szCs w:val="21"/>
                    </w:rPr>
                    <w:t>排放</w:t>
                  </w:r>
                </w:p>
                <w:p w14:paraId="1CABE9AC">
                  <w:pPr>
                    <w:adjustRightInd w:val="0"/>
                    <w:snapToGrid w:val="0"/>
                    <w:jc w:val="center"/>
                    <w:rPr>
                      <w:b/>
                      <w:bCs/>
                      <w:szCs w:val="21"/>
                    </w:rPr>
                  </w:pPr>
                  <w:r>
                    <w:rPr>
                      <w:b/>
                      <w:bCs/>
                      <w:szCs w:val="21"/>
                    </w:rPr>
                    <w:t>方式</w:t>
                  </w:r>
                </w:p>
              </w:tc>
              <w:tc>
                <w:tcPr>
                  <w:tcW w:w="1065" w:type="pct"/>
                  <w:gridSpan w:val="3"/>
                  <w:noWrap w:val="0"/>
                  <w:vAlign w:val="center"/>
                </w:tcPr>
                <w:p w14:paraId="0A79AC29">
                  <w:pPr>
                    <w:adjustRightInd w:val="0"/>
                    <w:snapToGrid w:val="0"/>
                    <w:jc w:val="center"/>
                    <w:rPr>
                      <w:b/>
                      <w:bCs/>
                      <w:szCs w:val="21"/>
                    </w:rPr>
                  </w:pPr>
                  <w:r>
                    <w:rPr>
                      <w:rFonts w:hint="eastAsia"/>
                      <w:b/>
                      <w:bCs/>
                      <w:szCs w:val="21"/>
                    </w:rPr>
                    <w:t>污染物产生</w:t>
                  </w:r>
                </w:p>
              </w:tc>
              <w:tc>
                <w:tcPr>
                  <w:tcW w:w="1060" w:type="pct"/>
                  <w:gridSpan w:val="3"/>
                  <w:noWrap w:val="0"/>
                  <w:vAlign w:val="center"/>
                </w:tcPr>
                <w:p w14:paraId="1B85ADEA">
                  <w:pPr>
                    <w:adjustRightInd w:val="0"/>
                    <w:snapToGrid w:val="0"/>
                    <w:jc w:val="center"/>
                    <w:rPr>
                      <w:b/>
                      <w:bCs/>
                      <w:szCs w:val="21"/>
                    </w:rPr>
                  </w:pPr>
                  <w:r>
                    <w:rPr>
                      <w:rFonts w:hint="eastAsia"/>
                      <w:b/>
                      <w:bCs/>
                      <w:szCs w:val="21"/>
                    </w:rPr>
                    <w:t>治理措施</w:t>
                  </w:r>
                </w:p>
              </w:tc>
              <w:tc>
                <w:tcPr>
                  <w:tcW w:w="1046" w:type="pct"/>
                  <w:gridSpan w:val="3"/>
                  <w:noWrap w:val="0"/>
                  <w:vAlign w:val="center"/>
                </w:tcPr>
                <w:p w14:paraId="243AEE25">
                  <w:pPr>
                    <w:adjustRightInd w:val="0"/>
                    <w:snapToGrid w:val="0"/>
                    <w:jc w:val="center"/>
                    <w:rPr>
                      <w:b/>
                      <w:bCs/>
                      <w:szCs w:val="21"/>
                    </w:rPr>
                  </w:pPr>
                  <w:r>
                    <w:rPr>
                      <w:rFonts w:hint="eastAsia"/>
                      <w:b/>
                      <w:bCs/>
                      <w:szCs w:val="21"/>
                    </w:rPr>
                    <w:t>污染物排放</w:t>
                  </w:r>
                </w:p>
              </w:tc>
              <w:tc>
                <w:tcPr>
                  <w:tcW w:w="324" w:type="pct"/>
                  <w:vMerge w:val="restart"/>
                  <w:noWrap w:val="0"/>
                  <w:vAlign w:val="center"/>
                </w:tcPr>
                <w:p w14:paraId="2B3BDECB">
                  <w:pPr>
                    <w:adjustRightInd w:val="0"/>
                    <w:snapToGrid w:val="0"/>
                    <w:jc w:val="center"/>
                    <w:rPr>
                      <w:b/>
                      <w:bCs/>
                      <w:szCs w:val="21"/>
                    </w:rPr>
                  </w:pPr>
                  <w:r>
                    <w:rPr>
                      <w:rFonts w:hint="eastAsia"/>
                      <w:b/>
                      <w:bCs/>
                      <w:szCs w:val="21"/>
                    </w:rPr>
                    <w:t>废气风量</w:t>
                  </w:r>
                </w:p>
                <w:p w14:paraId="75BBA173">
                  <w:pPr>
                    <w:adjustRightInd w:val="0"/>
                    <w:snapToGrid w:val="0"/>
                    <w:jc w:val="center"/>
                    <w:rPr>
                      <w:b/>
                      <w:bCs/>
                      <w:szCs w:val="21"/>
                    </w:rPr>
                  </w:pPr>
                  <w:r>
                    <w:rPr>
                      <w:rFonts w:hint="eastAsia"/>
                      <w:b/>
                      <w:bCs/>
                      <w:szCs w:val="21"/>
                    </w:rPr>
                    <w:t>（m</w:t>
                  </w:r>
                  <w:r>
                    <w:rPr>
                      <w:b/>
                      <w:bCs/>
                      <w:szCs w:val="21"/>
                      <w:vertAlign w:val="superscript"/>
                    </w:rPr>
                    <w:t>3</w:t>
                  </w:r>
                  <w:r>
                    <w:rPr>
                      <w:b/>
                      <w:bCs/>
                      <w:szCs w:val="21"/>
                    </w:rPr>
                    <w:t>/h</w:t>
                  </w:r>
                  <w:r>
                    <w:rPr>
                      <w:rFonts w:hint="eastAsia"/>
                      <w:b/>
                      <w:bCs/>
                      <w:szCs w:val="21"/>
                    </w:rPr>
                    <w:t>）</w:t>
                  </w:r>
                </w:p>
              </w:tc>
              <w:tc>
                <w:tcPr>
                  <w:tcW w:w="301" w:type="pct"/>
                  <w:vMerge w:val="restart"/>
                  <w:noWrap w:val="0"/>
                  <w:vAlign w:val="center"/>
                </w:tcPr>
                <w:p w14:paraId="1D9225D0">
                  <w:pPr>
                    <w:adjustRightInd w:val="0"/>
                    <w:snapToGrid w:val="0"/>
                    <w:jc w:val="center"/>
                    <w:rPr>
                      <w:b/>
                      <w:bCs/>
                      <w:szCs w:val="21"/>
                    </w:rPr>
                  </w:pPr>
                  <w:r>
                    <w:rPr>
                      <w:rFonts w:hint="eastAsia"/>
                      <w:b/>
                      <w:bCs/>
                      <w:szCs w:val="21"/>
                    </w:rPr>
                    <w:t>排放</w:t>
                  </w:r>
                </w:p>
                <w:p w14:paraId="1269913B">
                  <w:pPr>
                    <w:adjustRightInd w:val="0"/>
                    <w:snapToGrid w:val="0"/>
                    <w:jc w:val="center"/>
                    <w:rPr>
                      <w:b/>
                      <w:bCs/>
                      <w:szCs w:val="21"/>
                    </w:rPr>
                  </w:pPr>
                  <w:r>
                    <w:rPr>
                      <w:b/>
                      <w:bCs/>
                      <w:szCs w:val="21"/>
                    </w:rPr>
                    <w:t>时间</w:t>
                  </w:r>
                </w:p>
                <w:p w14:paraId="0DDC77D8">
                  <w:pPr>
                    <w:adjustRightInd w:val="0"/>
                    <w:snapToGrid w:val="0"/>
                    <w:jc w:val="center"/>
                    <w:rPr>
                      <w:b/>
                      <w:bCs/>
                      <w:szCs w:val="21"/>
                    </w:rPr>
                  </w:pPr>
                  <w:r>
                    <w:rPr>
                      <w:rFonts w:hint="eastAsia"/>
                      <w:b/>
                      <w:bCs/>
                      <w:szCs w:val="21"/>
                    </w:rPr>
                    <w:t>（h/a）</w:t>
                  </w:r>
                </w:p>
              </w:tc>
            </w:tr>
            <w:tr w14:paraId="6967D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2" w:hRule="atLeast"/>
              </w:trPr>
              <w:tc>
                <w:tcPr>
                  <w:tcW w:w="335" w:type="pct"/>
                  <w:vMerge w:val="continue"/>
                  <w:noWrap w:val="0"/>
                  <w:vAlign w:val="center"/>
                </w:tcPr>
                <w:p w14:paraId="0C0C4130">
                  <w:pPr>
                    <w:adjustRightInd w:val="0"/>
                    <w:snapToGrid w:val="0"/>
                    <w:jc w:val="center"/>
                    <w:rPr>
                      <w:b/>
                      <w:bCs/>
                      <w:szCs w:val="21"/>
                    </w:rPr>
                  </w:pPr>
                </w:p>
              </w:tc>
              <w:tc>
                <w:tcPr>
                  <w:tcW w:w="301" w:type="pct"/>
                  <w:vMerge w:val="continue"/>
                  <w:noWrap w:val="0"/>
                  <w:vAlign w:val="center"/>
                </w:tcPr>
                <w:p w14:paraId="0351D13C">
                  <w:pPr>
                    <w:adjustRightInd w:val="0"/>
                    <w:snapToGrid w:val="0"/>
                    <w:jc w:val="center"/>
                    <w:rPr>
                      <w:b/>
                      <w:bCs/>
                      <w:szCs w:val="21"/>
                    </w:rPr>
                  </w:pPr>
                </w:p>
              </w:tc>
              <w:tc>
                <w:tcPr>
                  <w:tcW w:w="279" w:type="pct"/>
                  <w:vMerge w:val="continue"/>
                  <w:noWrap w:val="0"/>
                  <w:vAlign w:val="center"/>
                </w:tcPr>
                <w:p w14:paraId="4A9C7379">
                  <w:pPr>
                    <w:adjustRightInd w:val="0"/>
                    <w:snapToGrid w:val="0"/>
                    <w:jc w:val="center"/>
                    <w:rPr>
                      <w:b/>
                      <w:bCs/>
                      <w:szCs w:val="21"/>
                    </w:rPr>
                  </w:pPr>
                </w:p>
              </w:tc>
              <w:tc>
                <w:tcPr>
                  <w:tcW w:w="284" w:type="pct"/>
                  <w:vMerge w:val="continue"/>
                  <w:noWrap w:val="0"/>
                  <w:vAlign w:val="center"/>
                </w:tcPr>
                <w:p w14:paraId="05A8546A">
                  <w:pPr>
                    <w:adjustRightInd w:val="0"/>
                    <w:snapToGrid w:val="0"/>
                    <w:jc w:val="center"/>
                    <w:rPr>
                      <w:b/>
                      <w:bCs/>
                      <w:szCs w:val="21"/>
                    </w:rPr>
                  </w:pPr>
                </w:p>
              </w:tc>
              <w:tc>
                <w:tcPr>
                  <w:tcW w:w="288" w:type="pct"/>
                  <w:noWrap w:val="0"/>
                  <w:vAlign w:val="center"/>
                </w:tcPr>
                <w:p w14:paraId="5428C67B">
                  <w:pPr>
                    <w:adjustRightInd w:val="0"/>
                    <w:snapToGrid w:val="0"/>
                    <w:jc w:val="center"/>
                    <w:rPr>
                      <w:b/>
                      <w:bCs/>
                      <w:szCs w:val="21"/>
                    </w:rPr>
                  </w:pPr>
                  <w:r>
                    <w:rPr>
                      <w:rFonts w:hint="eastAsia"/>
                      <w:b/>
                      <w:bCs/>
                      <w:szCs w:val="21"/>
                    </w:rPr>
                    <w:t>核算</w:t>
                  </w:r>
                </w:p>
                <w:p w14:paraId="733468AD">
                  <w:pPr>
                    <w:adjustRightInd w:val="0"/>
                    <w:snapToGrid w:val="0"/>
                    <w:jc w:val="center"/>
                    <w:rPr>
                      <w:b/>
                      <w:bCs/>
                      <w:szCs w:val="21"/>
                    </w:rPr>
                  </w:pPr>
                  <w:r>
                    <w:rPr>
                      <w:rFonts w:hint="eastAsia"/>
                      <w:b/>
                      <w:bCs/>
                      <w:szCs w:val="21"/>
                    </w:rPr>
                    <w:t>方法</w:t>
                  </w:r>
                </w:p>
              </w:tc>
              <w:tc>
                <w:tcPr>
                  <w:tcW w:w="406" w:type="pct"/>
                  <w:noWrap w:val="0"/>
                  <w:vAlign w:val="center"/>
                </w:tcPr>
                <w:p w14:paraId="3A6CCBD9">
                  <w:pPr>
                    <w:adjustRightInd w:val="0"/>
                    <w:snapToGrid w:val="0"/>
                    <w:jc w:val="center"/>
                    <w:rPr>
                      <w:b/>
                      <w:bCs/>
                      <w:szCs w:val="21"/>
                    </w:rPr>
                  </w:pPr>
                  <w:r>
                    <w:rPr>
                      <w:rFonts w:hint="eastAsia"/>
                      <w:b/>
                      <w:bCs/>
                      <w:szCs w:val="21"/>
                    </w:rPr>
                    <w:t>产生</w:t>
                  </w:r>
                  <w:r>
                    <w:rPr>
                      <w:b/>
                      <w:bCs/>
                      <w:szCs w:val="21"/>
                    </w:rPr>
                    <w:t>浓度</w:t>
                  </w:r>
                </w:p>
                <w:p w14:paraId="2F07416D">
                  <w:pPr>
                    <w:adjustRightInd w:val="0"/>
                    <w:snapToGrid w:val="0"/>
                    <w:jc w:val="center"/>
                    <w:rPr>
                      <w:b/>
                      <w:bCs/>
                      <w:szCs w:val="21"/>
                    </w:rPr>
                  </w:pPr>
                  <w:r>
                    <w:rPr>
                      <w:rFonts w:hint="eastAsia"/>
                      <w:b/>
                      <w:bCs/>
                      <w:szCs w:val="21"/>
                    </w:rPr>
                    <w:t>（mg/m</w:t>
                  </w:r>
                  <w:r>
                    <w:rPr>
                      <w:rFonts w:hint="eastAsia"/>
                      <w:b/>
                      <w:bCs/>
                      <w:szCs w:val="21"/>
                      <w:vertAlign w:val="superscript"/>
                    </w:rPr>
                    <w:t>3</w:t>
                  </w:r>
                  <w:r>
                    <w:rPr>
                      <w:rFonts w:hint="eastAsia"/>
                      <w:b/>
                      <w:bCs/>
                      <w:szCs w:val="21"/>
                    </w:rPr>
                    <w:t>）</w:t>
                  </w:r>
                </w:p>
              </w:tc>
              <w:tc>
                <w:tcPr>
                  <w:tcW w:w="370" w:type="pct"/>
                  <w:noWrap w:val="0"/>
                  <w:vAlign w:val="center"/>
                </w:tcPr>
                <w:p w14:paraId="34301704">
                  <w:pPr>
                    <w:adjustRightInd w:val="0"/>
                    <w:snapToGrid w:val="0"/>
                    <w:jc w:val="center"/>
                    <w:rPr>
                      <w:b/>
                      <w:bCs/>
                      <w:szCs w:val="21"/>
                    </w:rPr>
                  </w:pPr>
                  <w:r>
                    <w:rPr>
                      <w:rFonts w:hint="eastAsia"/>
                      <w:b/>
                      <w:bCs/>
                      <w:szCs w:val="21"/>
                    </w:rPr>
                    <w:t>产生</w:t>
                  </w:r>
                  <w:r>
                    <w:rPr>
                      <w:b/>
                      <w:bCs/>
                      <w:szCs w:val="21"/>
                    </w:rPr>
                    <w:t>量</w:t>
                  </w:r>
                </w:p>
                <w:p w14:paraId="36B142D9">
                  <w:pPr>
                    <w:adjustRightInd w:val="0"/>
                    <w:snapToGrid w:val="0"/>
                    <w:jc w:val="center"/>
                    <w:rPr>
                      <w:b/>
                      <w:bCs/>
                      <w:szCs w:val="21"/>
                    </w:rPr>
                  </w:pPr>
                  <w:r>
                    <w:rPr>
                      <w:rFonts w:hint="eastAsia"/>
                      <w:b/>
                      <w:bCs/>
                      <w:szCs w:val="21"/>
                    </w:rPr>
                    <w:t>（t/a）</w:t>
                  </w:r>
                </w:p>
              </w:tc>
              <w:tc>
                <w:tcPr>
                  <w:tcW w:w="406" w:type="pct"/>
                  <w:noWrap w:val="0"/>
                  <w:vAlign w:val="center"/>
                </w:tcPr>
                <w:p w14:paraId="18594C00">
                  <w:pPr>
                    <w:adjustRightInd w:val="0"/>
                    <w:snapToGrid w:val="0"/>
                    <w:jc w:val="center"/>
                    <w:rPr>
                      <w:b/>
                      <w:bCs/>
                      <w:szCs w:val="21"/>
                    </w:rPr>
                  </w:pPr>
                  <w:r>
                    <w:rPr>
                      <w:rFonts w:hint="eastAsia"/>
                      <w:b/>
                      <w:bCs/>
                      <w:szCs w:val="21"/>
                    </w:rPr>
                    <w:t>工艺</w:t>
                  </w:r>
                </w:p>
              </w:tc>
              <w:tc>
                <w:tcPr>
                  <w:tcW w:w="306" w:type="pct"/>
                  <w:noWrap w:val="0"/>
                  <w:vAlign w:val="center"/>
                </w:tcPr>
                <w:p w14:paraId="3F1FC885">
                  <w:pPr>
                    <w:adjustRightInd w:val="0"/>
                    <w:snapToGrid w:val="0"/>
                    <w:jc w:val="center"/>
                    <w:rPr>
                      <w:b/>
                      <w:bCs/>
                      <w:szCs w:val="21"/>
                    </w:rPr>
                  </w:pPr>
                  <w:r>
                    <w:rPr>
                      <w:rFonts w:hint="eastAsia"/>
                      <w:b/>
                      <w:bCs/>
                      <w:szCs w:val="21"/>
                    </w:rPr>
                    <w:t>效率</w:t>
                  </w:r>
                </w:p>
              </w:tc>
              <w:tc>
                <w:tcPr>
                  <w:tcW w:w="347" w:type="pct"/>
                  <w:noWrap w:val="0"/>
                  <w:vAlign w:val="center"/>
                </w:tcPr>
                <w:p w14:paraId="7FD2F9E6">
                  <w:pPr>
                    <w:adjustRightInd w:val="0"/>
                    <w:snapToGrid w:val="0"/>
                    <w:jc w:val="center"/>
                    <w:rPr>
                      <w:b/>
                      <w:bCs/>
                      <w:szCs w:val="21"/>
                    </w:rPr>
                  </w:pPr>
                  <w:r>
                    <w:rPr>
                      <w:rFonts w:hint="eastAsia"/>
                      <w:b/>
                      <w:bCs/>
                      <w:szCs w:val="21"/>
                    </w:rPr>
                    <w:t>是否</w:t>
                  </w:r>
                  <w:r>
                    <w:rPr>
                      <w:b/>
                      <w:bCs/>
                      <w:szCs w:val="21"/>
                    </w:rPr>
                    <w:t>为可行技术</w:t>
                  </w:r>
                </w:p>
              </w:tc>
              <w:tc>
                <w:tcPr>
                  <w:tcW w:w="387" w:type="pct"/>
                  <w:noWrap w:val="0"/>
                  <w:vAlign w:val="center"/>
                </w:tcPr>
                <w:p w14:paraId="5ADC257F">
                  <w:pPr>
                    <w:adjustRightInd w:val="0"/>
                    <w:snapToGrid w:val="0"/>
                    <w:jc w:val="center"/>
                    <w:rPr>
                      <w:b/>
                      <w:bCs/>
                      <w:szCs w:val="21"/>
                    </w:rPr>
                  </w:pPr>
                  <w:r>
                    <w:rPr>
                      <w:rFonts w:hint="eastAsia"/>
                      <w:b/>
                      <w:bCs/>
                      <w:szCs w:val="21"/>
                    </w:rPr>
                    <w:t>排放</w:t>
                  </w:r>
                  <w:r>
                    <w:rPr>
                      <w:b/>
                      <w:bCs/>
                      <w:szCs w:val="21"/>
                    </w:rPr>
                    <w:t>浓度</w:t>
                  </w:r>
                </w:p>
                <w:p w14:paraId="3B4729BD">
                  <w:pPr>
                    <w:adjustRightInd w:val="0"/>
                    <w:snapToGrid w:val="0"/>
                    <w:jc w:val="center"/>
                    <w:rPr>
                      <w:b/>
                      <w:bCs/>
                      <w:szCs w:val="21"/>
                    </w:rPr>
                  </w:pPr>
                  <w:r>
                    <w:rPr>
                      <w:rFonts w:hint="eastAsia"/>
                      <w:b/>
                      <w:bCs/>
                      <w:szCs w:val="21"/>
                    </w:rPr>
                    <w:t>（mg/m</w:t>
                  </w:r>
                  <w:r>
                    <w:rPr>
                      <w:rFonts w:hint="eastAsia"/>
                      <w:b/>
                      <w:bCs/>
                      <w:szCs w:val="21"/>
                      <w:vertAlign w:val="superscript"/>
                    </w:rPr>
                    <w:t>3</w:t>
                  </w:r>
                  <w:r>
                    <w:rPr>
                      <w:rFonts w:hint="eastAsia"/>
                      <w:b/>
                      <w:bCs/>
                      <w:szCs w:val="21"/>
                    </w:rPr>
                    <w:t>）</w:t>
                  </w:r>
                </w:p>
              </w:tc>
              <w:tc>
                <w:tcPr>
                  <w:tcW w:w="343" w:type="pct"/>
                  <w:noWrap w:val="0"/>
                  <w:vAlign w:val="center"/>
                </w:tcPr>
                <w:p w14:paraId="17DBC496">
                  <w:pPr>
                    <w:adjustRightInd w:val="0"/>
                    <w:snapToGrid w:val="0"/>
                    <w:jc w:val="center"/>
                    <w:rPr>
                      <w:b/>
                      <w:bCs/>
                      <w:szCs w:val="21"/>
                    </w:rPr>
                  </w:pPr>
                  <w:r>
                    <w:rPr>
                      <w:rFonts w:hint="eastAsia"/>
                      <w:b/>
                      <w:bCs/>
                      <w:szCs w:val="21"/>
                    </w:rPr>
                    <w:t>排放速率（kg/h）</w:t>
                  </w:r>
                </w:p>
              </w:tc>
              <w:tc>
                <w:tcPr>
                  <w:tcW w:w="315" w:type="pct"/>
                  <w:noWrap w:val="0"/>
                  <w:vAlign w:val="center"/>
                </w:tcPr>
                <w:p w14:paraId="3167E2F8">
                  <w:pPr>
                    <w:adjustRightInd w:val="0"/>
                    <w:snapToGrid w:val="0"/>
                    <w:jc w:val="center"/>
                    <w:rPr>
                      <w:b/>
                      <w:bCs/>
                      <w:szCs w:val="21"/>
                    </w:rPr>
                  </w:pPr>
                  <w:r>
                    <w:rPr>
                      <w:rFonts w:hint="eastAsia"/>
                      <w:b/>
                      <w:bCs/>
                      <w:szCs w:val="21"/>
                    </w:rPr>
                    <w:t>排放</w:t>
                  </w:r>
                  <w:r>
                    <w:rPr>
                      <w:b/>
                      <w:bCs/>
                      <w:szCs w:val="21"/>
                    </w:rPr>
                    <w:t>量</w:t>
                  </w:r>
                </w:p>
                <w:p w14:paraId="0E166EE7">
                  <w:pPr>
                    <w:adjustRightInd w:val="0"/>
                    <w:snapToGrid w:val="0"/>
                    <w:jc w:val="center"/>
                    <w:rPr>
                      <w:b/>
                      <w:bCs/>
                      <w:szCs w:val="21"/>
                    </w:rPr>
                  </w:pPr>
                  <w:r>
                    <w:rPr>
                      <w:rFonts w:hint="eastAsia"/>
                      <w:b/>
                      <w:bCs/>
                      <w:szCs w:val="21"/>
                    </w:rPr>
                    <w:t>（t/a）</w:t>
                  </w:r>
                </w:p>
              </w:tc>
              <w:tc>
                <w:tcPr>
                  <w:tcW w:w="324" w:type="pct"/>
                  <w:vMerge w:val="continue"/>
                  <w:noWrap w:val="0"/>
                  <w:vAlign w:val="center"/>
                </w:tcPr>
                <w:p w14:paraId="226F1080">
                  <w:pPr>
                    <w:adjustRightInd w:val="0"/>
                    <w:snapToGrid w:val="0"/>
                    <w:jc w:val="center"/>
                    <w:rPr>
                      <w:b/>
                      <w:bCs/>
                      <w:szCs w:val="21"/>
                    </w:rPr>
                  </w:pPr>
                </w:p>
              </w:tc>
              <w:tc>
                <w:tcPr>
                  <w:tcW w:w="301" w:type="pct"/>
                  <w:vMerge w:val="continue"/>
                  <w:noWrap w:val="0"/>
                  <w:vAlign w:val="center"/>
                </w:tcPr>
                <w:p w14:paraId="51DCE136">
                  <w:pPr>
                    <w:adjustRightInd w:val="0"/>
                    <w:snapToGrid w:val="0"/>
                    <w:jc w:val="center"/>
                    <w:rPr>
                      <w:b/>
                      <w:bCs/>
                      <w:szCs w:val="21"/>
                    </w:rPr>
                  </w:pPr>
                </w:p>
              </w:tc>
            </w:tr>
            <w:tr w14:paraId="33E78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335" w:type="pct"/>
                  <w:noWrap w:val="0"/>
                  <w:vAlign w:val="center"/>
                </w:tcPr>
                <w:p w14:paraId="075A629C">
                  <w:pPr>
                    <w:adjustRightInd w:val="0"/>
                    <w:snapToGrid w:val="0"/>
                    <w:jc w:val="center"/>
                    <w:rPr>
                      <w:rFonts w:hint="eastAsia"/>
                      <w:bCs/>
                      <w:szCs w:val="21"/>
                    </w:rPr>
                  </w:pPr>
                  <w:r>
                    <w:rPr>
                      <w:rFonts w:hint="eastAsia" w:ascii="Times New Roman" w:hAnsi="Times New Roman" w:eastAsia="宋体" w:cs="Times New Roman"/>
                      <w:bCs/>
                      <w:szCs w:val="21"/>
                      <w:lang w:val="en-US" w:eastAsia="zh-CN"/>
                    </w:rPr>
                    <w:t>熔融挤出、吹塑、模头流延</w:t>
                  </w:r>
                </w:p>
              </w:tc>
              <w:tc>
                <w:tcPr>
                  <w:tcW w:w="301" w:type="pct"/>
                  <w:noWrap w:val="0"/>
                  <w:vAlign w:val="center"/>
                </w:tcPr>
                <w:p w14:paraId="2D2BAC8F">
                  <w:pPr>
                    <w:adjustRightInd w:val="0"/>
                    <w:snapToGrid w:val="0"/>
                    <w:jc w:val="center"/>
                    <w:rPr>
                      <w:rFonts w:hint="default" w:eastAsia="宋体"/>
                      <w:bCs/>
                      <w:szCs w:val="21"/>
                      <w:lang w:val="en-US" w:eastAsia="zh-CN"/>
                    </w:rPr>
                  </w:pPr>
                  <w:r>
                    <w:rPr>
                      <w:rFonts w:hint="eastAsia"/>
                      <w:bCs/>
                      <w:szCs w:val="21"/>
                    </w:rPr>
                    <w:t>FQ-</w:t>
                  </w:r>
                  <w:r>
                    <w:rPr>
                      <w:rFonts w:hint="eastAsia"/>
                      <w:bCs/>
                      <w:szCs w:val="21"/>
                      <w:lang w:val="en-US" w:eastAsia="zh-CN"/>
                    </w:rPr>
                    <w:t>14</w:t>
                  </w:r>
                </w:p>
              </w:tc>
              <w:tc>
                <w:tcPr>
                  <w:tcW w:w="279" w:type="pct"/>
                  <w:noWrap w:val="0"/>
                  <w:vAlign w:val="center"/>
                </w:tcPr>
                <w:p w14:paraId="272A8277">
                  <w:pPr>
                    <w:adjustRightInd w:val="0"/>
                    <w:snapToGrid w:val="0"/>
                    <w:jc w:val="center"/>
                    <w:rPr>
                      <w:bCs/>
                      <w:szCs w:val="21"/>
                    </w:rPr>
                  </w:pPr>
                  <w:r>
                    <w:rPr>
                      <w:rFonts w:hint="eastAsia"/>
                      <w:bCs/>
                      <w:szCs w:val="21"/>
                    </w:rPr>
                    <w:t>非甲烷总烃</w:t>
                  </w:r>
                </w:p>
              </w:tc>
              <w:tc>
                <w:tcPr>
                  <w:tcW w:w="284" w:type="pct"/>
                  <w:noWrap w:val="0"/>
                  <w:vAlign w:val="center"/>
                </w:tcPr>
                <w:p w14:paraId="14C4519F">
                  <w:pPr>
                    <w:adjustRightInd w:val="0"/>
                    <w:snapToGrid w:val="0"/>
                    <w:jc w:val="center"/>
                    <w:rPr>
                      <w:rFonts w:hint="eastAsia"/>
                      <w:bCs/>
                      <w:szCs w:val="21"/>
                    </w:rPr>
                  </w:pPr>
                  <w:r>
                    <w:rPr>
                      <w:rFonts w:hint="eastAsia"/>
                      <w:bCs/>
                      <w:szCs w:val="21"/>
                    </w:rPr>
                    <w:t>有组织</w:t>
                  </w:r>
                </w:p>
              </w:tc>
              <w:tc>
                <w:tcPr>
                  <w:tcW w:w="288" w:type="pct"/>
                  <w:noWrap w:val="0"/>
                  <w:vAlign w:val="center"/>
                </w:tcPr>
                <w:p w14:paraId="31B860C9">
                  <w:pPr>
                    <w:adjustRightInd w:val="0"/>
                    <w:snapToGrid w:val="0"/>
                    <w:jc w:val="center"/>
                    <w:rPr>
                      <w:rFonts w:hint="eastAsia"/>
                      <w:bCs/>
                      <w:szCs w:val="21"/>
                    </w:rPr>
                  </w:pPr>
                  <w:r>
                    <w:rPr>
                      <w:rFonts w:hint="eastAsia"/>
                      <w:bCs/>
                      <w:szCs w:val="21"/>
                    </w:rPr>
                    <w:t>物料平衡法</w:t>
                  </w:r>
                </w:p>
              </w:tc>
              <w:tc>
                <w:tcPr>
                  <w:tcW w:w="406" w:type="pct"/>
                  <w:noWrap w:val="0"/>
                  <w:vAlign w:val="center"/>
                </w:tcPr>
                <w:p w14:paraId="6F903F96">
                  <w:pPr>
                    <w:jc w:val="center"/>
                    <w:rPr>
                      <w:rFonts w:hint="default" w:eastAsia="宋体"/>
                      <w:szCs w:val="21"/>
                      <w:lang w:val="en-US" w:eastAsia="zh-CN"/>
                    </w:rPr>
                  </w:pPr>
                  <w:r>
                    <w:rPr>
                      <w:rFonts w:hint="eastAsia"/>
                      <w:szCs w:val="21"/>
                      <w:lang w:val="en-US" w:eastAsia="zh-CN"/>
                    </w:rPr>
                    <w:t>7.6</w:t>
                  </w:r>
                </w:p>
              </w:tc>
              <w:tc>
                <w:tcPr>
                  <w:tcW w:w="370" w:type="pct"/>
                  <w:noWrap w:val="0"/>
                  <w:vAlign w:val="center"/>
                </w:tcPr>
                <w:p w14:paraId="287193B1">
                  <w:pPr>
                    <w:jc w:val="center"/>
                    <w:rPr>
                      <w:rFonts w:hint="default" w:eastAsia="宋体"/>
                      <w:szCs w:val="21"/>
                      <w:lang w:val="en-US" w:eastAsia="zh-CN"/>
                    </w:rPr>
                  </w:pPr>
                  <w:r>
                    <w:rPr>
                      <w:rFonts w:hint="eastAsia"/>
                      <w:szCs w:val="21"/>
                      <w:lang w:val="en-US" w:eastAsia="zh-CN"/>
                    </w:rPr>
                    <w:t>0.0304</w:t>
                  </w:r>
                </w:p>
              </w:tc>
              <w:tc>
                <w:tcPr>
                  <w:tcW w:w="406" w:type="pct"/>
                  <w:noWrap w:val="0"/>
                  <w:vAlign w:val="center"/>
                </w:tcPr>
                <w:p w14:paraId="14F17231">
                  <w:pPr>
                    <w:adjustRightInd w:val="0"/>
                    <w:snapToGrid w:val="0"/>
                    <w:jc w:val="center"/>
                    <w:rPr>
                      <w:rFonts w:hint="eastAsia"/>
                      <w:bCs/>
                      <w:szCs w:val="21"/>
                    </w:rPr>
                  </w:pPr>
                  <w:r>
                    <w:rPr>
                      <w:rFonts w:hint="eastAsia"/>
                      <w:bCs/>
                      <w:szCs w:val="21"/>
                    </w:rPr>
                    <w:t>二级活性炭</w:t>
                  </w:r>
                </w:p>
              </w:tc>
              <w:tc>
                <w:tcPr>
                  <w:tcW w:w="306" w:type="pct"/>
                  <w:noWrap w:val="0"/>
                  <w:vAlign w:val="center"/>
                </w:tcPr>
                <w:p w14:paraId="6805050E">
                  <w:pPr>
                    <w:adjustRightInd w:val="0"/>
                    <w:snapToGrid w:val="0"/>
                    <w:jc w:val="center"/>
                    <w:rPr>
                      <w:rFonts w:hint="eastAsia"/>
                      <w:bCs/>
                      <w:szCs w:val="21"/>
                    </w:rPr>
                  </w:pPr>
                  <w:r>
                    <w:rPr>
                      <w:bCs/>
                      <w:szCs w:val="21"/>
                    </w:rPr>
                    <w:t>净化效率9</w:t>
                  </w:r>
                  <w:r>
                    <w:rPr>
                      <w:rFonts w:hint="eastAsia"/>
                      <w:bCs/>
                      <w:szCs w:val="21"/>
                    </w:rPr>
                    <w:t>0</w:t>
                  </w:r>
                  <w:r>
                    <w:rPr>
                      <w:bCs/>
                      <w:szCs w:val="21"/>
                    </w:rPr>
                    <w:t>%</w:t>
                  </w:r>
                </w:p>
              </w:tc>
              <w:tc>
                <w:tcPr>
                  <w:tcW w:w="347" w:type="pct"/>
                  <w:noWrap w:val="0"/>
                  <w:vAlign w:val="center"/>
                </w:tcPr>
                <w:p w14:paraId="465A1B7E">
                  <w:pPr>
                    <w:adjustRightInd w:val="0"/>
                    <w:snapToGrid w:val="0"/>
                    <w:jc w:val="center"/>
                    <w:rPr>
                      <w:bCs/>
                      <w:szCs w:val="21"/>
                    </w:rPr>
                  </w:pPr>
                  <w:r>
                    <w:rPr>
                      <w:rFonts w:hint="eastAsia"/>
                      <w:bCs/>
                      <w:szCs w:val="21"/>
                    </w:rPr>
                    <w:t>是</w:t>
                  </w:r>
                </w:p>
              </w:tc>
              <w:tc>
                <w:tcPr>
                  <w:tcW w:w="387" w:type="pct"/>
                  <w:noWrap w:val="0"/>
                  <w:vAlign w:val="center"/>
                </w:tcPr>
                <w:p w14:paraId="65EA73CF">
                  <w:pPr>
                    <w:jc w:val="center"/>
                    <w:rPr>
                      <w:rFonts w:hint="eastAsia"/>
                      <w:szCs w:val="21"/>
                    </w:rPr>
                  </w:pPr>
                  <w:r>
                    <w:rPr>
                      <w:rFonts w:hint="eastAsia"/>
                      <w:szCs w:val="21"/>
                      <w:lang w:val="en-US" w:eastAsia="zh-CN"/>
                    </w:rPr>
                    <w:t>0.75</w:t>
                  </w:r>
                </w:p>
              </w:tc>
              <w:tc>
                <w:tcPr>
                  <w:tcW w:w="343" w:type="pct"/>
                  <w:noWrap w:val="0"/>
                  <w:vAlign w:val="center"/>
                </w:tcPr>
                <w:p w14:paraId="57F03DC7">
                  <w:pPr>
                    <w:jc w:val="center"/>
                    <w:rPr>
                      <w:rFonts w:hint="eastAsia"/>
                      <w:szCs w:val="21"/>
                    </w:rPr>
                  </w:pPr>
                  <w:r>
                    <w:rPr>
                      <w:rFonts w:hint="eastAsia"/>
                      <w:szCs w:val="21"/>
                      <w:lang w:val="en-US" w:eastAsia="zh-CN"/>
                    </w:rPr>
                    <w:t>0.003</w:t>
                  </w:r>
                </w:p>
              </w:tc>
              <w:tc>
                <w:tcPr>
                  <w:tcW w:w="315" w:type="pct"/>
                  <w:noWrap w:val="0"/>
                  <w:vAlign w:val="center"/>
                </w:tcPr>
                <w:p w14:paraId="3326F02B">
                  <w:pPr>
                    <w:jc w:val="center"/>
                    <w:rPr>
                      <w:rFonts w:hint="eastAsia"/>
                      <w:szCs w:val="21"/>
                    </w:rPr>
                  </w:pPr>
                  <w:r>
                    <w:rPr>
                      <w:rFonts w:hint="eastAsia"/>
                      <w:szCs w:val="21"/>
                      <w:lang w:val="en-US" w:eastAsia="zh-CN"/>
                    </w:rPr>
                    <w:t>0.003</w:t>
                  </w:r>
                </w:p>
              </w:tc>
              <w:tc>
                <w:tcPr>
                  <w:tcW w:w="324" w:type="pct"/>
                  <w:noWrap w:val="0"/>
                  <w:vAlign w:val="center"/>
                </w:tcPr>
                <w:p w14:paraId="64FC7832">
                  <w:pPr>
                    <w:jc w:val="center"/>
                    <w:rPr>
                      <w:rFonts w:hint="default" w:eastAsia="宋体"/>
                      <w:szCs w:val="21"/>
                      <w:lang w:val="en-US" w:eastAsia="zh-CN"/>
                    </w:rPr>
                  </w:pPr>
                  <w:r>
                    <w:rPr>
                      <w:rFonts w:hint="eastAsia"/>
                      <w:szCs w:val="21"/>
                      <w:lang w:val="en-US" w:eastAsia="zh-CN"/>
                    </w:rPr>
                    <w:t>4000</w:t>
                  </w:r>
                </w:p>
              </w:tc>
              <w:tc>
                <w:tcPr>
                  <w:tcW w:w="301" w:type="pct"/>
                  <w:noWrap w:val="0"/>
                  <w:vAlign w:val="center"/>
                </w:tcPr>
                <w:p w14:paraId="14A4A630">
                  <w:pPr>
                    <w:jc w:val="center"/>
                    <w:rPr>
                      <w:rFonts w:hint="default" w:eastAsia="宋体"/>
                      <w:szCs w:val="21"/>
                      <w:lang w:val="en-US" w:eastAsia="zh-CN"/>
                    </w:rPr>
                  </w:pPr>
                  <w:r>
                    <w:rPr>
                      <w:rFonts w:hint="eastAsia"/>
                      <w:szCs w:val="21"/>
                      <w:lang w:val="en-US" w:eastAsia="zh-CN"/>
                    </w:rPr>
                    <w:t>1000</w:t>
                  </w:r>
                </w:p>
              </w:tc>
            </w:tr>
            <w:tr w14:paraId="5A7A3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335" w:type="pct"/>
                  <w:noWrap w:val="0"/>
                  <w:vAlign w:val="center"/>
                </w:tcPr>
                <w:p w14:paraId="305D6AF8">
                  <w:pPr>
                    <w:adjustRightInd w:val="0"/>
                    <w:snapToGrid w:val="0"/>
                    <w:jc w:val="center"/>
                    <w:rPr>
                      <w:rFonts w:hint="eastAsia"/>
                      <w:bCs/>
                      <w:szCs w:val="21"/>
                    </w:rPr>
                  </w:pPr>
                  <w:r>
                    <w:rPr>
                      <w:rFonts w:hint="eastAsia" w:ascii="Times New Roman" w:hAnsi="Times New Roman" w:eastAsia="宋体" w:cs="Times New Roman"/>
                      <w:bCs/>
                      <w:szCs w:val="21"/>
                      <w:lang w:val="en-US" w:eastAsia="zh-CN"/>
                    </w:rPr>
                    <w:t>食堂</w:t>
                  </w:r>
                </w:p>
              </w:tc>
              <w:tc>
                <w:tcPr>
                  <w:tcW w:w="301" w:type="pct"/>
                  <w:noWrap w:val="0"/>
                  <w:vAlign w:val="center"/>
                </w:tcPr>
                <w:p w14:paraId="7474CB05">
                  <w:pPr>
                    <w:adjustRightInd w:val="0"/>
                    <w:snapToGrid w:val="0"/>
                    <w:jc w:val="center"/>
                    <w:rPr>
                      <w:rFonts w:hint="default" w:eastAsia="宋体"/>
                      <w:bCs/>
                      <w:szCs w:val="21"/>
                      <w:lang w:val="en-US" w:eastAsia="zh-CN"/>
                    </w:rPr>
                  </w:pPr>
                  <w:r>
                    <w:rPr>
                      <w:rFonts w:hint="eastAsia"/>
                      <w:bCs/>
                      <w:szCs w:val="21"/>
                    </w:rPr>
                    <w:t>FQ-</w:t>
                  </w:r>
                  <w:r>
                    <w:rPr>
                      <w:rFonts w:hint="eastAsia"/>
                      <w:bCs/>
                      <w:szCs w:val="21"/>
                      <w:lang w:val="en-US" w:eastAsia="zh-CN"/>
                    </w:rPr>
                    <w:t>10</w:t>
                  </w:r>
                </w:p>
              </w:tc>
              <w:tc>
                <w:tcPr>
                  <w:tcW w:w="279" w:type="pct"/>
                  <w:noWrap w:val="0"/>
                  <w:vAlign w:val="center"/>
                </w:tcPr>
                <w:p w14:paraId="76931A17">
                  <w:pPr>
                    <w:adjustRightInd w:val="0"/>
                    <w:snapToGrid w:val="0"/>
                    <w:jc w:val="center"/>
                    <w:rPr>
                      <w:rFonts w:hint="eastAsia" w:eastAsia="宋体"/>
                      <w:bCs/>
                      <w:szCs w:val="21"/>
                      <w:lang w:eastAsia="zh-CN"/>
                    </w:rPr>
                  </w:pPr>
                  <w:r>
                    <w:rPr>
                      <w:rFonts w:hint="eastAsia"/>
                      <w:bCs/>
                      <w:szCs w:val="21"/>
                      <w:lang w:val="en-US" w:eastAsia="zh-CN"/>
                    </w:rPr>
                    <w:t>油烟</w:t>
                  </w:r>
                </w:p>
              </w:tc>
              <w:tc>
                <w:tcPr>
                  <w:tcW w:w="284" w:type="pct"/>
                  <w:noWrap w:val="0"/>
                  <w:vAlign w:val="center"/>
                </w:tcPr>
                <w:p w14:paraId="44F93FA1">
                  <w:pPr>
                    <w:adjustRightInd w:val="0"/>
                    <w:snapToGrid w:val="0"/>
                    <w:jc w:val="center"/>
                    <w:rPr>
                      <w:rFonts w:hint="eastAsia"/>
                      <w:bCs/>
                      <w:szCs w:val="21"/>
                    </w:rPr>
                  </w:pPr>
                  <w:r>
                    <w:rPr>
                      <w:rFonts w:hint="eastAsia"/>
                      <w:bCs/>
                      <w:szCs w:val="21"/>
                    </w:rPr>
                    <w:t>有组织</w:t>
                  </w:r>
                </w:p>
              </w:tc>
              <w:tc>
                <w:tcPr>
                  <w:tcW w:w="288" w:type="pct"/>
                  <w:noWrap w:val="0"/>
                  <w:vAlign w:val="center"/>
                </w:tcPr>
                <w:p w14:paraId="703A1E54">
                  <w:pPr>
                    <w:adjustRightInd w:val="0"/>
                    <w:snapToGrid w:val="0"/>
                    <w:jc w:val="center"/>
                    <w:rPr>
                      <w:rFonts w:hint="eastAsia"/>
                      <w:bCs/>
                      <w:szCs w:val="21"/>
                    </w:rPr>
                  </w:pPr>
                  <w:r>
                    <w:rPr>
                      <w:rFonts w:hint="eastAsia"/>
                      <w:bCs/>
                      <w:szCs w:val="21"/>
                    </w:rPr>
                    <w:t>物料平衡法</w:t>
                  </w:r>
                </w:p>
              </w:tc>
              <w:tc>
                <w:tcPr>
                  <w:tcW w:w="406" w:type="pct"/>
                  <w:noWrap w:val="0"/>
                  <w:vAlign w:val="center"/>
                </w:tcPr>
                <w:p w14:paraId="2E1AFABB">
                  <w:pPr>
                    <w:jc w:val="center"/>
                    <w:rPr>
                      <w:rFonts w:hint="default" w:eastAsia="宋体"/>
                      <w:szCs w:val="21"/>
                      <w:lang w:val="en-US" w:eastAsia="zh-CN"/>
                    </w:rPr>
                  </w:pPr>
                  <w:r>
                    <w:rPr>
                      <w:rFonts w:hint="eastAsia"/>
                      <w:szCs w:val="21"/>
                      <w:lang w:val="en-US" w:eastAsia="zh-CN"/>
                    </w:rPr>
                    <w:t>0.27</w:t>
                  </w:r>
                </w:p>
              </w:tc>
              <w:tc>
                <w:tcPr>
                  <w:tcW w:w="370" w:type="pct"/>
                  <w:noWrap w:val="0"/>
                  <w:vAlign w:val="center"/>
                </w:tcPr>
                <w:p w14:paraId="6FE47A49">
                  <w:pPr>
                    <w:jc w:val="center"/>
                    <w:rPr>
                      <w:rFonts w:hint="default" w:eastAsia="宋体"/>
                      <w:szCs w:val="21"/>
                      <w:lang w:val="en-US" w:eastAsia="zh-CN"/>
                    </w:rPr>
                  </w:pPr>
                  <w:r>
                    <w:rPr>
                      <w:rFonts w:hint="eastAsia"/>
                      <w:szCs w:val="21"/>
                      <w:lang w:val="en-US" w:eastAsia="zh-CN"/>
                    </w:rPr>
                    <w:t>0.002</w:t>
                  </w:r>
                </w:p>
              </w:tc>
              <w:tc>
                <w:tcPr>
                  <w:tcW w:w="406" w:type="pct"/>
                  <w:noWrap w:val="0"/>
                  <w:vAlign w:val="center"/>
                </w:tcPr>
                <w:p w14:paraId="70F411AD">
                  <w:pPr>
                    <w:adjustRightInd w:val="0"/>
                    <w:snapToGrid w:val="0"/>
                    <w:jc w:val="center"/>
                    <w:rPr>
                      <w:rFonts w:hint="eastAsia" w:eastAsia="宋体"/>
                      <w:bCs/>
                      <w:szCs w:val="21"/>
                      <w:lang w:eastAsia="zh-CN"/>
                    </w:rPr>
                  </w:pPr>
                  <w:r>
                    <w:rPr>
                      <w:rFonts w:hint="eastAsia"/>
                      <w:bCs/>
                      <w:szCs w:val="21"/>
                      <w:lang w:val="en-US" w:eastAsia="zh-CN"/>
                    </w:rPr>
                    <w:t>油烟净化器</w:t>
                  </w:r>
                </w:p>
              </w:tc>
              <w:tc>
                <w:tcPr>
                  <w:tcW w:w="306" w:type="pct"/>
                  <w:noWrap w:val="0"/>
                  <w:vAlign w:val="center"/>
                </w:tcPr>
                <w:p w14:paraId="7E7E45D8">
                  <w:pPr>
                    <w:adjustRightInd w:val="0"/>
                    <w:snapToGrid w:val="0"/>
                    <w:jc w:val="center"/>
                    <w:rPr>
                      <w:rFonts w:hint="eastAsia"/>
                      <w:bCs/>
                      <w:szCs w:val="21"/>
                    </w:rPr>
                  </w:pPr>
                  <w:r>
                    <w:rPr>
                      <w:bCs/>
                      <w:szCs w:val="21"/>
                    </w:rPr>
                    <w:t>净化效率</w:t>
                  </w:r>
                  <w:r>
                    <w:rPr>
                      <w:rFonts w:hint="eastAsia"/>
                      <w:bCs/>
                      <w:szCs w:val="21"/>
                      <w:lang w:val="en-US" w:eastAsia="zh-CN"/>
                    </w:rPr>
                    <w:t>8</w:t>
                  </w:r>
                  <w:r>
                    <w:rPr>
                      <w:rFonts w:hint="eastAsia"/>
                      <w:bCs/>
                      <w:szCs w:val="21"/>
                    </w:rPr>
                    <w:t>0</w:t>
                  </w:r>
                  <w:r>
                    <w:rPr>
                      <w:bCs/>
                      <w:szCs w:val="21"/>
                    </w:rPr>
                    <w:t>%</w:t>
                  </w:r>
                </w:p>
              </w:tc>
              <w:tc>
                <w:tcPr>
                  <w:tcW w:w="347" w:type="pct"/>
                  <w:noWrap w:val="0"/>
                  <w:vAlign w:val="center"/>
                </w:tcPr>
                <w:p w14:paraId="2B58A5F7">
                  <w:pPr>
                    <w:adjustRightInd w:val="0"/>
                    <w:snapToGrid w:val="0"/>
                    <w:jc w:val="center"/>
                    <w:rPr>
                      <w:rFonts w:hint="eastAsia"/>
                      <w:bCs/>
                      <w:szCs w:val="21"/>
                    </w:rPr>
                  </w:pPr>
                  <w:r>
                    <w:rPr>
                      <w:rFonts w:hint="eastAsia"/>
                      <w:bCs/>
                      <w:szCs w:val="21"/>
                    </w:rPr>
                    <w:t>是</w:t>
                  </w:r>
                </w:p>
              </w:tc>
              <w:tc>
                <w:tcPr>
                  <w:tcW w:w="387" w:type="pct"/>
                  <w:noWrap w:val="0"/>
                  <w:vAlign w:val="center"/>
                </w:tcPr>
                <w:p w14:paraId="7A30D200">
                  <w:pPr>
                    <w:jc w:val="center"/>
                    <w:rPr>
                      <w:rFonts w:hint="default" w:eastAsia="宋体"/>
                      <w:szCs w:val="21"/>
                      <w:lang w:val="en-US" w:eastAsia="zh-CN"/>
                    </w:rPr>
                  </w:pPr>
                  <w:r>
                    <w:rPr>
                      <w:rFonts w:hint="eastAsia"/>
                      <w:szCs w:val="21"/>
                      <w:lang w:val="en-US" w:eastAsia="zh-CN"/>
                    </w:rPr>
                    <w:t>0.013</w:t>
                  </w:r>
                </w:p>
              </w:tc>
              <w:tc>
                <w:tcPr>
                  <w:tcW w:w="343" w:type="pct"/>
                  <w:noWrap w:val="0"/>
                  <w:vAlign w:val="center"/>
                </w:tcPr>
                <w:p w14:paraId="467026AD">
                  <w:pPr>
                    <w:jc w:val="center"/>
                    <w:rPr>
                      <w:rFonts w:hint="default" w:eastAsia="宋体"/>
                      <w:szCs w:val="21"/>
                      <w:lang w:val="en-US" w:eastAsia="zh-CN"/>
                    </w:rPr>
                  </w:pPr>
                  <w:r>
                    <w:rPr>
                      <w:rFonts w:hint="eastAsia"/>
                      <w:szCs w:val="21"/>
                      <w:lang w:val="en-US" w:eastAsia="zh-CN"/>
                    </w:rPr>
                    <w:t>0.0003</w:t>
                  </w:r>
                </w:p>
              </w:tc>
              <w:tc>
                <w:tcPr>
                  <w:tcW w:w="315" w:type="pct"/>
                  <w:noWrap w:val="0"/>
                  <w:vAlign w:val="center"/>
                </w:tcPr>
                <w:p w14:paraId="648DEFCD">
                  <w:pPr>
                    <w:jc w:val="center"/>
                    <w:rPr>
                      <w:rFonts w:hint="eastAsia" w:eastAsia="宋体"/>
                      <w:szCs w:val="21"/>
                      <w:lang w:eastAsia="zh-CN"/>
                    </w:rPr>
                  </w:pPr>
                  <w:r>
                    <w:rPr>
                      <w:rFonts w:hint="eastAsia"/>
                      <w:szCs w:val="21"/>
                    </w:rPr>
                    <w:t>0.000</w:t>
                  </w:r>
                  <w:r>
                    <w:rPr>
                      <w:rFonts w:hint="eastAsia"/>
                      <w:szCs w:val="21"/>
                      <w:lang w:val="en-US" w:eastAsia="zh-CN"/>
                    </w:rPr>
                    <w:t>4</w:t>
                  </w:r>
                </w:p>
              </w:tc>
              <w:tc>
                <w:tcPr>
                  <w:tcW w:w="324" w:type="pct"/>
                  <w:noWrap w:val="0"/>
                  <w:vAlign w:val="center"/>
                </w:tcPr>
                <w:p w14:paraId="744546F0">
                  <w:pPr>
                    <w:jc w:val="center"/>
                    <w:rPr>
                      <w:rFonts w:hint="eastAsia"/>
                      <w:szCs w:val="21"/>
                    </w:rPr>
                  </w:pPr>
                  <w:r>
                    <w:rPr>
                      <w:rFonts w:hint="eastAsia"/>
                      <w:szCs w:val="21"/>
                      <w:lang w:val="en-US" w:eastAsia="zh-CN"/>
                    </w:rPr>
                    <w:t>5</w:t>
                  </w:r>
                  <w:r>
                    <w:rPr>
                      <w:rFonts w:hint="eastAsia"/>
                      <w:szCs w:val="21"/>
                    </w:rPr>
                    <w:t>000</w:t>
                  </w:r>
                </w:p>
              </w:tc>
              <w:tc>
                <w:tcPr>
                  <w:tcW w:w="301" w:type="pct"/>
                  <w:noWrap w:val="0"/>
                  <w:vAlign w:val="center"/>
                </w:tcPr>
                <w:p w14:paraId="64A2AD73">
                  <w:pPr>
                    <w:jc w:val="center"/>
                    <w:rPr>
                      <w:rFonts w:hint="default" w:eastAsia="宋体"/>
                      <w:szCs w:val="21"/>
                      <w:lang w:val="en-US" w:eastAsia="zh-CN"/>
                    </w:rPr>
                  </w:pPr>
                  <w:r>
                    <w:rPr>
                      <w:rFonts w:hint="eastAsia"/>
                      <w:szCs w:val="21"/>
                      <w:lang w:val="en-US" w:eastAsia="zh-CN"/>
                    </w:rPr>
                    <w:t>1500</w:t>
                  </w:r>
                </w:p>
              </w:tc>
            </w:tr>
            <w:tr w14:paraId="3A2CB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335" w:type="pct"/>
                  <w:noWrap w:val="0"/>
                  <w:vAlign w:val="center"/>
                </w:tcPr>
                <w:p w14:paraId="1C75E8B9">
                  <w:pPr>
                    <w:adjustRightInd w:val="0"/>
                    <w:snapToGrid w:val="0"/>
                    <w:jc w:val="center"/>
                    <w:rPr>
                      <w:rFonts w:hint="eastAsia"/>
                      <w:bCs/>
                      <w:szCs w:val="21"/>
                    </w:rPr>
                  </w:pPr>
                  <w:r>
                    <w:rPr>
                      <w:rFonts w:hint="eastAsia" w:ascii="Times New Roman" w:hAnsi="Times New Roman" w:eastAsia="宋体" w:cs="Times New Roman"/>
                      <w:bCs/>
                      <w:szCs w:val="21"/>
                      <w:lang w:val="en-US" w:eastAsia="zh-CN"/>
                    </w:rPr>
                    <w:t>熔融挤出、吹塑、模头流延</w:t>
                  </w:r>
                </w:p>
              </w:tc>
              <w:tc>
                <w:tcPr>
                  <w:tcW w:w="301" w:type="pct"/>
                  <w:noWrap w:val="0"/>
                  <w:vAlign w:val="center"/>
                </w:tcPr>
                <w:p w14:paraId="55F0E624">
                  <w:pPr>
                    <w:adjustRightInd w:val="0"/>
                    <w:snapToGrid w:val="0"/>
                    <w:jc w:val="center"/>
                    <w:rPr>
                      <w:rFonts w:hint="eastAsia"/>
                      <w:bCs/>
                      <w:szCs w:val="21"/>
                    </w:rPr>
                  </w:pPr>
                  <w:r>
                    <w:rPr>
                      <w:rFonts w:hint="eastAsia"/>
                      <w:bCs/>
                      <w:szCs w:val="21"/>
                    </w:rPr>
                    <w:t>生产车间</w:t>
                  </w:r>
                </w:p>
              </w:tc>
              <w:tc>
                <w:tcPr>
                  <w:tcW w:w="279" w:type="pct"/>
                  <w:noWrap w:val="0"/>
                  <w:vAlign w:val="center"/>
                </w:tcPr>
                <w:p w14:paraId="76294FD9">
                  <w:pPr>
                    <w:adjustRightInd w:val="0"/>
                    <w:snapToGrid w:val="0"/>
                    <w:jc w:val="center"/>
                    <w:rPr>
                      <w:rFonts w:hint="eastAsia"/>
                      <w:bCs/>
                      <w:szCs w:val="21"/>
                    </w:rPr>
                  </w:pPr>
                  <w:r>
                    <w:rPr>
                      <w:rFonts w:hint="eastAsia"/>
                      <w:bCs/>
                      <w:szCs w:val="21"/>
                    </w:rPr>
                    <w:t>非甲烷总烃</w:t>
                  </w:r>
                </w:p>
              </w:tc>
              <w:tc>
                <w:tcPr>
                  <w:tcW w:w="284" w:type="pct"/>
                  <w:noWrap w:val="0"/>
                  <w:vAlign w:val="center"/>
                </w:tcPr>
                <w:p w14:paraId="320FB51E">
                  <w:pPr>
                    <w:adjustRightInd w:val="0"/>
                    <w:snapToGrid w:val="0"/>
                    <w:jc w:val="center"/>
                    <w:rPr>
                      <w:rFonts w:hint="eastAsia"/>
                      <w:bCs/>
                      <w:szCs w:val="21"/>
                    </w:rPr>
                  </w:pPr>
                  <w:r>
                    <w:rPr>
                      <w:rFonts w:hint="eastAsia"/>
                      <w:bCs/>
                      <w:szCs w:val="21"/>
                    </w:rPr>
                    <w:t>无组织</w:t>
                  </w:r>
                </w:p>
              </w:tc>
              <w:tc>
                <w:tcPr>
                  <w:tcW w:w="288" w:type="pct"/>
                  <w:noWrap w:val="0"/>
                  <w:vAlign w:val="center"/>
                </w:tcPr>
                <w:p w14:paraId="59109131">
                  <w:pPr>
                    <w:adjustRightInd w:val="0"/>
                    <w:snapToGrid w:val="0"/>
                    <w:rPr>
                      <w:rFonts w:hint="eastAsia"/>
                      <w:bCs/>
                      <w:szCs w:val="21"/>
                    </w:rPr>
                  </w:pPr>
                  <w:r>
                    <w:rPr>
                      <w:rFonts w:hint="eastAsia"/>
                      <w:bCs/>
                      <w:szCs w:val="21"/>
                    </w:rPr>
                    <w:t>物料平衡法</w:t>
                  </w:r>
                </w:p>
              </w:tc>
              <w:tc>
                <w:tcPr>
                  <w:tcW w:w="406" w:type="pct"/>
                  <w:noWrap w:val="0"/>
                  <w:vAlign w:val="center"/>
                </w:tcPr>
                <w:p w14:paraId="33CA31CC">
                  <w:pPr>
                    <w:jc w:val="center"/>
                    <w:rPr>
                      <w:rFonts w:hint="eastAsia"/>
                      <w:bCs/>
                      <w:szCs w:val="21"/>
                    </w:rPr>
                  </w:pPr>
                  <w:r>
                    <w:rPr>
                      <w:rFonts w:hint="eastAsia"/>
                      <w:bCs/>
                      <w:szCs w:val="21"/>
                    </w:rPr>
                    <w:t>/</w:t>
                  </w:r>
                </w:p>
              </w:tc>
              <w:tc>
                <w:tcPr>
                  <w:tcW w:w="370" w:type="pct"/>
                  <w:noWrap w:val="0"/>
                  <w:vAlign w:val="center"/>
                </w:tcPr>
                <w:p w14:paraId="16D41BA4">
                  <w:pPr>
                    <w:jc w:val="center"/>
                    <w:rPr>
                      <w:rFonts w:hint="default" w:eastAsia="宋体"/>
                      <w:szCs w:val="21"/>
                      <w:lang w:val="en-US" w:eastAsia="zh-CN"/>
                    </w:rPr>
                  </w:pPr>
                  <w:r>
                    <w:rPr>
                      <w:rFonts w:hint="eastAsia"/>
                      <w:szCs w:val="21"/>
                    </w:rPr>
                    <w:t>0.0</w:t>
                  </w:r>
                  <w:r>
                    <w:rPr>
                      <w:rFonts w:hint="eastAsia"/>
                      <w:szCs w:val="21"/>
                      <w:lang w:val="en-US" w:eastAsia="zh-CN"/>
                    </w:rPr>
                    <w:t>034</w:t>
                  </w:r>
                </w:p>
              </w:tc>
              <w:tc>
                <w:tcPr>
                  <w:tcW w:w="406" w:type="pct"/>
                  <w:noWrap w:val="0"/>
                  <w:vAlign w:val="center"/>
                </w:tcPr>
                <w:p w14:paraId="1441BBD4">
                  <w:pPr>
                    <w:adjustRightInd w:val="0"/>
                    <w:snapToGrid w:val="0"/>
                    <w:jc w:val="center"/>
                    <w:rPr>
                      <w:rFonts w:hint="eastAsia"/>
                      <w:bCs/>
                      <w:szCs w:val="21"/>
                    </w:rPr>
                  </w:pPr>
                  <w:r>
                    <w:rPr>
                      <w:rFonts w:hint="eastAsia"/>
                      <w:bCs/>
                      <w:szCs w:val="21"/>
                    </w:rPr>
                    <w:t>未被捕集废气</w:t>
                  </w:r>
                </w:p>
              </w:tc>
              <w:tc>
                <w:tcPr>
                  <w:tcW w:w="306" w:type="pct"/>
                  <w:noWrap w:val="0"/>
                  <w:vAlign w:val="center"/>
                </w:tcPr>
                <w:p w14:paraId="36F36F18">
                  <w:pPr>
                    <w:adjustRightInd w:val="0"/>
                    <w:snapToGrid w:val="0"/>
                    <w:jc w:val="center"/>
                    <w:rPr>
                      <w:rFonts w:hint="eastAsia"/>
                      <w:bCs/>
                      <w:szCs w:val="21"/>
                    </w:rPr>
                  </w:pPr>
                  <w:r>
                    <w:rPr>
                      <w:rFonts w:hint="eastAsia"/>
                      <w:bCs/>
                      <w:szCs w:val="21"/>
                    </w:rPr>
                    <w:t>/</w:t>
                  </w:r>
                </w:p>
              </w:tc>
              <w:tc>
                <w:tcPr>
                  <w:tcW w:w="347" w:type="pct"/>
                  <w:noWrap w:val="0"/>
                  <w:vAlign w:val="center"/>
                </w:tcPr>
                <w:p w14:paraId="308D83CC">
                  <w:pPr>
                    <w:adjustRightInd w:val="0"/>
                    <w:snapToGrid w:val="0"/>
                    <w:jc w:val="center"/>
                    <w:rPr>
                      <w:rFonts w:hint="eastAsia"/>
                      <w:bCs/>
                      <w:szCs w:val="21"/>
                    </w:rPr>
                  </w:pPr>
                  <w:r>
                    <w:rPr>
                      <w:rFonts w:hint="eastAsia"/>
                      <w:bCs/>
                      <w:szCs w:val="21"/>
                    </w:rPr>
                    <w:t xml:space="preserve">/ </w:t>
                  </w:r>
                </w:p>
              </w:tc>
              <w:tc>
                <w:tcPr>
                  <w:tcW w:w="387" w:type="pct"/>
                  <w:noWrap w:val="0"/>
                  <w:vAlign w:val="center"/>
                </w:tcPr>
                <w:p w14:paraId="6AC9945D">
                  <w:pPr>
                    <w:jc w:val="center"/>
                    <w:rPr>
                      <w:rFonts w:hint="eastAsia"/>
                      <w:bCs/>
                      <w:szCs w:val="21"/>
                    </w:rPr>
                  </w:pPr>
                  <w:bookmarkStart w:id="21" w:name="OLE_LINK23"/>
                  <w:r>
                    <w:rPr>
                      <w:rFonts w:hint="eastAsia"/>
                      <w:bCs/>
                      <w:szCs w:val="21"/>
                    </w:rPr>
                    <w:t>/</w:t>
                  </w:r>
                  <w:bookmarkEnd w:id="21"/>
                </w:p>
              </w:tc>
              <w:tc>
                <w:tcPr>
                  <w:tcW w:w="343" w:type="pct"/>
                  <w:noWrap w:val="0"/>
                  <w:vAlign w:val="center"/>
                </w:tcPr>
                <w:p w14:paraId="4ECE71D1">
                  <w:pPr>
                    <w:jc w:val="center"/>
                    <w:rPr>
                      <w:rFonts w:hint="eastAsia" w:eastAsia="宋体"/>
                      <w:szCs w:val="21"/>
                      <w:lang w:val="en-US" w:eastAsia="zh-CN"/>
                    </w:rPr>
                  </w:pPr>
                  <w:r>
                    <w:rPr>
                      <w:rFonts w:hint="eastAsia"/>
                      <w:szCs w:val="21"/>
                      <w:lang w:val="en-US" w:eastAsia="zh-CN"/>
                    </w:rPr>
                    <w:t>/</w:t>
                  </w:r>
                </w:p>
              </w:tc>
              <w:tc>
                <w:tcPr>
                  <w:tcW w:w="315" w:type="pct"/>
                  <w:noWrap w:val="0"/>
                  <w:vAlign w:val="center"/>
                </w:tcPr>
                <w:p w14:paraId="0BA83ED5">
                  <w:pPr>
                    <w:jc w:val="center"/>
                    <w:rPr>
                      <w:rFonts w:hint="default" w:eastAsia="宋体"/>
                      <w:szCs w:val="21"/>
                      <w:lang w:val="en-US" w:eastAsia="zh-CN"/>
                    </w:rPr>
                  </w:pPr>
                  <w:r>
                    <w:rPr>
                      <w:rFonts w:hint="eastAsia"/>
                      <w:szCs w:val="21"/>
                      <w:lang w:val="en-US" w:eastAsia="zh-CN"/>
                    </w:rPr>
                    <w:t>0.0034</w:t>
                  </w:r>
                </w:p>
              </w:tc>
              <w:tc>
                <w:tcPr>
                  <w:tcW w:w="324" w:type="pct"/>
                  <w:noWrap w:val="0"/>
                  <w:vAlign w:val="center"/>
                </w:tcPr>
                <w:p w14:paraId="39EC8AF4">
                  <w:pPr>
                    <w:jc w:val="center"/>
                    <w:rPr>
                      <w:rFonts w:hint="eastAsia"/>
                      <w:bCs/>
                      <w:szCs w:val="21"/>
                    </w:rPr>
                  </w:pPr>
                  <w:r>
                    <w:rPr>
                      <w:rFonts w:hint="eastAsia"/>
                      <w:bCs/>
                      <w:szCs w:val="21"/>
                    </w:rPr>
                    <w:t>/</w:t>
                  </w:r>
                </w:p>
              </w:tc>
              <w:tc>
                <w:tcPr>
                  <w:tcW w:w="301" w:type="pct"/>
                  <w:noWrap w:val="0"/>
                  <w:vAlign w:val="center"/>
                </w:tcPr>
                <w:p w14:paraId="74C1C605">
                  <w:pPr>
                    <w:jc w:val="center"/>
                    <w:rPr>
                      <w:rFonts w:hint="default" w:eastAsia="宋体"/>
                      <w:szCs w:val="21"/>
                      <w:lang w:val="en-US" w:eastAsia="zh-CN"/>
                    </w:rPr>
                  </w:pPr>
                  <w:r>
                    <w:rPr>
                      <w:rFonts w:hint="eastAsia"/>
                      <w:szCs w:val="21"/>
                      <w:lang w:val="en-US" w:eastAsia="zh-CN"/>
                    </w:rPr>
                    <w:t>1000</w:t>
                  </w:r>
                </w:p>
              </w:tc>
            </w:tr>
          </w:tbl>
          <w:p w14:paraId="107865C2">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tc>
      </w:tr>
    </w:tbl>
    <w:p w14:paraId="0A19D0A4">
      <w:pPr>
        <w:pStyle w:val="26"/>
        <w:adjustRightInd w:val="0"/>
        <w:snapToGrid w:val="0"/>
        <w:spacing w:before="0" w:beforeAutospacing="0" w:after="0" w:afterAutospacing="0" w:line="500" w:lineRule="exact"/>
        <w:outlineLvl w:val="0"/>
        <w:rPr>
          <w:rFonts w:ascii="Times New Roman" w:hAnsi="Times New Roman"/>
          <w:snapToGrid w:val="0"/>
          <w:sz w:val="30"/>
          <w:szCs w:val="30"/>
        </w:rPr>
        <w:sectPr>
          <w:pgSz w:w="16840" w:h="11907" w:orient="landscape"/>
          <w:pgMar w:top="1191" w:right="1418" w:bottom="1247" w:left="1418" w:header="851" w:footer="851" w:gutter="0"/>
          <w:pgBorders>
            <w:top w:val="none" w:sz="0" w:space="0"/>
            <w:left w:val="none" w:sz="0" w:space="0"/>
            <w:bottom w:val="none" w:sz="0" w:space="0"/>
            <w:right w:val="none" w:sz="0" w:space="0"/>
          </w:pgBorders>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9205"/>
      </w:tblGrid>
      <w:tr w14:paraId="3617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tcPr>
          <w:p w14:paraId="7BEBC3D0">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p>
        </w:tc>
        <w:tc>
          <w:tcPr>
            <w:tcW w:w="9205" w:type="dxa"/>
          </w:tcPr>
          <w:p w14:paraId="0410CFB2">
            <w:pPr>
              <w:adjustRightInd w:val="0"/>
              <w:snapToGrid w:val="0"/>
              <w:spacing w:line="360" w:lineRule="auto"/>
              <w:ind w:left="480"/>
              <w:rPr>
                <w:b/>
                <w:bCs/>
                <w:sz w:val="24"/>
                <w:szCs w:val="32"/>
              </w:rPr>
            </w:pPr>
            <w:r>
              <w:rPr>
                <w:rFonts w:hint="eastAsia"/>
                <w:b/>
                <w:bCs/>
                <w:sz w:val="24"/>
                <w:szCs w:val="32"/>
              </w:rPr>
              <w:t>源强</w:t>
            </w:r>
            <w:r>
              <w:rPr>
                <w:b/>
                <w:bCs/>
                <w:sz w:val="24"/>
                <w:szCs w:val="32"/>
              </w:rPr>
              <w:t>核算依据：</w:t>
            </w:r>
          </w:p>
          <w:p w14:paraId="19AC6A31">
            <w:pPr>
              <w:adjustRightInd w:val="0"/>
              <w:snapToGrid w:val="0"/>
              <w:spacing w:line="360" w:lineRule="auto"/>
              <w:ind w:left="33" w:firstLine="463" w:firstLineChars="193"/>
              <w:rPr>
                <w:sz w:val="24"/>
                <w:szCs w:val="32"/>
              </w:rPr>
            </w:pPr>
            <w:r>
              <w:rPr>
                <w:sz w:val="24"/>
                <w:szCs w:val="32"/>
              </w:rPr>
              <w:t>根据《污染源源强核算技术指南 准则》（HJ884-2018）</w:t>
            </w:r>
            <w:r>
              <w:rPr>
                <w:rFonts w:hint="eastAsia"/>
                <w:sz w:val="24"/>
                <w:szCs w:val="32"/>
              </w:rPr>
              <w:t>，污染源源强</w:t>
            </w:r>
            <w:r>
              <w:rPr>
                <w:sz w:val="24"/>
                <w:szCs w:val="32"/>
              </w:rPr>
              <w:t>核算可采用</w:t>
            </w:r>
            <w:r>
              <w:rPr>
                <w:rFonts w:hint="eastAsia"/>
                <w:sz w:val="24"/>
                <w:szCs w:val="32"/>
              </w:rPr>
              <w:t>实测法</w:t>
            </w:r>
            <w:r>
              <w:rPr>
                <w:sz w:val="24"/>
                <w:szCs w:val="32"/>
              </w:rPr>
              <w:t>、物料衡算法、产污系数法、排污系数法、类比法、实验法等方法。</w:t>
            </w:r>
            <w:r>
              <w:rPr>
                <w:rFonts w:hint="eastAsia"/>
                <w:sz w:val="24"/>
                <w:szCs w:val="32"/>
              </w:rPr>
              <w:t>本项目</w:t>
            </w:r>
            <w:r>
              <w:rPr>
                <w:sz w:val="24"/>
                <w:szCs w:val="32"/>
              </w:rPr>
              <w:t>为</w:t>
            </w:r>
            <w:r>
              <w:rPr>
                <w:rFonts w:hint="eastAsia"/>
                <w:sz w:val="24"/>
                <w:szCs w:val="32"/>
                <w:lang w:val="en-US" w:eastAsia="zh-CN"/>
              </w:rPr>
              <w:t>扩建</w:t>
            </w:r>
            <w:r>
              <w:rPr>
                <w:sz w:val="24"/>
                <w:szCs w:val="32"/>
              </w:rPr>
              <w:t>项目，源强核算</w:t>
            </w:r>
            <w:r>
              <w:rPr>
                <w:rFonts w:hint="eastAsia"/>
                <w:sz w:val="24"/>
                <w:szCs w:val="32"/>
              </w:rPr>
              <w:t>选择物料衡算法等可行方法</w:t>
            </w:r>
            <w:r>
              <w:rPr>
                <w:sz w:val="24"/>
                <w:szCs w:val="32"/>
              </w:rPr>
              <w:t>。</w:t>
            </w:r>
          </w:p>
          <w:p w14:paraId="38D2A467">
            <w:pPr>
              <w:autoSpaceDE w:val="0"/>
              <w:autoSpaceDN w:val="0"/>
              <w:adjustRightInd w:val="0"/>
              <w:spacing w:line="360" w:lineRule="auto"/>
              <w:ind w:firstLine="482" w:firstLineChars="200"/>
              <w:rPr>
                <w:rFonts w:hint="default" w:eastAsia="宋体"/>
                <w:b/>
                <w:bCs/>
                <w:sz w:val="24"/>
                <w:lang w:val="en-US" w:eastAsia="zh-CN"/>
              </w:rPr>
            </w:pPr>
            <w:r>
              <w:rPr>
                <w:rFonts w:hint="eastAsia"/>
                <w:b/>
                <w:bCs/>
                <w:sz w:val="24"/>
              </w:rPr>
              <w:t xml:space="preserve">（1） </w:t>
            </w:r>
            <w:r>
              <w:rPr>
                <w:rFonts w:hint="eastAsia"/>
                <w:b/>
                <w:bCs/>
                <w:sz w:val="24"/>
                <w:lang w:val="en-US" w:eastAsia="zh-CN"/>
              </w:rPr>
              <w:t>熔融挤出（G</w:t>
            </w:r>
            <w:r>
              <w:rPr>
                <w:rFonts w:hint="eastAsia"/>
                <w:b/>
                <w:bCs/>
                <w:sz w:val="24"/>
                <w:vertAlign w:val="subscript"/>
                <w:lang w:val="en-US" w:eastAsia="zh-CN"/>
              </w:rPr>
              <w:t>1</w:t>
            </w:r>
            <w:r>
              <w:rPr>
                <w:rFonts w:hint="eastAsia"/>
                <w:b/>
                <w:bCs/>
                <w:sz w:val="24"/>
                <w:lang w:val="en-US" w:eastAsia="zh-CN"/>
              </w:rPr>
              <w:t>）、吹塑（G</w:t>
            </w:r>
            <w:r>
              <w:rPr>
                <w:rFonts w:hint="eastAsia"/>
                <w:b/>
                <w:bCs/>
                <w:sz w:val="24"/>
                <w:vertAlign w:val="subscript"/>
                <w:lang w:val="en-US" w:eastAsia="zh-CN"/>
              </w:rPr>
              <w:t>2</w:t>
            </w:r>
            <w:r>
              <w:rPr>
                <w:rFonts w:hint="eastAsia"/>
                <w:b/>
                <w:bCs/>
                <w:sz w:val="24"/>
                <w:lang w:val="en-US" w:eastAsia="zh-CN"/>
              </w:rPr>
              <w:t>）、模头流延（G</w:t>
            </w:r>
            <w:r>
              <w:rPr>
                <w:rFonts w:hint="eastAsia"/>
                <w:b/>
                <w:bCs/>
                <w:sz w:val="24"/>
                <w:vertAlign w:val="subscript"/>
                <w:lang w:val="en-US" w:eastAsia="zh-CN"/>
              </w:rPr>
              <w:t>3</w:t>
            </w:r>
            <w:r>
              <w:rPr>
                <w:rFonts w:hint="eastAsia"/>
                <w:b/>
                <w:bCs/>
                <w:sz w:val="24"/>
                <w:lang w:val="en-US" w:eastAsia="zh-CN"/>
              </w:rPr>
              <w:t>）</w:t>
            </w:r>
          </w:p>
          <w:p w14:paraId="0E23B0D6">
            <w:pPr>
              <w:adjustRightInd w:val="0"/>
              <w:snapToGrid w:val="0"/>
              <w:spacing w:line="360" w:lineRule="auto"/>
              <w:ind w:firstLine="480" w:firstLineChars="200"/>
              <w:rPr>
                <w:rFonts w:hint="default" w:ascii="Times New Roman" w:hAnsi="Times New Roman" w:eastAsia="宋体" w:cs="Times New Roman"/>
                <w:b w:val="0"/>
                <w:bCs w:val="0"/>
                <w:sz w:val="24"/>
                <w:lang w:val="en-US" w:eastAsia="zh-CN"/>
              </w:rPr>
            </w:pPr>
            <w:r>
              <w:rPr>
                <w:rFonts w:hint="eastAsia"/>
                <w:sz w:val="24"/>
                <w:szCs w:val="24"/>
              </w:rPr>
              <w:t>本项目</w:t>
            </w:r>
            <w:r>
              <w:rPr>
                <w:rFonts w:hint="eastAsia"/>
                <w:b w:val="0"/>
                <w:bCs w:val="0"/>
                <w:sz w:val="24"/>
                <w:lang w:val="en-US" w:eastAsia="zh-CN"/>
              </w:rPr>
              <w:t>熔融挤出、吹塑、模头流延</w:t>
            </w:r>
            <w:r>
              <w:rPr>
                <w:rFonts w:hint="eastAsia"/>
                <w:sz w:val="24"/>
                <w:szCs w:val="24"/>
              </w:rPr>
              <w:t>所用</w:t>
            </w:r>
            <w:r>
              <w:rPr>
                <w:rFonts w:hint="eastAsia" w:ascii="Times New Roman" w:hAnsi="Times New Roman" w:eastAsia="宋体" w:cs="Times New Roman"/>
                <w:b w:val="0"/>
                <w:bCs w:val="0"/>
                <w:sz w:val="24"/>
                <w:lang w:val="en-US" w:eastAsia="zh-CN"/>
              </w:rPr>
              <w:t>原料为</w:t>
            </w:r>
            <w:r>
              <w:rPr>
                <w:rFonts w:hint="default" w:ascii="Times New Roman" w:hAnsi="Times New Roman" w:eastAsia="宋体" w:cs="Times New Roman"/>
                <w:b w:val="0"/>
                <w:bCs w:val="0"/>
                <w:sz w:val="24"/>
                <w:lang w:val="en-US" w:eastAsia="zh-CN"/>
              </w:rPr>
              <w:t>聚丙烯粒子</w:t>
            </w:r>
            <w:r>
              <w:rPr>
                <w:rFonts w:hint="eastAsia" w:ascii="Times New Roman" w:hAnsi="Times New Roman" w:eastAsia="宋体" w:cs="Times New Roman"/>
                <w:b w:val="0"/>
                <w:bCs w:val="0"/>
                <w:sz w:val="24"/>
                <w:lang w:val="en-US" w:eastAsia="zh-CN"/>
              </w:rPr>
              <w:t>、</w:t>
            </w:r>
            <w:r>
              <w:rPr>
                <w:rFonts w:hint="default" w:ascii="Times New Roman" w:hAnsi="Times New Roman" w:eastAsia="宋体" w:cs="Times New Roman"/>
                <w:b w:val="0"/>
                <w:bCs w:val="0"/>
                <w:sz w:val="24"/>
                <w:lang w:val="en-US" w:eastAsia="zh-CN"/>
              </w:rPr>
              <w:t>PBT树脂</w:t>
            </w:r>
            <w:r>
              <w:rPr>
                <w:rFonts w:hint="eastAsia" w:ascii="Times New Roman" w:hAnsi="Times New Roman" w:eastAsia="宋体" w:cs="Times New Roman"/>
                <w:b w:val="0"/>
                <w:bCs w:val="0"/>
                <w:sz w:val="24"/>
                <w:lang w:val="en-US" w:eastAsia="zh-CN"/>
              </w:rPr>
              <w:t>、</w:t>
            </w:r>
            <w:r>
              <w:rPr>
                <w:rFonts w:hint="default" w:ascii="Times New Roman" w:hAnsi="Times New Roman" w:eastAsia="宋体" w:cs="Times New Roman"/>
                <w:b w:val="0"/>
                <w:bCs w:val="0"/>
                <w:sz w:val="24"/>
                <w:lang w:val="en-US" w:eastAsia="zh-CN"/>
              </w:rPr>
              <w:t>HDPE树脂</w:t>
            </w:r>
            <w:r>
              <w:rPr>
                <w:rFonts w:hint="eastAsia" w:ascii="Times New Roman" w:hAnsi="Times New Roman" w:eastAsia="宋体" w:cs="Times New Roman"/>
                <w:b w:val="0"/>
                <w:bCs w:val="0"/>
                <w:sz w:val="24"/>
                <w:lang w:val="en-US" w:eastAsia="zh-CN"/>
              </w:rPr>
              <w:t>、</w:t>
            </w:r>
            <w:r>
              <w:rPr>
                <w:rFonts w:hint="default" w:ascii="Times New Roman" w:hAnsi="Times New Roman" w:eastAsia="宋体" w:cs="Times New Roman"/>
                <w:b w:val="0"/>
                <w:bCs w:val="0"/>
                <w:sz w:val="24"/>
                <w:lang w:val="en-US" w:eastAsia="zh-CN"/>
              </w:rPr>
              <w:t>HHDPE树脂</w:t>
            </w:r>
            <w:r>
              <w:rPr>
                <w:rFonts w:hint="eastAsia" w:ascii="Times New Roman" w:hAnsi="Times New Roman" w:eastAsia="宋体" w:cs="Times New Roman"/>
                <w:b w:val="0"/>
                <w:bCs w:val="0"/>
                <w:sz w:val="24"/>
                <w:lang w:val="en-US" w:eastAsia="zh-CN"/>
              </w:rPr>
              <w:t>、</w:t>
            </w:r>
            <w:r>
              <w:rPr>
                <w:rFonts w:hint="default" w:ascii="Times New Roman" w:hAnsi="Times New Roman" w:eastAsia="宋体" w:cs="Times New Roman"/>
                <w:b w:val="0"/>
                <w:bCs w:val="0"/>
                <w:sz w:val="24"/>
                <w:lang w:val="en-US" w:eastAsia="zh-CN"/>
              </w:rPr>
              <w:t>LLDPE树脂</w:t>
            </w:r>
            <w:r>
              <w:rPr>
                <w:rFonts w:hint="eastAsia" w:ascii="Times New Roman" w:hAnsi="Times New Roman" w:eastAsia="宋体" w:cs="Times New Roman"/>
                <w:b w:val="0"/>
                <w:bCs w:val="0"/>
                <w:sz w:val="24"/>
                <w:lang w:val="en-US" w:eastAsia="zh-CN"/>
              </w:rPr>
              <w:t>，</w:t>
            </w:r>
            <w:r>
              <w:rPr>
                <w:rFonts w:hint="eastAsia"/>
                <w:sz w:val="24"/>
                <w:szCs w:val="24"/>
              </w:rPr>
              <w:t>本项目注塑时，温度在</w:t>
            </w:r>
            <w:r>
              <w:rPr>
                <w:rFonts w:hint="eastAsia"/>
                <w:sz w:val="24"/>
                <w:szCs w:val="24"/>
                <w:lang w:val="en-US" w:eastAsia="zh-CN"/>
              </w:rPr>
              <w:t>240~280</w:t>
            </w:r>
            <w:r>
              <w:rPr>
                <w:sz w:val="24"/>
                <w:szCs w:val="24"/>
                <w:lang w:val="zh-CN"/>
              </w:rPr>
              <w:t>℃</w:t>
            </w:r>
            <w:r>
              <w:rPr>
                <w:rFonts w:hint="eastAsia"/>
                <w:snapToGrid w:val="0"/>
                <w:sz w:val="24"/>
                <w:szCs w:val="24"/>
              </w:rPr>
              <w:t>之间</w:t>
            </w:r>
            <w:r>
              <w:rPr>
                <w:rFonts w:hint="eastAsia"/>
                <w:sz w:val="24"/>
                <w:szCs w:val="24"/>
              </w:rPr>
              <w:t>，均低于塑料的分解温度，故塑料粒子不会大量分解，但原料在加热过程中，塑料中残存的未聚合的反应单体挥发到空气中，从而形成有机废气。</w:t>
            </w:r>
            <w:r>
              <w:rPr>
                <w:rFonts w:hint="eastAsia" w:ascii="Times New Roman" w:hAnsi="Times New Roman" w:eastAsia="宋体" w:cs="Times New Roman"/>
                <w:b w:val="0"/>
                <w:bCs w:val="0"/>
                <w:sz w:val="24"/>
                <w:lang w:val="en-US" w:eastAsia="zh-CN"/>
              </w:rPr>
              <w:t>由于塑料加热温度控制在塑料原料允许范围内，在加热过程中产生的有机废气主要为非甲烷总烃。根据《排放源统计调查产排污核算方法和系数手册》塑料制品行业系数系数手册，塑料薄膜在配料-混合-挤出工序产污系数为2.5千克/吨-原料，本项目使用塑料粒子（</w:t>
            </w:r>
            <w:r>
              <w:rPr>
                <w:rFonts w:hint="default" w:ascii="Times New Roman" w:hAnsi="Times New Roman" w:eastAsia="宋体" w:cs="Times New Roman"/>
                <w:b w:val="0"/>
                <w:bCs w:val="0"/>
                <w:sz w:val="24"/>
                <w:lang w:val="en-US" w:eastAsia="zh-CN"/>
              </w:rPr>
              <w:t>聚丙烯粒子</w:t>
            </w:r>
            <w:r>
              <w:rPr>
                <w:rFonts w:hint="eastAsia" w:ascii="Times New Roman" w:hAnsi="Times New Roman" w:eastAsia="宋体" w:cs="Times New Roman"/>
                <w:b w:val="0"/>
                <w:bCs w:val="0"/>
                <w:sz w:val="24"/>
                <w:lang w:val="en-US" w:eastAsia="zh-CN"/>
              </w:rPr>
              <w:t>、</w:t>
            </w:r>
            <w:r>
              <w:rPr>
                <w:rFonts w:hint="default" w:ascii="Times New Roman" w:hAnsi="Times New Roman" w:eastAsia="宋体" w:cs="Times New Roman"/>
                <w:b w:val="0"/>
                <w:bCs w:val="0"/>
                <w:sz w:val="24"/>
                <w:lang w:val="en-US" w:eastAsia="zh-CN"/>
              </w:rPr>
              <w:t>PBT树脂</w:t>
            </w:r>
            <w:r>
              <w:rPr>
                <w:rFonts w:hint="eastAsia" w:ascii="Times New Roman" w:hAnsi="Times New Roman" w:eastAsia="宋体" w:cs="Times New Roman"/>
                <w:b w:val="0"/>
                <w:bCs w:val="0"/>
                <w:sz w:val="24"/>
                <w:lang w:val="en-US" w:eastAsia="zh-CN"/>
              </w:rPr>
              <w:t>、</w:t>
            </w:r>
            <w:r>
              <w:rPr>
                <w:rFonts w:hint="default" w:ascii="Times New Roman" w:hAnsi="Times New Roman" w:eastAsia="宋体" w:cs="Times New Roman"/>
                <w:b w:val="0"/>
                <w:bCs w:val="0"/>
                <w:sz w:val="24"/>
                <w:lang w:val="en-US" w:eastAsia="zh-CN"/>
              </w:rPr>
              <w:t>HDPE树脂</w:t>
            </w:r>
            <w:r>
              <w:rPr>
                <w:rFonts w:hint="eastAsia" w:ascii="Times New Roman" w:hAnsi="Times New Roman" w:eastAsia="宋体" w:cs="Times New Roman"/>
                <w:b w:val="0"/>
                <w:bCs w:val="0"/>
                <w:sz w:val="24"/>
                <w:lang w:val="en-US" w:eastAsia="zh-CN"/>
              </w:rPr>
              <w:t>、</w:t>
            </w:r>
            <w:r>
              <w:rPr>
                <w:rFonts w:hint="default" w:ascii="Times New Roman" w:hAnsi="Times New Roman" w:eastAsia="宋体" w:cs="Times New Roman"/>
                <w:b w:val="0"/>
                <w:bCs w:val="0"/>
                <w:sz w:val="24"/>
                <w:lang w:val="en-US" w:eastAsia="zh-CN"/>
              </w:rPr>
              <w:t>HHDPE树脂</w:t>
            </w:r>
            <w:r>
              <w:rPr>
                <w:rFonts w:hint="eastAsia" w:ascii="Times New Roman" w:hAnsi="Times New Roman" w:eastAsia="宋体" w:cs="Times New Roman"/>
                <w:b w:val="0"/>
                <w:bCs w:val="0"/>
                <w:sz w:val="24"/>
                <w:lang w:val="en-US" w:eastAsia="zh-CN"/>
              </w:rPr>
              <w:t>、</w:t>
            </w:r>
            <w:r>
              <w:rPr>
                <w:rFonts w:hint="default" w:ascii="Times New Roman" w:hAnsi="Times New Roman" w:eastAsia="宋体" w:cs="Times New Roman"/>
                <w:b w:val="0"/>
                <w:bCs w:val="0"/>
                <w:sz w:val="24"/>
                <w:lang w:val="en-US" w:eastAsia="zh-CN"/>
              </w:rPr>
              <w:t>LLDPE树脂</w:t>
            </w:r>
            <w:r>
              <w:rPr>
                <w:rFonts w:hint="eastAsia" w:ascii="Times New Roman" w:hAnsi="Times New Roman" w:eastAsia="宋体" w:cs="Times New Roman"/>
                <w:b w:val="0"/>
                <w:bCs w:val="0"/>
                <w:sz w:val="24"/>
                <w:lang w:val="en-US" w:eastAsia="zh-CN"/>
              </w:rPr>
              <w:t>）共计13.5吨/年，则产生非甲烷总烃0.033</w:t>
            </w:r>
            <w:r>
              <w:rPr>
                <w:rFonts w:hint="eastAsia" w:cs="Times New Roman"/>
                <w:b w:val="0"/>
                <w:bCs w:val="0"/>
                <w:sz w:val="24"/>
                <w:lang w:val="en-US" w:eastAsia="zh-CN"/>
              </w:rPr>
              <w:t>8</w:t>
            </w:r>
            <w:r>
              <w:rPr>
                <w:rFonts w:hint="eastAsia" w:ascii="Times New Roman" w:hAnsi="Times New Roman" w:eastAsia="宋体" w:cs="Times New Roman"/>
                <w:b w:val="0"/>
                <w:bCs w:val="0"/>
                <w:sz w:val="24"/>
                <w:lang w:val="en-US" w:eastAsia="zh-CN"/>
              </w:rPr>
              <w:t>t/a。</w:t>
            </w:r>
          </w:p>
          <w:p w14:paraId="258C4E03">
            <w:pPr>
              <w:adjustRightInd w:val="0"/>
              <w:snapToGrid w:val="0"/>
              <w:spacing w:line="360" w:lineRule="auto"/>
              <w:ind w:firstLine="480" w:firstLineChars="200"/>
              <w:rPr>
                <w:rFonts w:hint="eastAsia"/>
                <w:sz w:val="24"/>
              </w:rPr>
            </w:pPr>
            <w:r>
              <w:rPr>
                <w:rFonts w:hint="eastAsia"/>
                <w:b w:val="0"/>
                <w:bCs w:val="0"/>
                <w:sz w:val="24"/>
                <w:lang w:val="en-US" w:eastAsia="zh-CN"/>
              </w:rPr>
              <w:t>熔融挤出、吹塑、模头流延</w:t>
            </w:r>
            <w:r>
              <w:rPr>
                <w:rFonts w:hint="eastAsia"/>
                <w:sz w:val="24"/>
                <w:szCs w:val="32"/>
              </w:rPr>
              <w:t>工序废气经</w:t>
            </w:r>
            <w:r>
              <w:rPr>
                <w:rFonts w:hint="eastAsia"/>
                <w:sz w:val="24"/>
                <w:szCs w:val="32"/>
                <w:lang w:val="en-US" w:eastAsia="zh-CN"/>
              </w:rPr>
              <w:t>集气罩</w:t>
            </w:r>
            <w:r>
              <w:rPr>
                <w:rFonts w:hint="eastAsia"/>
                <w:sz w:val="24"/>
                <w:szCs w:val="32"/>
              </w:rPr>
              <w:t>收集，采用二级活性炭处理，通过</w:t>
            </w:r>
            <w:r>
              <w:rPr>
                <w:rFonts w:hint="eastAsia"/>
                <w:sz w:val="24"/>
                <w:szCs w:val="32"/>
                <w:lang w:val="en-US" w:eastAsia="zh-CN"/>
              </w:rPr>
              <w:t>26</w:t>
            </w:r>
            <w:r>
              <w:rPr>
                <w:rFonts w:hint="eastAsia"/>
                <w:sz w:val="24"/>
                <w:szCs w:val="32"/>
              </w:rPr>
              <w:t>米高排气筒FQ-</w:t>
            </w:r>
            <w:r>
              <w:rPr>
                <w:rFonts w:hint="eastAsia"/>
                <w:sz w:val="24"/>
                <w:szCs w:val="32"/>
                <w:lang w:val="en-US" w:eastAsia="zh-CN"/>
              </w:rPr>
              <w:t>14</w:t>
            </w:r>
            <w:r>
              <w:rPr>
                <w:rFonts w:hint="eastAsia"/>
                <w:sz w:val="24"/>
                <w:szCs w:val="32"/>
              </w:rPr>
              <w:t>排放，收集效率按9</w:t>
            </w:r>
            <w:r>
              <w:rPr>
                <w:rFonts w:hint="eastAsia"/>
                <w:sz w:val="24"/>
                <w:szCs w:val="32"/>
                <w:lang w:val="en-US" w:eastAsia="zh-CN"/>
              </w:rPr>
              <w:t>0</w:t>
            </w:r>
            <w:r>
              <w:rPr>
                <w:rFonts w:hint="eastAsia"/>
                <w:sz w:val="24"/>
                <w:szCs w:val="32"/>
              </w:rPr>
              <w:t>%计，处理效率按90%计，风机风量</w:t>
            </w:r>
            <w:r>
              <w:rPr>
                <w:rFonts w:hint="eastAsia"/>
                <w:sz w:val="24"/>
                <w:szCs w:val="32"/>
                <w:lang w:val="en-US" w:eastAsia="zh-CN"/>
              </w:rPr>
              <w:t>4</w:t>
            </w:r>
            <w:r>
              <w:rPr>
                <w:rFonts w:hint="eastAsia"/>
                <w:sz w:val="24"/>
                <w:szCs w:val="32"/>
              </w:rPr>
              <w:t>000</w:t>
            </w:r>
            <w:r>
              <w:rPr>
                <w:rFonts w:hint="eastAsia"/>
                <w:sz w:val="24"/>
              </w:rPr>
              <w:t>m</w:t>
            </w:r>
            <w:r>
              <w:rPr>
                <w:rFonts w:hint="eastAsia"/>
                <w:sz w:val="24"/>
                <w:vertAlign w:val="superscript"/>
              </w:rPr>
              <w:t>3</w:t>
            </w:r>
            <w:r>
              <w:rPr>
                <w:rFonts w:hint="eastAsia"/>
                <w:sz w:val="24"/>
              </w:rPr>
              <w:t>/h，</w:t>
            </w:r>
            <w:r>
              <w:rPr>
                <w:rFonts w:hint="eastAsia"/>
                <w:sz w:val="24"/>
                <w:szCs w:val="32"/>
              </w:rPr>
              <w:t>本项目</w:t>
            </w:r>
            <w:r>
              <w:rPr>
                <w:rFonts w:hint="eastAsia"/>
                <w:b w:val="0"/>
                <w:bCs w:val="0"/>
                <w:sz w:val="24"/>
                <w:szCs w:val="32"/>
                <w:lang w:val="en-US" w:eastAsia="zh-CN"/>
              </w:rPr>
              <w:t>熔融挤出、吹塑、模头流延</w:t>
            </w:r>
            <w:r>
              <w:rPr>
                <w:rFonts w:hint="eastAsia"/>
                <w:sz w:val="24"/>
                <w:szCs w:val="32"/>
              </w:rPr>
              <w:t>工序</w:t>
            </w:r>
            <w:r>
              <w:rPr>
                <w:rFonts w:hint="eastAsia"/>
                <w:sz w:val="24"/>
              </w:rPr>
              <w:t>年工作时间10</w:t>
            </w:r>
            <w:r>
              <w:rPr>
                <w:rFonts w:hint="eastAsia"/>
                <w:sz w:val="24"/>
                <w:lang w:val="en-US" w:eastAsia="zh-CN"/>
              </w:rPr>
              <w:t>0</w:t>
            </w:r>
            <w:r>
              <w:rPr>
                <w:rFonts w:hint="eastAsia"/>
                <w:sz w:val="24"/>
              </w:rPr>
              <w:t>0h。</w:t>
            </w:r>
          </w:p>
          <w:p w14:paraId="4769473E">
            <w:pPr>
              <w:adjustRightInd w:val="0"/>
              <w:snapToGrid w:val="0"/>
              <w:spacing w:line="360" w:lineRule="auto"/>
              <w:ind w:firstLine="482" w:firstLineChars="200"/>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PBT粒子：</w:t>
            </w:r>
            <w:r>
              <w:rPr>
                <w:rFonts w:hint="eastAsia" w:ascii="Times New Roman" w:hAnsi="Times New Roman" w:eastAsia="宋体" w:cs="Times New Roman"/>
                <w:sz w:val="24"/>
                <w:szCs w:val="24"/>
                <w:lang w:val="en-US" w:eastAsia="zh-CN"/>
              </w:rPr>
              <w:t>PBT在生产过程中，由于原料中的1,4-丁二醇容易环化，生产四氢呋喃，因此PBT产品中会含有一定量的四氢呋喃。根据苏凤仙，张建于2017年9月在合成技术及应用（第32卷第3期）上发布的文献《PBT成品中游离THF含量的分析》，四氢呋喃（HTF）在PBT中的含量为0.0017%～0.1062%。本项目PBT中的四氢呋喃含量以0.1062%计。本项目PBT用量为0.5t/a，则非甲烷总烃的产生量0.00125t/a，其中四氢呋喃为0.0013kg/a。</w:t>
            </w:r>
            <w:r>
              <w:rPr>
                <w:rFonts w:hint="eastAsia" w:ascii="Times New Roman" w:hAnsi="Times New Roman" w:eastAsia="宋体" w:cs="Times New Roman"/>
                <w:sz w:val="24"/>
                <w:szCs w:val="24"/>
              </w:rPr>
              <w:t>因</w:t>
            </w:r>
            <w:r>
              <w:rPr>
                <w:rFonts w:hint="eastAsia" w:ascii="Times New Roman" w:hAnsi="Times New Roman" w:eastAsia="宋体" w:cs="Times New Roman"/>
                <w:sz w:val="24"/>
                <w:szCs w:val="24"/>
                <w:lang w:val="en-US" w:eastAsia="zh-CN"/>
              </w:rPr>
              <w:t>本</w:t>
            </w:r>
            <w:r>
              <w:rPr>
                <w:rFonts w:hint="eastAsia" w:ascii="Times New Roman" w:hAnsi="Times New Roman" w:eastAsia="宋体" w:cs="Times New Roman"/>
                <w:sz w:val="24"/>
                <w:szCs w:val="24"/>
              </w:rPr>
              <w:t>项目</w:t>
            </w:r>
            <w:r>
              <w:rPr>
                <w:rFonts w:hint="eastAsia" w:ascii="Times New Roman" w:hAnsi="Times New Roman" w:eastAsia="宋体" w:cs="Times New Roman"/>
                <w:sz w:val="24"/>
                <w:szCs w:val="24"/>
                <w:lang w:val="en-US" w:eastAsia="zh-CN"/>
              </w:rPr>
              <w:t>四氢呋喃</w:t>
            </w:r>
            <w:r>
              <w:rPr>
                <w:rFonts w:hint="eastAsia" w:ascii="Times New Roman" w:hAnsi="Times New Roman" w:eastAsia="宋体" w:cs="Times New Roman"/>
                <w:sz w:val="24"/>
                <w:szCs w:val="24"/>
              </w:rPr>
              <w:t>产生量极小，对环境影响可忽略不计，不做定量分析。</w:t>
            </w:r>
          </w:p>
          <w:p w14:paraId="4783998C">
            <w:pPr>
              <w:pStyle w:val="11"/>
              <w:adjustRightInd w:val="0"/>
              <w:spacing w:before="0" w:after="0" w:line="360" w:lineRule="auto"/>
              <w:ind w:right="0" w:firstLine="482" w:firstLineChars="200"/>
              <w:jc w:val="left"/>
              <w:rPr>
                <w:rFonts w:hint="eastAsia"/>
                <w:b/>
                <w:bCs/>
                <w:color w:val="000000"/>
                <w:sz w:val="24"/>
                <w:szCs w:val="24"/>
              </w:rPr>
            </w:pPr>
            <w:r>
              <w:rPr>
                <w:rFonts w:hint="eastAsia"/>
                <w:b/>
                <w:bCs/>
                <w:color w:val="000000"/>
                <w:sz w:val="24"/>
                <w:szCs w:val="24"/>
                <w:lang w:eastAsia="zh-CN"/>
              </w:rPr>
              <w:t>（</w:t>
            </w:r>
            <w:r>
              <w:rPr>
                <w:rFonts w:hint="eastAsia"/>
                <w:b/>
                <w:bCs/>
                <w:color w:val="000000"/>
                <w:sz w:val="24"/>
                <w:szCs w:val="24"/>
                <w:lang w:val="en-US" w:eastAsia="zh-CN"/>
              </w:rPr>
              <w:t>2</w:t>
            </w:r>
            <w:r>
              <w:rPr>
                <w:rFonts w:hint="eastAsia"/>
                <w:b/>
                <w:bCs/>
                <w:color w:val="000000"/>
                <w:sz w:val="24"/>
                <w:szCs w:val="24"/>
                <w:lang w:eastAsia="zh-CN"/>
              </w:rPr>
              <w:t>）</w:t>
            </w:r>
            <w:r>
              <w:rPr>
                <w:rFonts w:hint="eastAsia"/>
                <w:b/>
                <w:bCs/>
                <w:color w:val="000000"/>
                <w:sz w:val="24"/>
                <w:szCs w:val="24"/>
              </w:rPr>
              <w:t>食堂油烟</w:t>
            </w:r>
          </w:p>
          <w:p w14:paraId="6D558A9C">
            <w:pPr>
              <w:adjustRightInd w:val="0"/>
              <w:snapToGrid w:val="0"/>
              <w:spacing w:line="360" w:lineRule="auto"/>
              <w:ind w:firstLine="480" w:firstLineChars="200"/>
              <w:rPr>
                <w:b/>
                <w:bCs/>
                <w:sz w:val="24"/>
              </w:rPr>
            </w:pPr>
            <w:r>
              <w:rPr>
                <w:sz w:val="24"/>
              </w:rPr>
              <w:t>本项目建成后食堂废气主要来源于食堂燃用的天然气燃烧废气及油烟废气。食堂采用清洁能源天然气作为燃料，天然气为清洁能源，其燃烧废气对大气环境影响较小故食堂废气只考虑油烟废气。根据厂内配餐需求，</w:t>
            </w:r>
            <w:r>
              <w:rPr>
                <w:rFonts w:hint="eastAsia"/>
                <w:sz w:val="24"/>
              </w:rPr>
              <w:t>本项目</w:t>
            </w:r>
            <w:r>
              <w:rPr>
                <w:rFonts w:hint="eastAsia" w:hAnsi="宋体"/>
                <w:snapToGrid w:val="0"/>
                <w:kern w:val="0"/>
                <w:sz w:val="24"/>
                <w:lang w:val="en-US" w:eastAsia="zh-CN"/>
              </w:rPr>
              <w:t>建设单位</w:t>
            </w:r>
            <w:r>
              <w:rPr>
                <w:rFonts w:hint="eastAsia"/>
                <w:snapToGrid w:val="0"/>
                <w:kern w:val="0"/>
                <w:sz w:val="24"/>
              </w:rPr>
              <w:t>食堂</w:t>
            </w:r>
            <w:r>
              <w:rPr>
                <w:rFonts w:hint="eastAsia"/>
                <w:sz w:val="24"/>
                <w:lang w:val="en-US" w:eastAsia="zh-CN"/>
              </w:rPr>
              <w:t>新8</w:t>
            </w:r>
            <w:r>
              <w:rPr>
                <w:sz w:val="24"/>
              </w:rPr>
              <w:t>人次用餐，</w:t>
            </w:r>
            <w:r>
              <w:rPr>
                <w:rFonts w:hint="eastAsia"/>
                <w:sz w:val="24"/>
              </w:rPr>
              <w:t>人均食用油量按50g/人·d计，</w:t>
            </w:r>
            <w:r>
              <w:rPr>
                <w:sz w:val="24"/>
              </w:rPr>
              <w:t>年工作时间</w:t>
            </w:r>
            <w:r>
              <w:rPr>
                <w:rFonts w:hint="eastAsia"/>
                <w:sz w:val="24"/>
                <w:lang w:val="en-US" w:eastAsia="zh-CN"/>
              </w:rPr>
              <w:t>250</w:t>
            </w:r>
            <w:r>
              <w:rPr>
                <w:sz w:val="24"/>
              </w:rPr>
              <w:t>天，</w:t>
            </w:r>
            <w:r>
              <w:rPr>
                <w:rFonts w:hint="eastAsia"/>
                <w:sz w:val="24"/>
              </w:rPr>
              <w:t>则本项目食用油年使用量为</w:t>
            </w:r>
            <w:r>
              <w:rPr>
                <w:rFonts w:hint="eastAsia"/>
                <w:sz w:val="24"/>
                <w:lang w:val="en-US" w:eastAsia="zh-CN"/>
              </w:rPr>
              <w:t>0.1</w:t>
            </w:r>
            <w:r>
              <w:rPr>
                <w:rFonts w:hint="eastAsia"/>
                <w:sz w:val="24"/>
              </w:rPr>
              <w:t>吨，油烟的产生量按使用量的2%，则油烟的产生量为0.0</w:t>
            </w:r>
            <w:r>
              <w:rPr>
                <w:rFonts w:hint="eastAsia"/>
                <w:sz w:val="24"/>
                <w:lang w:val="en-US" w:eastAsia="zh-CN"/>
              </w:rPr>
              <w:t>02</w:t>
            </w:r>
            <w:r>
              <w:rPr>
                <w:rFonts w:hint="eastAsia"/>
                <w:sz w:val="24"/>
              </w:rPr>
              <w:t>吨/年。食堂油烟</w:t>
            </w:r>
            <w:r>
              <w:rPr>
                <w:sz w:val="24"/>
              </w:rPr>
              <w:t>经引风机引至油烟净化器处理</w:t>
            </w:r>
            <w:r>
              <w:rPr>
                <w:rFonts w:hint="eastAsia"/>
                <w:sz w:val="24"/>
              </w:rPr>
              <w:t>后经排气筒FQ-</w:t>
            </w:r>
            <w:r>
              <w:rPr>
                <w:rFonts w:hint="eastAsia"/>
                <w:sz w:val="24"/>
                <w:lang w:val="en-US" w:eastAsia="zh-CN"/>
              </w:rPr>
              <w:t>10</w:t>
            </w:r>
            <w:r>
              <w:rPr>
                <w:rFonts w:hint="eastAsia"/>
                <w:sz w:val="24"/>
              </w:rPr>
              <w:t>排放</w:t>
            </w:r>
            <w:r>
              <w:rPr>
                <w:sz w:val="24"/>
              </w:rPr>
              <w:t>，油烟去除效率按</w:t>
            </w:r>
            <w:r>
              <w:rPr>
                <w:rFonts w:hint="eastAsia"/>
                <w:sz w:val="24"/>
              </w:rPr>
              <w:t>80</w:t>
            </w:r>
            <w:r>
              <w:rPr>
                <w:sz w:val="24"/>
              </w:rPr>
              <w:t>%计，则食堂油烟排放量为</w:t>
            </w:r>
            <w:r>
              <w:rPr>
                <w:rFonts w:hint="eastAsia"/>
                <w:sz w:val="24"/>
              </w:rPr>
              <w:t>0.00</w:t>
            </w:r>
            <w:r>
              <w:rPr>
                <w:rFonts w:hint="eastAsia"/>
                <w:sz w:val="24"/>
                <w:lang w:val="en-US" w:eastAsia="zh-CN"/>
              </w:rPr>
              <w:t>04</w:t>
            </w:r>
            <w:r>
              <w:rPr>
                <w:sz w:val="24"/>
              </w:rPr>
              <w:t>t/a，</w:t>
            </w:r>
            <w:r>
              <w:rPr>
                <w:rFonts w:hint="eastAsia"/>
                <w:sz w:val="24"/>
              </w:rPr>
              <w:t>油烟废气量为</w:t>
            </w:r>
            <w:r>
              <w:rPr>
                <w:rFonts w:hint="eastAsia"/>
                <w:sz w:val="24"/>
                <w:lang w:val="en-US" w:eastAsia="zh-CN"/>
              </w:rPr>
              <w:t>5000</w:t>
            </w:r>
            <w:r>
              <w:rPr>
                <w:sz w:val="24"/>
              </w:rPr>
              <w:t>m</w:t>
            </w:r>
            <w:r>
              <w:rPr>
                <w:sz w:val="24"/>
                <w:vertAlign w:val="superscript"/>
              </w:rPr>
              <w:t>3</w:t>
            </w:r>
            <w:r>
              <w:rPr>
                <w:rFonts w:hint="eastAsia"/>
                <w:sz w:val="24"/>
              </w:rPr>
              <w:t>/h计，工作时间为每天</w:t>
            </w:r>
            <w:r>
              <w:rPr>
                <w:rFonts w:hint="eastAsia"/>
                <w:sz w:val="24"/>
                <w:lang w:val="en-US" w:eastAsia="zh-CN"/>
              </w:rPr>
              <w:t>6</w:t>
            </w:r>
            <w:r>
              <w:rPr>
                <w:rFonts w:hint="eastAsia"/>
                <w:sz w:val="24"/>
              </w:rPr>
              <w:t>小时。</w:t>
            </w:r>
          </w:p>
          <w:p w14:paraId="4D270DA5">
            <w:pPr>
              <w:adjustRightInd w:val="0"/>
              <w:snapToGrid w:val="0"/>
              <w:spacing w:line="360" w:lineRule="auto"/>
              <w:ind w:firstLine="480" w:firstLineChars="200"/>
              <w:rPr>
                <w:rFonts w:hint="eastAsia" w:ascii="Times New Roman" w:hAnsi="Times New Roman" w:eastAsia="宋体" w:cs="Times New Roman"/>
                <w:sz w:val="24"/>
                <w:szCs w:val="24"/>
              </w:rPr>
            </w:pPr>
          </w:p>
          <w:p w14:paraId="7F6E538B">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122A16EB">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77112928">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3935F310">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45560DC5">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52223F18">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33CC665B">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551681E9">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4AE53508">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376DC437">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5FDA80C0">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2C451083">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78F36C85">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237D44CE">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094B358B">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033322C9">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1BF3EEF3">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0FE28DC2">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33E9855F">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059FA91F">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15ABBDDC">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2A50C547">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547D5D5A">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55B5AE47">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p w14:paraId="4B2490FC">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tc>
      </w:tr>
    </w:tbl>
    <w:p w14:paraId="35D48970">
      <w:pPr>
        <w:pStyle w:val="26"/>
        <w:adjustRightInd w:val="0"/>
        <w:snapToGrid w:val="0"/>
        <w:spacing w:before="0" w:beforeAutospacing="0" w:after="0" w:afterAutospacing="0" w:line="500" w:lineRule="exact"/>
        <w:outlineLvl w:val="0"/>
        <w:rPr>
          <w:rFonts w:ascii="Times New Roman" w:hAnsi="Times New Roman"/>
          <w:snapToGrid w:val="0"/>
          <w:sz w:val="30"/>
          <w:szCs w:val="30"/>
        </w:rPr>
        <w:sectPr>
          <w:pgSz w:w="11907" w:h="16840"/>
          <w:pgMar w:top="1418" w:right="1247" w:bottom="1418" w:left="1191" w:header="851" w:footer="851" w:gutter="0"/>
          <w:pgBorders>
            <w:top w:val="none" w:sz="0" w:space="0"/>
            <w:left w:val="none" w:sz="0" w:space="0"/>
            <w:bottom w:val="none" w:sz="0" w:space="0"/>
            <w:right w:val="none" w:sz="0" w:space="0"/>
          </w:pgBorders>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3784"/>
      </w:tblGrid>
      <w:tr w14:paraId="59B6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3" w:hRule="atLeast"/>
        </w:trPr>
        <w:tc>
          <w:tcPr>
            <w:tcW w:w="436" w:type="dxa"/>
          </w:tcPr>
          <w:p w14:paraId="02C29C97">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p>
        </w:tc>
        <w:tc>
          <w:tcPr>
            <w:tcW w:w="13784" w:type="dxa"/>
          </w:tcPr>
          <w:p w14:paraId="36DC21A6">
            <w:pPr>
              <w:snapToGrid w:val="0"/>
              <w:spacing w:line="500" w:lineRule="exact"/>
              <w:rPr>
                <w:b/>
                <w:bCs/>
                <w:sz w:val="24"/>
              </w:rPr>
            </w:pPr>
            <w:r>
              <w:rPr>
                <w:rFonts w:hint="eastAsia"/>
                <w:b/>
                <w:bCs/>
                <w:sz w:val="24"/>
              </w:rPr>
              <w:t>2.2 正常工况废气污染物排放情况</w:t>
            </w:r>
          </w:p>
          <w:p w14:paraId="5705F382">
            <w:pPr>
              <w:snapToGrid w:val="0"/>
              <w:spacing w:line="500" w:lineRule="exact"/>
              <w:jc w:val="center"/>
              <w:rPr>
                <w:b/>
                <w:bCs/>
                <w:sz w:val="24"/>
                <w:szCs w:val="21"/>
              </w:rPr>
            </w:pPr>
            <w:r>
              <w:rPr>
                <w:rFonts w:hint="eastAsia"/>
                <w:b/>
                <w:bCs/>
                <w:sz w:val="24"/>
                <w:szCs w:val="21"/>
              </w:rPr>
              <w:t>表4</w:t>
            </w:r>
            <w:r>
              <w:rPr>
                <w:rFonts w:hint="eastAsia"/>
                <w:b/>
                <w:bCs/>
                <w:sz w:val="24"/>
                <w:szCs w:val="21"/>
                <w:lang w:val="en-US" w:eastAsia="zh-CN"/>
              </w:rPr>
              <w:t>-13</w:t>
            </w:r>
            <w:r>
              <w:rPr>
                <w:rFonts w:hint="eastAsia"/>
                <w:b/>
                <w:bCs/>
                <w:sz w:val="24"/>
                <w:szCs w:val="21"/>
              </w:rPr>
              <w:t xml:space="preserve">  </w:t>
            </w:r>
            <w:r>
              <w:rPr>
                <w:b/>
                <w:bCs/>
                <w:sz w:val="24"/>
                <w:szCs w:val="21"/>
              </w:rPr>
              <w:t>本项目</w:t>
            </w:r>
            <w:r>
              <w:rPr>
                <w:rFonts w:hint="eastAsia"/>
                <w:b/>
                <w:bCs/>
                <w:sz w:val="24"/>
                <w:szCs w:val="21"/>
              </w:rPr>
              <w:t>正常</w:t>
            </w:r>
            <w:r>
              <w:rPr>
                <w:b/>
                <w:bCs/>
                <w:sz w:val="24"/>
                <w:szCs w:val="21"/>
              </w:rPr>
              <w:t>工况</w:t>
            </w:r>
            <w:r>
              <w:rPr>
                <w:rFonts w:hint="eastAsia"/>
                <w:b/>
                <w:bCs/>
                <w:sz w:val="24"/>
                <w:szCs w:val="21"/>
              </w:rPr>
              <w:t>下</w:t>
            </w:r>
            <w:r>
              <w:rPr>
                <w:b/>
                <w:bCs/>
                <w:sz w:val="24"/>
                <w:szCs w:val="21"/>
              </w:rPr>
              <w:t>大气污染物</w:t>
            </w:r>
            <w:r>
              <w:rPr>
                <w:rFonts w:hint="eastAsia"/>
                <w:b/>
                <w:bCs/>
                <w:sz w:val="24"/>
                <w:szCs w:val="21"/>
              </w:rPr>
              <w:t>有组织</w:t>
            </w:r>
            <w:r>
              <w:rPr>
                <w:b/>
                <w:bCs/>
                <w:sz w:val="24"/>
                <w:szCs w:val="21"/>
              </w:rPr>
              <w:t>排放情况一览表</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216"/>
              <w:gridCol w:w="664"/>
              <w:gridCol w:w="1031"/>
              <w:gridCol w:w="1004"/>
              <w:gridCol w:w="939"/>
              <w:gridCol w:w="600"/>
              <w:gridCol w:w="574"/>
              <w:gridCol w:w="535"/>
              <w:gridCol w:w="730"/>
              <w:gridCol w:w="1226"/>
              <w:gridCol w:w="587"/>
              <w:gridCol w:w="1161"/>
              <w:gridCol w:w="1096"/>
              <w:gridCol w:w="1068"/>
              <w:gridCol w:w="858"/>
            </w:tblGrid>
            <w:tr w14:paraId="6C0B9C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4" w:hRule="atLeast"/>
              </w:trPr>
              <w:tc>
                <w:tcPr>
                  <w:tcW w:w="1216" w:type="dxa"/>
                  <w:vMerge w:val="restart"/>
                  <w:noWrap w:val="0"/>
                  <w:vAlign w:val="center"/>
                </w:tcPr>
                <w:p w14:paraId="0CF56F67">
                  <w:pPr>
                    <w:adjustRightInd w:val="0"/>
                    <w:snapToGrid w:val="0"/>
                    <w:ind w:left="-105" w:leftChars="-50" w:right="-105" w:rightChars="-50"/>
                    <w:jc w:val="center"/>
                    <w:rPr>
                      <w:b/>
                      <w:bCs/>
                      <w:sz w:val="24"/>
                      <w:szCs w:val="24"/>
                    </w:rPr>
                  </w:pPr>
                  <w:r>
                    <w:rPr>
                      <w:rFonts w:hint="eastAsia"/>
                      <w:b/>
                      <w:bCs/>
                      <w:sz w:val="24"/>
                      <w:szCs w:val="24"/>
                    </w:rPr>
                    <w:t>污染工序</w:t>
                  </w:r>
                </w:p>
              </w:tc>
              <w:tc>
                <w:tcPr>
                  <w:tcW w:w="664" w:type="dxa"/>
                  <w:vMerge w:val="restart"/>
                  <w:noWrap w:val="0"/>
                  <w:vAlign w:val="center"/>
                </w:tcPr>
                <w:p w14:paraId="1CE3A8C4">
                  <w:pPr>
                    <w:adjustRightInd w:val="0"/>
                    <w:snapToGrid w:val="0"/>
                    <w:ind w:left="-105" w:leftChars="-50" w:right="-105" w:rightChars="-50"/>
                    <w:jc w:val="center"/>
                    <w:rPr>
                      <w:b/>
                      <w:bCs/>
                      <w:sz w:val="24"/>
                      <w:szCs w:val="24"/>
                    </w:rPr>
                  </w:pPr>
                  <w:r>
                    <w:rPr>
                      <w:b/>
                      <w:bCs/>
                      <w:sz w:val="24"/>
                      <w:szCs w:val="24"/>
                    </w:rPr>
                    <w:t>污染物种类</w:t>
                  </w:r>
                </w:p>
              </w:tc>
              <w:tc>
                <w:tcPr>
                  <w:tcW w:w="2974" w:type="dxa"/>
                  <w:gridSpan w:val="3"/>
                  <w:noWrap w:val="0"/>
                  <w:vAlign w:val="center"/>
                </w:tcPr>
                <w:p w14:paraId="2D60F4F3">
                  <w:pPr>
                    <w:adjustRightInd w:val="0"/>
                    <w:snapToGrid w:val="0"/>
                    <w:ind w:left="-105" w:leftChars="-50" w:right="-105" w:rightChars="-50"/>
                    <w:jc w:val="center"/>
                    <w:rPr>
                      <w:b/>
                      <w:bCs/>
                      <w:sz w:val="24"/>
                      <w:szCs w:val="24"/>
                    </w:rPr>
                  </w:pPr>
                  <w:r>
                    <w:rPr>
                      <w:b/>
                      <w:bCs/>
                      <w:sz w:val="24"/>
                      <w:szCs w:val="24"/>
                    </w:rPr>
                    <w:t>排放情况</w:t>
                  </w:r>
                </w:p>
              </w:tc>
              <w:tc>
                <w:tcPr>
                  <w:tcW w:w="6509" w:type="dxa"/>
                  <w:gridSpan w:val="8"/>
                  <w:noWrap w:val="0"/>
                  <w:vAlign w:val="center"/>
                </w:tcPr>
                <w:p w14:paraId="4CED4E68">
                  <w:pPr>
                    <w:adjustRightInd w:val="0"/>
                    <w:snapToGrid w:val="0"/>
                    <w:ind w:left="-105" w:leftChars="-50" w:right="-105" w:rightChars="-50"/>
                    <w:jc w:val="center"/>
                    <w:rPr>
                      <w:b/>
                      <w:bCs/>
                      <w:sz w:val="24"/>
                      <w:szCs w:val="24"/>
                    </w:rPr>
                  </w:pPr>
                  <w:r>
                    <w:rPr>
                      <w:b/>
                      <w:bCs/>
                      <w:sz w:val="24"/>
                      <w:szCs w:val="24"/>
                    </w:rPr>
                    <w:t>排放口情况</w:t>
                  </w:r>
                </w:p>
              </w:tc>
              <w:tc>
                <w:tcPr>
                  <w:tcW w:w="1926" w:type="dxa"/>
                  <w:gridSpan w:val="2"/>
                  <w:noWrap w:val="0"/>
                  <w:vAlign w:val="center"/>
                </w:tcPr>
                <w:p w14:paraId="55921CEC">
                  <w:pPr>
                    <w:adjustRightInd w:val="0"/>
                    <w:snapToGrid w:val="0"/>
                    <w:ind w:left="-105" w:leftChars="-50" w:right="-105" w:rightChars="-50"/>
                    <w:jc w:val="center"/>
                    <w:rPr>
                      <w:b/>
                      <w:bCs/>
                      <w:sz w:val="24"/>
                      <w:szCs w:val="24"/>
                    </w:rPr>
                  </w:pPr>
                  <w:r>
                    <w:rPr>
                      <w:b/>
                      <w:bCs/>
                      <w:sz w:val="24"/>
                      <w:szCs w:val="24"/>
                    </w:rPr>
                    <w:t>排放标准</w:t>
                  </w:r>
                </w:p>
              </w:tc>
            </w:tr>
            <w:tr w14:paraId="043A45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75" w:hRule="atLeast"/>
              </w:trPr>
              <w:tc>
                <w:tcPr>
                  <w:tcW w:w="1216" w:type="dxa"/>
                  <w:vMerge w:val="continue"/>
                  <w:noWrap w:val="0"/>
                  <w:vAlign w:val="center"/>
                </w:tcPr>
                <w:p w14:paraId="549FF457">
                  <w:pPr>
                    <w:adjustRightInd w:val="0"/>
                    <w:snapToGrid w:val="0"/>
                    <w:ind w:left="-105" w:leftChars="-50" w:right="-105" w:rightChars="-50"/>
                    <w:jc w:val="center"/>
                    <w:rPr>
                      <w:b/>
                      <w:bCs/>
                      <w:sz w:val="24"/>
                      <w:szCs w:val="24"/>
                    </w:rPr>
                  </w:pPr>
                </w:p>
              </w:tc>
              <w:tc>
                <w:tcPr>
                  <w:tcW w:w="664" w:type="dxa"/>
                  <w:vMerge w:val="continue"/>
                  <w:noWrap w:val="0"/>
                  <w:vAlign w:val="center"/>
                </w:tcPr>
                <w:p w14:paraId="36752F72">
                  <w:pPr>
                    <w:adjustRightInd w:val="0"/>
                    <w:snapToGrid w:val="0"/>
                    <w:ind w:left="-105" w:leftChars="-50" w:right="-105" w:rightChars="-50"/>
                    <w:jc w:val="center"/>
                    <w:rPr>
                      <w:b/>
                      <w:bCs/>
                      <w:sz w:val="24"/>
                      <w:szCs w:val="24"/>
                    </w:rPr>
                  </w:pPr>
                </w:p>
              </w:tc>
              <w:tc>
                <w:tcPr>
                  <w:tcW w:w="1031" w:type="dxa"/>
                  <w:vMerge w:val="restart"/>
                  <w:noWrap w:val="0"/>
                  <w:vAlign w:val="center"/>
                </w:tcPr>
                <w:p w14:paraId="6DBCEEA7">
                  <w:pPr>
                    <w:adjustRightInd w:val="0"/>
                    <w:snapToGrid w:val="0"/>
                    <w:ind w:left="-105" w:leftChars="-50" w:right="-105" w:rightChars="-50"/>
                    <w:jc w:val="center"/>
                    <w:rPr>
                      <w:b/>
                      <w:bCs/>
                      <w:sz w:val="24"/>
                      <w:szCs w:val="24"/>
                    </w:rPr>
                  </w:pPr>
                  <w:r>
                    <w:rPr>
                      <w:b/>
                      <w:bCs/>
                      <w:sz w:val="24"/>
                      <w:szCs w:val="24"/>
                    </w:rPr>
                    <w:t>排放浓度</w:t>
                  </w:r>
                </w:p>
                <w:p w14:paraId="3C9B3F45">
                  <w:pPr>
                    <w:adjustRightInd w:val="0"/>
                    <w:snapToGrid w:val="0"/>
                    <w:ind w:left="-105" w:leftChars="-50" w:right="-105" w:rightChars="-50"/>
                    <w:jc w:val="center"/>
                    <w:rPr>
                      <w:b/>
                      <w:bCs/>
                      <w:sz w:val="24"/>
                      <w:szCs w:val="24"/>
                    </w:rPr>
                  </w:pPr>
                  <w:r>
                    <w:rPr>
                      <w:b/>
                      <w:bCs/>
                      <w:sz w:val="24"/>
                      <w:szCs w:val="24"/>
                    </w:rPr>
                    <w:t>（mg/m</w:t>
                  </w:r>
                  <w:r>
                    <w:rPr>
                      <w:b/>
                      <w:bCs/>
                      <w:sz w:val="24"/>
                      <w:szCs w:val="24"/>
                      <w:vertAlign w:val="superscript"/>
                    </w:rPr>
                    <w:t>3</w:t>
                  </w:r>
                  <w:r>
                    <w:rPr>
                      <w:b/>
                      <w:bCs/>
                      <w:sz w:val="24"/>
                      <w:szCs w:val="24"/>
                    </w:rPr>
                    <w:t>）</w:t>
                  </w:r>
                </w:p>
              </w:tc>
              <w:tc>
                <w:tcPr>
                  <w:tcW w:w="1004" w:type="dxa"/>
                  <w:vMerge w:val="restart"/>
                  <w:noWrap w:val="0"/>
                  <w:vAlign w:val="center"/>
                </w:tcPr>
                <w:p w14:paraId="4C6BF176">
                  <w:pPr>
                    <w:adjustRightInd w:val="0"/>
                    <w:snapToGrid w:val="0"/>
                    <w:ind w:left="-105" w:leftChars="-50" w:right="-105" w:rightChars="-50"/>
                    <w:jc w:val="center"/>
                    <w:rPr>
                      <w:b/>
                      <w:bCs/>
                      <w:sz w:val="24"/>
                      <w:szCs w:val="24"/>
                    </w:rPr>
                  </w:pPr>
                  <w:r>
                    <w:rPr>
                      <w:b/>
                      <w:bCs/>
                      <w:sz w:val="24"/>
                      <w:szCs w:val="24"/>
                    </w:rPr>
                    <w:t>排放速率</w:t>
                  </w:r>
                </w:p>
                <w:p w14:paraId="4436B272">
                  <w:pPr>
                    <w:adjustRightInd w:val="0"/>
                    <w:snapToGrid w:val="0"/>
                    <w:ind w:left="-105" w:leftChars="-50" w:right="-105" w:rightChars="-50"/>
                    <w:jc w:val="center"/>
                    <w:rPr>
                      <w:b/>
                      <w:bCs/>
                      <w:sz w:val="24"/>
                      <w:szCs w:val="24"/>
                    </w:rPr>
                  </w:pPr>
                  <w:r>
                    <w:rPr>
                      <w:b/>
                      <w:bCs/>
                      <w:sz w:val="24"/>
                      <w:szCs w:val="24"/>
                    </w:rPr>
                    <w:t>（kg/h）</w:t>
                  </w:r>
                </w:p>
              </w:tc>
              <w:tc>
                <w:tcPr>
                  <w:tcW w:w="939" w:type="dxa"/>
                  <w:vMerge w:val="restart"/>
                  <w:noWrap w:val="0"/>
                  <w:vAlign w:val="center"/>
                </w:tcPr>
                <w:p w14:paraId="414E3E3D">
                  <w:pPr>
                    <w:adjustRightInd w:val="0"/>
                    <w:snapToGrid w:val="0"/>
                    <w:ind w:left="-105" w:leftChars="-50" w:right="-105" w:rightChars="-50"/>
                    <w:jc w:val="center"/>
                    <w:rPr>
                      <w:b/>
                      <w:bCs/>
                      <w:sz w:val="24"/>
                      <w:szCs w:val="24"/>
                    </w:rPr>
                  </w:pPr>
                  <w:r>
                    <w:rPr>
                      <w:b/>
                      <w:bCs/>
                      <w:sz w:val="24"/>
                      <w:szCs w:val="24"/>
                    </w:rPr>
                    <w:t>排放量</w:t>
                  </w:r>
                </w:p>
                <w:p w14:paraId="47E23ECF">
                  <w:pPr>
                    <w:adjustRightInd w:val="0"/>
                    <w:snapToGrid w:val="0"/>
                    <w:ind w:left="-105" w:leftChars="-50" w:right="-105" w:rightChars="-50"/>
                    <w:jc w:val="center"/>
                    <w:rPr>
                      <w:b/>
                      <w:bCs/>
                      <w:sz w:val="24"/>
                      <w:szCs w:val="24"/>
                    </w:rPr>
                  </w:pPr>
                  <w:r>
                    <w:rPr>
                      <w:b/>
                      <w:bCs/>
                      <w:sz w:val="24"/>
                      <w:szCs w:val="24"/>
                    </w:rPr>
                    <w:t>(t/a)</w:t>
                  </w:r>
                </w:p>
              </w:tc>
              <w:tc>
                <w:tcPr>
                  <w:tcW w:w="600" w:type="dxa"/>
                  <w:vMerge w:val="restart"/>
                  <w:noWrap w:val="0"/>
                  <w:vAlign w:val="center"/>
                </w:tcPr>
                <w:p w14:paraId="1E78895C">
                  <w:pPr>
                    <w:adjustRightInd w:val="0"/>
                    <w:snapToGrid w:val="0"/>
                    <w:ind w:left="-105" w:leftChars="-50" w:right="-105" w:rightChars="-50"/>
                    <w:jc w:val="center"/>
                    <w:rPr>
                      <w:b/>
                      <w:bCs/>
                      <w:sz w:val="24"/>
                      <w:szCs w:val="24"/>
                    </w:rPr>
                  </w:pPr>
                  <w:r>
                    <w:rPr>
                      <w:b/>
                      <w:bCs/>
                      <w:sz w:val="24"/>
                      <w:szCs w:val="24"/>
                    </w:rPr>
                    <w:t>高度</w:t>
                  </w:r>
                </w:p>
                <w:p w14:paraId="296F0991">
                  <w:pPr>
                    <w:adjustRightInd w:val="0"/>
                    <w:snapToGrid w:val="0"/>
                    <w:ind w:left="-105" w:leftChars="-50" w:right="-105" w:rightChars="-50"/>
                    <w:jc w:val="center"/>
                    <w:rPr>
                      <w:b/>
                      <w:bCs/>
                      <w:sz w:val="24"/>
                      <w:szCs w:val="24"/>
                    </w:rPr>
                  </w:pPr>
                  <w:r>
                    <w:rPr>
                      <w:b/>
                      <w:bCs/>
                      <w:sz w:val="24"/>
                      <w:szCs w:val="24"/>
                    </w:rPr>
                    <w:t>(m)</w:t>
                  </w:r>
                </w:p>
              </w:tc>
              <w:tc>
                <w:tcPr>
                  <w:tcW w:w="574" w:type="dxa"/>
                  <w:vMerge w:val="restart"/>
                  <w:noWrap w:val="0"/>
                  <w:vAlign w:val="center"/>
                </w:tcPr>
                <w:p w14:paraId="602A5943">
                  <w:pPr>
                    <w:adjustRightInd w:val="0"/>
                    <w:snapToGrid w:val="0"/>
                    <w:ind w:left="-105" w:leftChars="-50" w:right="-105" w:rightChars="-50"/>
                    <w:jc w:val="center"/>
                    <w:rPr>
                      <w:b/>
                      <w:bCs/>
                      <w:sz w:val="24"/>
                      <w:szCs w:val="24"/>
                    </w:rPr>
                  </w:pPr>
                  <w:r>
                    <w:rPr>
                      <w:b/>
                      <w:bCs/>
                      <w:sz w:val="24"/>
                      <w:szCs w:val="24"/>
                    </w:rPr>
                    <w:t>内径</w:t>
                  </w:r>
                </w:p>
                <w:p w14:paraId="35F99F48">
                  <w:pPr>
                    <w:adjustRightInd w:val="0"/>
                    <w:snapToGrid w:val="0"/>
                    <w:ind w:left="-105" w:leftChars="-50" w:right="-105" w:rightChars="-50"/>
                    <w:jc w:val="center"/>
                    <w:rPr>
                      <w:b/>
                      <w:bCs/>
                      <w:sz w:val="24"/>
                      <w:szCs w:val="24"/>
                    </w:rPr>
                  </w:pPr>
                  <w:r>
                    <w:rPr>
                      <w:b/>
                      <w:bCs/>
                      <w:sz w:val="24"/>
                      <w:szCs w:val="24"/>
                    </w:rPr>
                    <w:t>(m)</w:t>
                  </w:r>
                </w:p>
              </w:tc>
              <w:tc>
                <w:tcPr>
                  <w:tcW w:w="535" w:type="dxa"/>
                  <w:vMerge w:val="restart"/>
                  <w:noWrap w:val="0"/>
                  <w:vAlign w:val="center"/>
                </w:tcPr>
                <w:p w14:paraId="2E6D773E">
                  <w:pPr>
                    <w:adjustRightInd w:val="0"/>
                    <w:snapToGrid w:val="0"/>
                    <w:ind w:left="-105" w:leftChars="-50" w:right="-105" w:rightChars="-50"/>
                    <w:jc w:val="center"/>
                    <w:rPr>
                      <w:b/>
                      <w:bCs/>
                      <w:sz w:val="24"/>
                      <w:szCs w:val="24"/>
                    </w:rPr>
                  </w:pPr>
                  <w:r>
                    <w:rPr>
                      <w:b/>
                      <w:bCs/>
                      <w:sz w:val="24"/>
                      <w:szCs w:val="24"/>
                    </w:rPr>
                    <w:t>温度</w:t>
                  </w:r>
                </w:p>
                <w:p w14:paraId="35893CAF">
                  <w:pPr>
                    <w:adjustRightInd w:val="0"/>
                    <w:snapToGrid w:val="0"/>
                    <w:ind w:left="-105" w:leftChars="-50" w:right="-105" w:rightChars="-50"/>
                    <w:jc w:val="center"/>
                    <w:rPr>
                      <w:b/>
                      <w:bCs/>
                      <w:sz w:val="24"/>
                      <w:szCs w:val="24"/>
                    </w:rPr>
                  </w:pPr>
                  <w:r>
                    <w:rPr>
                      <w:b/>
                      <w:bCs/>
                      <w:sz w:val="24"/>
                      <w:szCs w:val="24"/>
                    </w:rPr>
                    <w:t>(</w:t>
                  </w:r>
                  <w:r>
                    <w:rPr>
                      <w:rFonts w:hint="eastAsia" w:cs="宋体"/>
                      <w:b/>
                      <w:bCs/>
                      <w:sz w:val="24"/>
                      <w:szCs w:val="24"/>
                    </w:rPr>
                    <w:t>℃</w:t>
                  </w:r>
                  <w:r>
                    <w:rPr>
                      <w:b/>
                      <w:bCs/>
                      <w:sz w:val="24"/>
                      <w:szCs w:val="24"/>
                    </w:rPr>
                    <w:t>)</w:t>
                  </w:r>
                </w:p>
              </w:tc>
              <w:tc>
                <w:tcPr>
                  <w:tcW w:w="730" w:type="dxa"/>
                  <w:vMerge w:val="restart"/>
                  <w:noWrap w:val="0"/>
                  <w:vAlign w:val="center"/>
                </w:tcPr>
                <w:p w14:paraId="69A7F577">
                  <w:pPr>
                    <w:adjustRightInd w:val="0"/>
                    <w:snapToGrid w:val="0"/>
                    <w:ind w:left="-105" w:leftChars="-50" w:right="-105" w:rightChars="-50"/>
                    <w:jc w:val="center"/>
                    <w:rPr>
                      <w:b/>
                      <w:bCs/>
                      <w:sz w:val="24"/>
                      <w:szCs w:val="24"/>
                    </w:rPr>
                  </w:pPr>
                  <w:r>
                    <w:rPr>
                      <w:b/>
                      <w:bCs/>
                      <w:sz w:val="24"/>
                      <w:szCs w:val="24"/>
                    </w:rPr>
                    <w:t>编号</w:t>
                  </w:r>
                </w:p>
              </w:tc>
              <w:tc>
                <w:tcPr>
                  <w:tcW w:w="1226" w:type="dxa"/>
                  <w:vMerge w:val="restart"/>
                  <w:noWrap w:val="0"/>
                  <w:vAlign w:val="center"/>
                </w:tcPr>
                <w:p w14:paraId="1FCC14AC">
                  <w:pPr>
                    <w:adjustRightInd w:val="0"/>
                    <w:snapToGrid w:val="0"/>
                    <w:ind w:left="-105" w:leftChars="-50" w:right="-105" w:rightChars="-50"/>
                    <w:jc w:val="center"/>
                    <w:rPr>
                      <w:b/>
                      <w:bCs/>
                      <w:sz w:val="24"/>
                      <w:szCs w:val="24"/>
                    </w:rPr>
                  </w:pPr>
                  <w:r>
                    <w:rPr>
                      <w:b/>
                      <w:bCs/>
                      <w:sz w:val="24"/>
                      <w:szCs w:val="24"/>
                    </w:rPr>
                    <w:t>名称</w:t>
                  </w:r>
                </w:p>
              </w:tc>
              <w:tc>
                <w:tcPr>
                  <w:tcW w:w="587" w:type="dxa"/>
                  <w:vMerge w:val="restart"/>
                  <w:noWrap w:val="0"/>
                  <w:vAlign w:val="center"/>
                </w:tcPr>
                <w:p w14:paraId="5DC92F74">
                  <w:pPr>
                    <w:adjustRightInd w:val="0"/>
                    <w:snapToGrid w:val="0"/>
                    <w:ind w:left="-105" w:leftChars="-50" w:right="-105" w:rightChars="-50"/>
                    <w:jc w:val="center"/>
                    <w:rPr>
                      <w:b/>
                      <w:bCs/>
                      <w:sz w:val="24"/>
                      <w:szCs w:val="24"/>
                    </w:rPr>
                  </w:pPr>
                  <w:r>
                    <w:rPr>
                      <w:b/>
                      <w:bCs/>
                      <w:sz w:val="24"/>
                      <w:szCs w:val="24"/>
                    </w:rPr>
                    <w:t>类型</w:t>
                  </w:r>
                </w:p>
              </w:tc>
              <w:tc>
                <w:tcPr>
                  <w:tcW w:w="2257" w:type="dxa"/>
                  <w:gridSpan w:val="2"/>
                  <w:noWrap w:val="0"/>
                  <w:vAlign w:val="center"/>
                </w:tcPr>
                <w:p w14:paraId="6F15FE22">
                  <w:pPr>
                    <w:adjustRightInd w:val="0"/>
                    <w:snapToGrid w:val="0"/>
                    <w:ind w:left="-105" w:leftChars="-50" w:right="-105" w:rightChars="-50"/>
                    <w:jc w:val="center"/>
                    <w:rPr>
                      <w:b/>
                      <w:bCs/>
                      <w:sz w:val="24"/>
                      <w:szCs w:val="24"/>
                    </w:rPr>
                  </w:pPr>
                  <w:r>
                    <w:rPr>
                      <w:b/>
                      <w:bCs/>
                      <w:sz w:val="24"/>
                      <w:szCs w:val="24"/>
                    </w:rPr>
                    <w:t>地理坐标</w:t>
                  </w:r>
                </w:p>
              </w:tc>
              <w:tc>
                <w:tcPr>
                  <w:tcW w:w="1068" w:type="dxa"/>
                  <w:vMerge w:val="restart"/>
                  <w:noWrap w:val="0"/>
                  <w:vAlign w:val="center"/>
                </w:tcPr>
                <w:p w14:paraId="047C7591">
                  <w:pPr>
                    <w:adjustRightInd w:val="0"/>
                    <w:snapToGrid w:val="0"/>
                    <w:ind w:left="-105" w:leftChars="-50" w:right="-105" w:rightChars="-50"/>
                    <w:jc w:val="center"/>
                    <w:rPr>
                      <w:b/>
                      <w:bCs/>
                      <w:sz w:val="24"/>
                      <w:szCs w:val="24"/>
                    </w:rPr>
                  </w:pPr>
                  <w:r>
                    <w:rPr>
                      <w:b/>
                      <w:bCs/>
                      <w:sz w:val="24"/>
                      <w:szCs w:val="24"/>
                    </w:rPr>
                    <w:t>浓度</w:t>
                  </w:r>
                </w:p>
                <w:p w14:paraId="0BD4F7BE">
                  <w:pPr>
                    <w:adjustRightInd w:val="0"/>
                    <w:snapToGrid w:val="0"/>
                    <w:ind w:left="-105" w:leftChars="-50" w:right="-105" w:rightChars="-50"/>
                    <w:jc w:val="center"/>
                    <w:rPr>
                      <w:b/>
                      <w:bCs/>
                      <w:sz w:val="24"/>
                      <w:szCs w:val="24"/>
                    </w:rPr>
                  </w:pPr>
                  <w:r>
                    <w:rPr>
                      <w:b/>
                      <w:bCs/>
                      <w:sz w:val="24"/>
                      <w:szCs w:val="24"/>
                    </w:rPr>
                    <w:t>（mg/m</w:t>
                  </w:r>
                  <w:r>
                    <w:rPr>
                      <w:b/>
                      <w:bCs/>
                      <w:sz w:val="24"/>
                      <w:szCs w:val="24"/>
                      <w:vertAlign w:val="superscript"/>
                    </w:rPr>
                    <w:t>3</w:t>
                  </w:r>
                  <w:r>
                    <w:rPr>
                      <w:b/>
                      <w:bCs/>
                      <w:sz w:val="24"/>
                      <w:szCs w:val="24"/>
                    </w:rPr>
                    <w:t>）</w:t>
                  </w:r>
                </w:p>
              </w:tc>
              <w:tc>
                <w:tcPr>
                  <w:tcW w:w="858" w:type="dxa"/>
                  <w:vMerge w:val="restart"/>
                  <w:noWrap w:val="0"/>
                  <w:vAlign w:val="center"/>
                </w:tcPr>
                <w:p w14:paraId="5FDFCF06">
                  <w:pPr>
                    <w:adjustRightInd w:val="0"/>
                    <w:snapToGrid w:val="0"/>
                    <w:ind w:left="-105" w:leftChars="-50" w:right="-105" w:rightChars="-50"/>
                    <w:jc w:val="center"/>
                    <w:rPr>
                      <w:b/>
                      <w:bCs/>
                      <w:sz w:val="24"/>
                      <w:szCs w:val="24"/>
                    </w:rPr>
                  </w:pPr>
                  <w:r>
                    <w:rPr>
                      <w:b/>
                      <w:bCs/>
                      <w:sz w:val="24"/>
                      <w:szCs w:val="24"/>
                    </w:rPr>
                    <w:t>速率</w:t>
                  </w:r>
                </w:p>
                <w:p w14:paraId="49F45C8E">
                  <w:pPr>
                    <w:adjustRightInd w:val="0"/>
                    <w:snapToGrid w:val="0"/>
                    <w:ind w:left="-105" w:leftChars="-50" w:right="-105" w:rightChars="-50"/>
                    <w:jc w:val="center"/>
                    <w:rPr>
                      <w:b/>
                      <w:bCs/>
                      <w:sz w:val="24"/>
                      <w:szCs w:val="24"/>
                    </w:rPr>
                  </w:pPr>
                  <w:r>
                    <w:rPr>
                      <w:b/>
                      <w:bCs/>
                      <w:sz w:val="24"/>
                      <w:szCs w:val="24"/>
                    </w:rPr>
                    <w:t>（kg/h）</w:t>
                  </w:r>
                </w:p>
              </w:tc>
            </w:tr>
            <w:tr w14:paraId="708DA8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75" w:hRule="atLeast"/>
              </w:trPr>
              <w:tc>
                <w:tcPr>
                  <w:tcW w:w="1216" w:type="dxa"/>
                  <w:vMerge w:val="continue"/>
                  <w:noWrap w:val="0"/>
                  <w:vAlign w:val="center"/>
                </w:tcPr>
                <w:p w14:paraId="02E1AF11">
                  <w:pPr>
                    <w:adjustRightInd w:val="0"/>
                    <w:snapToGrid w:val="0"/>
                    <w:ind w:left="-105" w:leftChars="-50" w:right="-105" w:rightChars="-50"/>
                    <w:jc w:val="center"/>
                    <w:rPr>
                      <w:b/>
                      <w:bCs/>
                      <w:sz w:val="24"/>
                      <w:szCs w:val="24"/>
                    </w:rPr>
                  </w:pPr>
                </w:p>
              </w:tc>
              <w:tc>
                <w:tcPr>
                  <w:tcW w:w="664" w:type="dxa"/>
                  <w:vMerge w:val="continue"/>
                  <w:noWrap w:val="0"/>
                  <w:vAlign w:val="center"/>
                </w:tcPr>
                <w:p w14:paraId="03CA7748">
                  <w:pPr>
                    <w:adjustRightInd w:val="0"/>
                    <w:snapToGrid w:val="0"/>
                    <w:ind w:left="-105" w:leftChars="-50" w:right="-105" w:rightChars="-50"/>
                    <w:jc w:val="center"/>
                    <w:rPr>
                      <w:b/>
                      <w:bCs/>
                      <w:sz w:val="24"/>
                      <w:szCs w:val="24"/>
                    </w:rPr>
                  </w:pPr>
                </w:p>
              </w:tc>
              <w:tc>
                <w:tcPr>
                  <w:tcW w:w="1031" w:type="dxa"/>
                  <w:vMerge w:val="continue"/>
                  <w:noWrap w:val="0"/>
                  <w:vAlign w:val="center"/>
                </w:tcPr>
                <w:p w14:paraId="5B931FEB">
                  <w:pPr>
                    <w:adjustRightInd w:val="0"/>
                    <w:snapToGrid w:val="0"/>
                    <w:ind w:left="-105" w:leftChars="-50" w:right="-105" w:rightChars="-50"/>
                    <w:jc w:val="center"/>
                    <w:rPr>
                      <w:b/>
                      <w:bCs/>
                      <w:sz w:val="24"/>
                      <w:szCs w:val="24"/>
                    </w:rPr>
                  </w:pPr>
                </w:p>
              </w:tc>
              <w:tc>
                <w:tcPr>
                  <w:tcW w:w="1004" w:type="dxa"/>
                  <w:vMerge w:val="continue"/>
                  <w:noWrap w:val="0"/>
                  <w:vAlign w:val="center"/>
                </w:tcPr>
                <w:p w14:paraId="4D549FBF">
                  <w:pPr>
                    <w:adjustRightInd w:val="0"/>
                    <w:snapToGrid w:val="0"/>
                    <w:ind w:left="-105" w:leftChars="-50" w:right="-105" w:rightChars="-50"/>
                    <w:jc w:val="center"/>
                    <w:rPr>
                      <w:b/>
                      <w:bCs/>
                      <w:sz w:val="24"/>
                      <w:szCs w:val="24"/>
                    </w:rPr>
                  </w:pPr>
                </w:p>
              </w:tc>
              <w:tc>
                <w:tcPr>
                  <w:tcW w:w="939" w:type="dxa"/>
                  <w:vMerge w:val="continue"/>
                  <w:noWrap w:val="0"/>
                  <w:vAlign w:val="center"/>
                </w:tcPr>
                <w:p w14:paraId="7F2DAFA4">
                  <w:pPr>
                    <w:adjustRightInd w:val="0"/>
                    <w:snapToGrid w:val="0"/>
                    <w:ind w:left="-105" w:leftChars="-50" w:right="-105" w:rightChars="-50"/>
                    <w:jc w:val="center"/>
                    <w:rPr>
                      <w:b/>
                      <w:bCs/>
                      <w:sz w:val="24"/>
                      <w:szCs w:val="24"/>
                    </w:rPr>
                  </w:pPr>
                </w:p>
              </w:tc>
              <w:tc>
                <w:tcPr>
                  <w:tcW w:w="600" w:type="dxa"/>
                  <w:vMerge w:val="continue"/>
                  <w:noWrap w:val="0"/>
                  <w:vAlign w:val="center"/>
                </w:tcPr>
                <w:p w14:paraId="1ED9E1E3">
                  <w:pPr>
                    <w:adjustRightInd w:val="0"/>
                    <w:snapToGrid w:val="0"/>
                    <w:ind w:left="-105" w:leftChars="-50" w:right="-105" w:rightChars="-50"/>
                    <w:jc w:val="center"/>
                    <w:rPr>
                      <w:b/>
                      <w:bCs/>
                      <w:sz w:val="24"/>
                      <w:szCs w:val="24"/>
                    </w:rPr>
                  </w:pPr>
                </w:p>
              </w:tc>
              <w:tc>
                <w:tcPr>
                  <w:tcW w:w="574" w:type="dxa"/>
                  <w:vMerge w:val="continue"/>
                  <w:noWrap w:val="0"/>
                  <w:vAlign w:val="center"/>
                </w:tcPr>
                <w:p w14:paraId="067EC451">
                  <w:pPr>
                    <w:adjustRightInd w:val="0"/>
                    <w:snapToGrid w:val="0"/>
                    <w:ind w:left="-105" w:leftChars="-50" w:right="-105" w:rightChars="-50"/>
                    <w:jc w:val="center"/>
                    <w:rPr>
                      <w:b/>
                      <w:bCs/>
                      <w:sz w:val="24"/>
                      <w:szCs w:val="24"/>
                    </w:rPr>
                  </w:pPr>
                </w:p>
              </w:tc>
              <w:tc>
                <w:tcPr>
                  <w:tcW w:w="535" w:type="dxa"/>
                  <w:vMerge w:val="continue"/>
                  <w:noWrap w:val="0"/>
                  <w:vAlign w:val="center"/>
                </w:tcPr>
                <w:p w14:paraId="6F214086">
                  <w:pPr>
                    <w:adjustRightInd w:val="0"/>
                    <w:snapToGrid w:val="0"/>
                    <w:ind w:left="-105" w:leftChars="-50" w:right="-105" w:rightChars="-50"/>
                    <w:jc w:val="center"/>
                    <w:rPr>
                      <w:b/>
                      <w:bCs/>
                      <w:sz w:val="24"/>
                      <w:szCs w:val="24"/>
                    </w:rPr>
                  </w:pPr>
                </w:p>
              </w:tc>
              <w:tc>
                <w:tcPr>
                  <w:tcW w:w="730" w:type="dxa"/>
                  <w:vMerge w:val="continue"/>
                  <w:noWrap w:val="0"/>
                  <w:vAlign w:val="center"/>
                </w:tcPr>
                <w:p w14:paraId="3FA7FF92">
                  <w:pPr>
                    <w:adjustRightInd w:val="0"/>
                    <w:snapToGrid w:val="0"/>
                    <w:ind w:left="-105" w:leftChars="-50" w:right="-105" w:rightChars="-50"/>
                    <w:jc w:val="center"/>
                    <w:rPr>
                      <w:b/>
                      <w:bCs/>
                      <w:sz w:val="24"/>
                      <w:szCs w:val="24"/>
                    </w:rPr>
                  </w:pPr>
                </w:p>
              </w:tc>
              <w:tc>
                <w:tcPr>
                  <w:tcW w:w="1226" w:type="dxa"/>
                  <w:vMerge w:val="continue"/>
                  <w:noWrap w:val="0"/>
                  <w:vAlign w:val="center"/>
                </w:tcPr>
                <w:p w14:paraId="6339D351">
                  <w:pPr>
                    <w:adjustRightInd w:val="0"/>
                    <w:snapToGrid w:val="0"/>
                    <w:ind w:left="-105" w:leftChars="-50" w:right="-105" w:rightChars="-50"/>
                    <w:jc w:val="center"/>
                    <w:rPr>
                      <w:b/>
                      <w:bCs/>
                      <w:sz w:val="24"/>
                      <w:szCs w:val="24"/>
                    </w:rPr>
                  </w:pPr>
                </w:p>
              </w:tc>
              <w:tc>
                <w:tcPr>
                  <w:tcW w:w="587" w:type="dxa"/>
                  <w:vMerge w:val="continue"/>
                  <w:noWrap w:val="0"/>
                  <w:vAlign w:val="center"/>
                </w:tcPr>
                <w:p w14:paraId="7D56363B">
                  <w:pPr>
                    <w:adjustRightInd w:val="0"/>
                    <w:snapToGrid w:val="0"/>
                    <w:ind w:left="-105" w:leftChars="-50" w:right="-105" w:rightChars="-50"/>
                    <w:jc w:val="center"/>
                    <w:rPr>
                      <w:b/>
                      <w:bCs/>
                      <w:sz w:val="24"/>
                      <w:szCs w:val="24"/>
                    </w:rPr>
                  </w:pPr>
                </w:p>
              </w:tc>
              <w:tc>
                <w:tcPr>
                  <w:tcW w:w="1161" w:type="dxa"/>
                  <w:noWrap w:val="0"/>
                  <w:vAlign w:val="center"/>
                </w:tcPr>
                <w:p w14:paraId="5ED2D6D8">
                  <w:pPr>
                    <w:adjustRightInd w:val="0"/>
                    <w:snapToGrid w:val="0"/>
                    <w:ind w:left="-105" w:leftChars="-50" w:right="-105" w:rightChars="-50"/>
                    <w:jc w:val="center"/>
                    <w:rPr>
                      <w:b/>
                      <w:bCs/>
                      <w:sz w:val="24"/>
                      <w:szCs w:val="24"/>
                    </w:rPr>
                  </w:pPr>
                  <w:r>
                    <w:rPr>
                      <w:b/>
                      <w:bCs/>
                      <w:sz w:val="24"/>
                      <w:szCs w:val="24"/>
                    </w:rPr>
                    <w:t>经度</w:t>
                  </w:r>
                </w:p>
              </w:tc>
              <w:tc>
                <w:tcPr>
                  <w:tcW w:w="1096" w:type="dxa"/>
                  <w:noWrap w:val="0"/>
                  <w:vAlign w:val="center"/>
                </w:tcPr>
                <w:p w14:paraId="4D958A97">
                  <w:pPr>
                    <w:adjustRightInd w:val="0"/>
                    <w:snapToGrid w:val="0"/>
                    <w:ind w:left="-105" w:leftChars="-50" w:right="-105" w:rightChars="-50"/>
                    <w:jc w:val="center"/>
                    <w:rPr>
                      <w:b/>
                      <w:bCs/>
                      <w:sz w:val="24"/>
                      <w:szCs w:val="24"/>
                    </w:rPr>
                  </w:pPr>
                  <w:r>
                    <w:rPr>
                      <w:b/>
                      <w:bCs/>
                      <w:sz w:val="24"/>
                      <w:szCs w:val="24"/>
                    </w:rPr>
                    <w:t>纬度</w:t>
                  </w:r>
                </w:p>
              </w:tc>
              <w:tc>
                <w:tcPr>
                  <w:tcW w:w="1068" w:type="dxa"/>
                  <w:vMerge w:val="continue"/>
                  <w:noWrap w:val="0"/>
                  <w:vAlign w:val="center"/>
                </w:tcPr>
                <w:p w14:paraId="7F5CE258">
                  <w:pPr>
                    <w:adjustRightInd w:val="0"/>
                    <w:snapToGrid w:val="0"/>
                    <w:jc w:val="center"/>
                    <w:rPr>
                      <w:bCs/>
                      <w:szCs w:val="21"/>
                    </w:rPr>
                  </w:pPr>
                </w:p>
              </w:tc>
              <w:tc>
                <w:tcPr>
                  <w:tcW w:w="858" w:type="dxa"/>
                  <w:vMerge w:val="continue"/>
                  <w:noWrap w:val="0"/>
                  <w:vAlign w:val="center"/>
                </w:tcPr>
                <w:p w14:paraId="1556C4A0">
                  <w:pPr>
                    <w:adjustRightInd w:val="0"/>
                    <w:snapToGrid w:val="0"/>
                    <w:jc w:val="center"/>
                    <w:rPr>
                      <w:bCs/>
                      <w:szCs w:val="21"/>
                    </w:rPr>
                  </w:pPr>
                </w:p>
              </w:tc>
            </w:tr>
            <w:tr w14:paraId="0422F7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60" w:hRule="atLeast"/>
              </w:trPr>
              <w:tc>
                <w:tcPr>
                  <w:tcW w:w="1216" w:type="dxa"/>
                  <w:noWrap w:val="0"/>
                  <w:vAlign w:val="center"/>
                </w:tcPr>
                <w:p w14:paraId="3E903DB1">
                  <w:pPr>
                    <w:adjustRightInd w:val="0"/>
                    <w:snapToGrid w:val="0"/>
                    <w:jc w:val="center"/>
                    <w:rPr>
                      <w:rFonts w:hint="eastAsia" w:ascii="Times New Roman" w:hAnsi="Times New Roman" w:eastAsia="宋体" w:cs="Times New Roman"/>
                      <w:bCs/>
                      <w:szCs w:val="21"/>
                    </w:rPr>
                  </w:pPr>
                  <w:r>
                    <w:rPr>
                      <w:rFonts w:hint="eastAsia" w:ascii="Times New Roman" w:hAnsi="Times New Roman" w:eastAsia="宋体" w:cs="Times New Roman"/>
                      <w:bCs/>
                      <w:szCs w:val="21"/>
                      <w:lang w:val="en-US" w:eastAsia="zh-CN"/>
                    </w:rPr>
                    <w:t>熔融挤出、吹塑、模头流延</w:t>
                  </w:r>
                </w:p>
              </w:tc>
              <w:tc>
                <w:tcPr>
                  <w:tcW w:w="664" w:type="dxa"/>
                  <w:noWrap w:val="0"/>
                  <w:vAlign w:val="center"/>
                </w:tcPr>
                <w:p w14:paraId="205941CD">
                  <w:pPr>
                    <w:adjustRightInd w:val="0"/>
                    <w:snapToGrid w:val="0"/>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非甲烷总烃</w:t>
                  </w:r>
                </w:p>
              </w:tc>
              <w:tc>
                <w:tcPr>
                  <w:tcW w:w="1031" w:type="dxa"/>
                  <w:noWrap w:val="0"/>
                  <w:vAlign w:val="center"/>
                </w:tcPr>
                <w:p w14:paraId="572CAF39">
                  <w:pPr>
                    <w:jc w:val="center"/>
                    <w:rPr>
                      <w:rFonts w:hint="default" w:eastAsia="宋体"/>
                      <w:szCs w:val="21"/>
                      <w:lang w:val="en-US" w:eastAsia="zh-CN"/>
                    </w:rPr>
                  </w:pPr>
                  <w:r>
                    <w:rPr>
                      <w:rFonts w:hint="eastAsia"/>
                      <w:szCs w:val="21"/>
                      <w:lang w:val="en-US" w:eastAsia="zh-CN"/>
                    </w:rPr>
                    <w:t>0.75</w:t>
                  </w:r>
                </w:p>
              </w:tc>
              <w:tc>
                <w:tcPr>
                  <w:tcW w:w="1004" w:type="dxa"/>
                  <w:noWrap w:val="0"/>
                  <w:vAlign w:val="center"/>
                </w:tcPr>
                <w:p w14:paraId="423BF4EC">
                  <w:pPr>
                    <w:jc w:val="center"/>
                    <w:rPr>
                      <w:rFonts w:hint="default" w:eastAsia="宋体"/>
                      <w:szCs w:val="21"/>
                      <w:lang w:val="en-US" w:eastAsia="zh-CN"/>
                    </w:rPr>
                  </w:pPr>
                  <w:r>
                    <w:rPr>
                      <w:rFonts w:hint="eastAsia"/>
                      <w:szCs w:val="21"/>
                      <w:lang w:val="en-US" w:eastAsia="zh-CN"/>
                    </w:rPr>
                    <w:t>0.003</w:t>
                  </w:r>
                </w:p>
              </w:tc>
              <w:tc>
                <w:tcPr>
                  <w:tcW w:w="939" w:type="dxa"/>
                  <w:noWrap w:val="0"/>
                  <w:vAlign w:val="center"/>
                </w:tcPr>
                <w:p w14:paraId="11CA81E8">
                  <w:pPr>
                    <w:jc w:val="center"/>
                    <w:rPr>
                      <w:rFonts w:hint="default" w:eastAsia="宋体"/>
                      <w:szCs w:val="21"/>
                      <w:lang w:val="en-US" w:eastAsia="zh-CN"/>
                    </w:rPr>
                  </w:pPr>
                  <w:r>
                    <w:rPr>
                      <w:rFonts w:hint="eastAsia"/>
                      <w:szCs w:val="21"/>
                      <w:lang w:val="en-US" w:eastAsia="zh-CN"/>
                    </w:rPr>
                    <w:t>0.003</w:t>
                  </w:r>
                </w:p>
              </w:tc>
              <w:tc>
                <w:tcPr>
                  <w:tcW w:w="600" w:type="dxa"/>
                  <w:noWrap w:val="0"/>
                  <w:vAlign w:val="center"/>
                </w:tcPr>
                <w:p w14:paraId="2BAD6518">
                  <w:pPr>
                    <w:jc w:val="center"/>
                    <w:rPr>
                      <w:rFonts w:hint="default" w:eastAsia="宋体"/>
                      <w:szCs w:val="21"/>
                      <w:lang w:val="en-US" w:eastAsia="zh-CN"/>
                    </w:rPr>
                  </w:pPr>
                  <w:r>
                    <w:rPr>
                      <w:rFonts w:hint="eastAsia"/>
                      <w:szCs w:val="21"/>
                      <w:lang w:val="en-US" w:eastAsia="zh-CN"/>
                    </w:rPr>
                    <w:t>26</w:t>
                  </w:r>
                </w:p>
              </w:tc>
              <w:tc>
                <w:tcPr>
                  <w:tcW w:w="574" w:type="dxa"/>
                  <w:noWrap w:val="0"/>
                  <w:vAlign w:val="center"/>
                </w:tcPr>
                <w:p w14:paraId="7878186B">
                  <w:pPr>
                    <w:jc w:val="center"/>
                    <w:rPr>
                      <w:szCs w:val="21"/>
                    </w:rPr>
                  </w:pPr>
                  <w:r>
                    <w:rPr>
                      <w:rFonts w:hint="eastAsia"/>
                      <w:szCs w:val="21"/>
                    </w:rPr>
                    <w:t>0.5</w:t>
                  </w:r>
                </w:p>
              </w:tc>
              <w:tc>
                <w:tcPr>
                  <w:tcW w:w="535" w:type="dxa"/>
                  <w:noWrap w:val="0"/>
                  <w:vAlign w:val="center"/>
                </w:tcPr>
                <w:p w14:paraId="39A00201">
                  <w:pPr>
                    <w:jc w:val="center"/>
                    <w:rPr>
                      <w:szCs w:val="21"/>
                    </w:rPr>
                  </w:pPr>
                  <w:r>
                    <w:rPr>
                      <w:rFonts w:hint="eastAsia"/>
                      <w:szCs w:val="21"/>
                    </w:rPr>
                    <w:t>25</w:t>
                  </w:r>
                </w:p>
              </w:tc>
              <w:tc>
                <w:tcPr>
                  <w:tcW w:w="730" w:type="dxa"/>
                  <w:noWrap w:val="0"/>
                  <w:vAlign w:val="center"/>
                </w:tcPr>
                <w:p w14:paraId="77240879">
                  <w:pPr>
                    <w:jc w:val="center"/>
                    <w:rPr>
                      <w:rFonts w:hint="default" w:eastAsia="宋体"/>
                      <w:szCs w:val="21"/>
                      <w:lang w:val="en-US" w:eastAsia="zh-CN"/>
                    </w:rPr>
                  </w:pPr>
                  <w:r>
                    <w:rPr>
                      <w:rFonts w:hint="eastAsia"/>
                      <w:szCs w:val="21"/>
                    </w:rPr>
                    <w:t>FQ-</w:t>
                  </w:r>
                  <w:r>
                    <w:rPr>
                      <w:rFonts w:hint="eastAsia"/>
                      <w:szCs w:val="21"/>
                      <w:lang w:val="en-US" w:eastAsia="zh-CN"/>
                    </w:rPr>
                    <w:t>14</w:t>
                  </w:r>
                </w:p>
              </w:tc>
              <w:tc>
                <w:tcPr>
                  <w:tcW w:w="1226" w:type="dxa"/>
                  <w:noWrap w:val="0"/>
                  <w:vAlign w:val="center"/>
                </w:tcPr>
                <w:p w14:paraId="18386E35">
                  <w:pPr>
                    <w:adjustRightInd w:val="0"/>
                    <w:snapToGrid w:val="0"/>
                    <w:jc w:val="center"/>
                    <w:rPr>
                      <w:bCs/>
                      <w:szCs w:val="21"/>
                    </w:rPr>
                  </w:pPr>
                  <w:r>
                    <w:rPr>
                      <w:bCs/>
                      <w:szCs w:val="21"/>
                    </w:rPr>
                    <w:t>废气排放口</w:t>
                  </w:r>
                </w:p>
              </w:tc>
              <w:tc>
                <w:tcPr>
                  <w:tcW w:w="587" w:type="dxa"/>
                  <w:noWrap w:val="0"/>
                  <w:vAlign w:val="center"/>
                </w:tcPr>
                <w:p w14:paraId="65EDB8D5">
                  <w:pPr>
                    <w:adjustRightInd w:val="0"/>
                    <w:snapToGrid w:val="0"/>
                    <w:jc w:val="center"/>
                    <w:rPr>
                      <w:bCs/>
                      <w:szCs w:val="21"/>
                    </w:rPr>
                  </w:pPr>
                  <w:r>
                    <w:rPr>
                      <w:bCs/>
                      <w:szCs w:val="21"/>
                    </w:rPr>
                    <w:t>一般排口</w:t>
                  </w:r>
                </w:p>
              </w:tc>
              <w:tc>
                <w:tcPr>
                  <w:tcW w:w="1161" w:type="dxa"/>
                  <w:noWrap w:val="0"/>
                  <w:vAlign w:val="center"/>
                </w:tcPr>
                <w:p w14:paraId="4CABD203">
                  <w:pPr>
                    <w:jc w:val="center"/>
                    <w:rPr>
                      <w:rFonts w:hint="eastAsia"/>
                      <w:szCs w:val="21"/>
                    </w:rPr>
                  </w:pPr>
                  <w:r>
                    <w:rPr>
                      <w:rFonts w:hint="eastAsia"/>
                      <w:szCs w:val="21"/>
                    </w:rPr>
                    <w:t>120.214533</w:t>
                  </w:r>
                </w:p>
              </w:tc>
              <w:tc>
                <w:tcPr>
                  <w:tcW w:w="1096" w:type="dxa"/>
                  <w:noWrap w:val="0"/>
                  <w:vAlign w:val="center"/>
                </w:tcPr>
                <w:p w14:paraId="59381E27">
                  <w:pPr>
                    <w:jc w:val="center"/>
                    <w:rPr>
                      <w:rFonts w:hint="eastAsia"/>
                      <w:szCs w:val="21"/>
                    </w:rPr>
                  </w:pPr>
                  <w:r>
                    <w:rPr>
                      <w:rFonts w:hint="eastAsia"/>
                      <w:szCs w:val="21"/>
                    </w:rPr>
                    <w:t>31.314492</w:t>
                  </w:r>
                </w:p>
              </w:tc>
              <w:tc>
                <w:tcPr>
                  <w:tcW w:w="1068" w:type="dxa"/>
                  <w:noWrap w:val="0"/>
                  <w:vAlign w:val="center"/>
                </w:tcPr>
                <w:p w14:paraId="4A56C15C">
                  <w:pPr>
                    <w:jc w:val="center"/>
                    <w:rPr>
                      <w:rFonts w:hint="eastAsia"/>
                      <w:color w:val="000000"/>
                      <w:szCs w:val="21"/>
                    </w:rPr>
                  </w:pPr>
                  <w:r>
                    <w:rPr>
                      <w:rFonts w:hint="eastAsia"/>
                      <w:color w:val="000000"/>
                      <w:szCs w:val="21"/>
                    </w:rPr>
                    <w:t>60</w:t>
                  </w:r>
                </w:p>
              </w:tc>
              <w:tc>
                <w:tcPr>
                  <w:tcW w:w="858" w:type="dxa"/>
                  <w:noWrap w:val="0"/>
                  <w:vAlign w:val="center"/>
                </w:tcPr>
                <w:p w14:paraId="3E36F6EC">
                  <w:pPr>
                    <w:adjustRightInd w:val="0"/>
                    <w:snapToGrid w:val="0"/>
                    <w:jc w:val="center"/>
                    <w:rPr>
                      <w:rFonts w:hint="eastAsia" w:eastAsia="宋体"/>
                      <w:bCs/>
                      <w:szCs w:val="21"/>
                      <w:lang w:eastAsia="zh-CN"/>
                    </w:rPr>
                  </w:pPr>
                  <w:r>
                    <w:rPr>
                      <w:rFonts w:hint="eastAsia"/>
                      <w:bCs/>
                      <w:szCs w:val="21"/>
                      <w:lang w:val="en-US" w:eastAsia="zh-CN"/>
                    </w:rPr>
                    <w:t>/</w:t>
                  </w:r>
                </w:p>
              </w:tc>
            </w:tr>
            <w:tr w14:paraId="1456D0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60" w:hRule="atLeast"/>
              </w:trPr>
              <w:tc>
                <w:tcPr>
                  <w:tcW w:w="1216" w:type="dxa"/>
                  <w:noWrap w:val="0"/>
                  <w:vAlign w:val="center"/>
                </w:tcPr>
                <w:p w14:paraId="5DB48DEC">
                  <w:pPr>
                    <w:adjustRightInd w:val="0"/>
                    <w:snapToGrid w:val="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食堂</w:t>
                  </w:r>
                </w:p>
              </w:tc>
              <w:tc>
                <w:tcPr>
                  <w:tcW w:w="664" w:type="dxa"/>
                  <w:noWrap w:val="0"/>
                  <w:vAlign w:val="center"/>
                </w:tcPr>
                <w:p w14:paraId="0F9CC8BD">
                  <w:pPr>
                    <w:adjustRightInd w:val="0"/>
                    <w:snapToGrid w:val="0"/>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油烟</w:t>
                  </w:r>
                </w:p>
              </w:tc>
              <w:tc>
                <w:tcPr>
                  <w:tcW w:w="1031" w:type="dxa"/>
                  <w:noWrap w:val="0"/>
                  <w:vAlign w:val="center"/>
                </w:tcPr>
                <w:p w14:paraId="4694C931">
                  <w:pPr>
                    <w:jc w:val="center"/>
                    <w:rPr>
                      <w:rFonts w:hint="default"/>
                      <w:szCs w:val="21"/>
                      <w:lang w:val="en-US" w:eastAsia="zh-CN"/>
                    </w:rPr>
                  </w:pPr>
                  <w:r>
                    <w:rPr>
                      <w:rFonts w:hint="eastAsia"/>
                      <w:szCs w:val="21"/>
                      <w:lang w:val="en-US" w:eastAsia="zh-CN"/>
                    </w:rPr>
                    <w:t>0.053</w:t>
                  </w:r>
                </w:p>
                <w:p w14:paraId="187D13B6">
                  <w:pPr>
                    <w:jc w:val="center"/>
                    <w:rPr>
                      <w:rFonts w:hint="default"/>
                      <w:szCs w:val="21"/>
                      <w:lang w:val="en-US" w:eastAsia="zh-CN"/>
                    </w:rPr>
                  </w:pPr>
                  <w:r>
                    <w:rPr>
                      <w:rFonts w:hint="eastAsia"/>
                      <w:szCs w:val="21"/>
                      <w:lang w:val="en-US" w:eastAsia="zh-CN"/>
                    </w:rPr>
                    <w:t>（1.36）</w:t>
                  </w:r>
                </w:p>
              </w:tc>
              <w:tc>
                <w:tcPr>
                  <w:tcW w:w="1004" w:type="dxa"/>
                  <w:noWrap w:val="0"/>
                  <w:vAlign w:val="center"/>
                </w:tcPr>
                <w:p w14:paraId="24DF53DD">
                  <w:pPr>
                    <w:jc w:val="center"/>
                    <w:rPr>
                      <w:rFonts w:hint="default"/>
                      <w:szCs w:val="21"/>
                      <w:lang w:val="en-US" w:eastAsia="zh-CN"/>
                    </w:rPr>
                  </w:pPr>
                  <w:r>
                    <w:rPr>
                      <w:rFonts w:hint="eastAsia"/>
                      <w:szCs w:val="21"/>
                      <w:lang w:val="en-US" w:eastAsia="zh-CN"/>
                    </w:rPr>
                    <w:t>0.0003（0.0068）</w:t>
                  </w:r>
                </w:p>
              </w:tc>
              <w:tc>
                <w:tcPr>
                  <w:tcW w:w="939" w:type="dxa"/>
                  <w:noWrap w:val="0"/>
                  <w:vAlign w:val="center"/>
                </w:tcPr>
                <w:p w14:paraId="60E4CA49">
                  <w:pPr>
                    <w:jc w:val="center"/>
                    <w:rPr>
                      <w:rFonts w:hint="default"/>
                      <w:szCs w:val="21"/>
                      <w:lang w:val="en-US" w:eastAsia="zh-CN"/>
                    </w:rPr>
                  </w:pPr>
                  <w:r>
                    <w:rPr>
                      <w:rFonts w:hint="eastAsia"/>
                      <w:szCs w:val="21"/>
                      <w:lang w:val="en-US" w:eastAsia="zh-CN"/>
                    </w:rPr>
                    <w:t>0.0004（0.0102）</w:t>
                  </w:r>
                </w:p>
              </w:tc>
              <w:tc>
                <w:tcPr>
                  <w:tcW w:w="600" w:type="dxa"/>
                  <w:noWrap w:val="0"/>
                  <w:vAlign w:val="center"/>
                </w:tcPr>
                <w:p w14:paraId="68415FF8">
                  <w:pPr>
                    <w:jc w:val="center"/>
                    <w:rPr>
                      <w:rFonts w:hint="eastAsia" w:eastAsia="宋体"/>
                      <w:szCs w:val="21"/>
                      <w:lang w:val="en-US" w:eastAsia="zh-CN"/>
                    </w:rPr>
                  </w:pPr>
                  <w:r>
                    <w:rPr>
                      <w:rFonts w:hint="eastAsia"/>
                      <w:szCs w:val="21"/>
                      <w:lang w:val="en-US" w:eastAsia="zh-CN"/>
                    </w:rPr>
                    <w:t>高于屋顶</w:t>
                  </w:r>
                </w:p>
              </w:tc>
              <w:tc>
                <w:tcPr>
                  <w:tcW w:w="574" w:type="dxa"/>
                  <w:noWrap w:val="0"/>
                  <w:vAlign w:val="center"/>
                </w:tcPr>
                <w:p w14:paraId="6FF35087">
                  <w:pPr>
                    <w:jc w:val="center"/>
                    <w:rPr>
                      <w:rFonts w:hint="eastAsia" w:eastAsia="宋体"/>
                      <w:szCs w:val="21"/>
                      <w:lang w:val="en-US" w:eastAsia="zh-CN"/>
                    </w:rPr>
                  </w:pPr>
                  <w:r>
                    <w:rPr>
                      <w:rFonts w:hint="eastAsia"/>
                      <w:szCs w:val="21"/>
                      <w:lang w:val="en-US" w:eastAsia="zh-CN"/>
                    </w:rPr>
                    <w:t>/</w:t>
                  </w:r>
                </w:p>
              </w:tc>
              <w:tc>
                <w:tcPr>
                  <w:tcW w:w="535" w:type="dxa"/>
                  <w:noWrap w:val="0"/>
                  <w:vAlign w:val="center"/>
                </w:tcPr>
                <w:p w14:paraId="7FE9D7FF">
                  <w:pPr>
                    <w:jc w:val="center"/>
                    <w:rPr>
                      <w:rFonts w:hint="eastAsia" w:eastAsia="宋体"/>
                      <w:szCs w:val="21"/>
                      <w:lang w:val="en-US" w:eastAsia="zh-CN"/>
                    </w:rPr>
                  </w:pPr>
                  <w:r>
                    <w:rPr>
                      <w:rFonts w:hint="eastAsia"/>
                      <w:szCs w:val="21"/>
                      <w:lang w:val="en-US" w:eastAsia="zh-CN"/>
                    </w:rPr>
                    <w:t>/</w:t>
                  </w:r>
                </w:p>
              </w:tc>
              <w:tc>
                <w:tcPr>
                  <w:tcW w:w="730" w:type="dxa"/>
                  <w:noWrap w:val="0"/>
                  <w:vAlign w:val="center"/>
                </w:tcPr>
                <w:p w14:paraId="07423C8C">
                  <w:pPr>
                    <w:adjustRightInd w:val="0"/>
                    <w:snapToGrid w:val="0"/>
                    <w:jc w:val="center"/>
                    <w:rPr>
                      <w:rFonts w:hint="eastAsia" w:ascii="Times New Roman" w:hAnsi="Times New Roman" w:eastAsia="宋体" w:cs="Times New Roman"/>
                      <w:bCs/>
                      <w:szCs w:val="21"/>
                    </w:rPr>
                  </w:pPr>
                  <w:r>
                    <w:rPr>
                      <w:rFonts w:hint="eastAsia" w:ascii="Times New Roman" w:hAnsi="Times New Roman" w:eastAsia="宋体" w:cs="Times New Roman"/>
                      <w:bCs/>
                      <w:szCs w:val="21"/>
                      <w:lang w:val="en-US" w:eastAsia="zh-CN"/>
                    </w:rPr>
                    <w:t>FQ-10</w:t>
                  </w:r>
                </w:p>
              </w:tc>
              <w:tc>
                <w:tcPr>
                  <w:tcW w:w="1226" w:type="dxa"/>
                  <w:noWrap w:val="0"/>
                  <w:vAlign w:val="center"/>
                </w:tcPr>
                <w:p w14:paraId="6D01D794">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废气排放口</w:t>
                  </w:r>
                </w:p>
              </w:tc>
              <w:tc>
                <w:tcPr>
                  <w:tcW w:w="587" w:type="dxa"/>
                  <w:noWrap w:val="0"/>
                  <w:vAlign w:val="center"/>
                </w:tcPr>
                <w:p w14:paraId="3D5CA096">
                  <w:pPr>
                    <w:adjustRightInd w:val="0"/>
                    <w:snapToGrid w:val="0"/>
                    <w:jc w:val="center"/>
                    <w:rPr>
                      <w:bCs/>
                      <w:szCs w:val="21"/>
                    </w:rPr>
                  </w:pPr>
                  <w:r>
                    <w:rPr>
                      <w:bCs/>
                      <w:szCs w:val="21"/>
                    </w:rPr>
                    <w:t>一般排口</w:t>
                  </w:r>
                </w:p>
              </w:tc>
              <w:tc>
                <w:tcPr>
                  <w:tcW w:w="1161" w:type="dxa"/>
                  <w:noWrap w:val="0"/>
                  <w:vAlign w:val="center"/>
                </w:tcPr>
                <w:p w14:paraId="3D629E7F">
                  <w:pPr>
                    <w:jc w:val="center"/>
                    <w:rPr>
                      <w:rFonts w:hint="eastAsia"/>
                      <w:szCs w:val="21"/>
                    </w:rPr>
                  </w:pPr>
                  <w:r>
                    <w:rPr>
                      <w:rFonts w:hint="eastAsia"/>
                      <w:szCs w:val="21"/>
                    </w:rPr>
                    <w:t>120.214204</w:t>
                  </w:r>
                </w:p>
              </w:tc>
              <w:tc>
                <w:tcPr>
                  <w:tcW w:w="1096" w:type="dxa"/>
                  <w:noWrap w:val="0"/>
                  <w:vAlign w:val="center"/>
                </w:tcPr>
                <w:p w14:paraId="5C4355C5">
                  <w:pPr>
                    <w:jc w:val="center"/>
                    <w:rPr>
                      <w:rFonts w:hint="eastAsia"/>
                      <w:szCs w:val="21"/>
                    </w:rPr>
                  </w:pPr>
                  <w:r>
                    <w:rPr>
                      <w:rFonts w:hint="eastAsia"/>
                      <w:szCs w:val="21"/>
                    </w:rPr>
                    <w:t>31.314038</w:t>
                  </w:r>
                </w:p>
              </w:tc>
              <w:tc>
                <w:tcPr>
                  <w:tcW w:w="1068" w:type="dxa"/>
                  <w:noWrap w:val="0"/>
                  <w:vAlign w:val="center"/>
                </w:tcPr>
                <w:p w14:paraId="26D75168">
                  <w:pPr>
                    <w:jc w:val="center"/>
                    <w:rPr>
                      <w:rFonts w:hint="default" w:eastAsia="宋体"/>
                      <w:color w:val="000000"/>
                      <w:szCs w:val="21"/>
                      <w:lang w:val="en-US" w:eastAsia="zh-CN"/>
                    </w:rPr>
                  </w:pPr>
                  <w:r>
                    <w:rPr>
                      <w:rFonts w:hint="eastAsia"/>
                      <w:color w:val="000000"/>
                      <w:szCs w:val="21"/>
                      <w:lang w:val="en-US" w:eastAsia="zh-CN"/>
                    </w:rPr>
                    <w:t>2.0</w:t>
                  </w:r>
                </w:p>
              </w:tc>
              <w:tc>
                <w:tcPr>
                  <w:tcW w:w="858" w:type="dxa"/>
                  <w:noWrap w:val="0"/>
                  <w:vAlign w:val="center"/>
                </w:tcPr>
                <w:p w14:paraId="173113E5">
                  <w:pPr>
                    <w:adjustRightInd w:val="0"/>
                    <w:snapToGrid w:val="0"/>
                    <w:jc w:val="center"/>
                    <w:rPr>
                      <w:rFonts w:hint="default"/>
                      <w:bCs/>
                      <w:szCs w:val="21"/>
                      <w:lang w:val="en-US" w:eastAsia="zh-CN"/>
                    </w:rPr>
                  </w:pPr>
                  <w:r>
                    <w:rPr>
                      <w:rFonts w:hint="eastAsia"/>
                      <w:bCs/>
                      <w:szCs w:val="21"/>
                      <w:lang w:val="en-US" w:eastAsia="zh-CN"/>
                    </w:rPr>
                    <w:t>/</w:t>
                  </w:r>
                </w:p>
              </w:tc>
            </w:tr>
          </w:tbl>
          <w:p w14:paraId="0261C980">
            <w:pPr>
              <w:spacing w:line="360" w:lineRule="auto"/>
              <w:rPr>
                <w:rFonts w:hint="eastAsia"/>
                <w:b/>
                <w:bCs w:val="0"/>
                <w:sz w:val="24"/>
                <w:szCs w:val="21"/>
                <w:lang w:val="en-US" w:eastAsia="zh-CN"/>
              </w:rPr>
            </w:pPr>
            <w:r>
              <w:rPr>
                <w:b/>
                <w:bCs w:val="0"/>
                <w:spacing w:val="-10"/>
              </w:rPr>
              <w:t>（注：排放情况括号内为合并现有项目后排放情况。）</w:t>
            </w:r>
          </w:p>
          <w:p w14:paraId="0067D073">
            <w:pPr>
              <w:adjustRightInd w:val="0"/>
              <w:snapToGrid w:val="0"/>
              <w:spacing w:line="360" w:lineRule="auto"/>
              <w:ind w:firstLine="480" w:firstLineChars="200"/>
              <w:rPr>
                <w:rFonts w:hint="eastAsia" w:ascii="Times New Roman" w:hAnsi="Times New Roman" w:eastAsia="宋体" w:cs="Times New Roman"/>
                <w:sz w:val="24"/>
                <w:szCs w:val="32"/>
              </w:rPr>
            </w:pPr>
            <w:r>
              <w:rPr>
                <w:rFonts w:hint="eastAsia"/>
                <w:sz w:val="24"/>
                <w:szCs w:val="32"/>
              </w:rPr>
              <w:t>根据上表，</w:t>
            </w:r>
            <w:r>
              <w:rPr>
                <w:rFonts w:hint="eastAsia"/>
                <w:color w:val="000000"/>
                <w:sz w:val="24"/>
                <w:szCs w:val="32"/>
              </w:rPr>
              <w:t>本项目建成后，FQ-</w:t>
            </w:r>
            <w:r>
              <w:rPr>
                <w:rFonts w:hint="eastAsia"/>
                <w:color w:val="000000"/>
                <w:sz w:val="24"/>
                <w:szCs w:val="32"/>
                <w:lang w:val="en-US" w:eastAsia="zh-CN"/>
              </w:rPr>
              <w:t>11</w:t>
            </w:r>
            <w:r>
              <w:rPr>
                <w:rFonts w:hint="eastAsia"/>
                <w:color w:val="000000"/>
                <w:sz w:val="24"/>
                <w:szCs w:val="32"/>
              </w:rPr>
              <w:t>排放的非甲烷总</w:t>
            </w:r>
            <w:r>
              <w:rPr>
                <w:rFonts w:hint="eastAsia"/>
                <w:sz w:val="24"/>
                <w:szCs w:val="32"/>
              </w:rPr>
              <w:t>浓度达到</w:t>
            </w:r>
            <w:r>
              <w:rPr>
                <w:rFonts w:hint="eastAsia" w:ascii="Times New Roman" w:hAnsi="Times New Roman" w:eastAsia="宋体" w:cs="Times New Roman"/>
                <w:sz w:val="24"/>
                <w:szCs w:val="32"/>
              </w:rPr>
              <w:t>《合成树脂工业污染物排放标准》（GB31572-2015</w:t>
            </w:r>
            <w:r>
              <w:rPr>
                <w:rFonts w:hint="eastAsia" w:ascii="Times New Roman" w:hAnsi="Times New Roman" w:eastAsia="宋体" w:cs="Times New Roman"/>
                <w:sz w:val="24"/>
                <w:szCs w:val="32"/>
                <w:lang w:eastAsia="zh-CN"/>
              </w:rPr>
              <w:t>，</w:t>
            </w:r>
            <w:r>
              <w:rPr>
                <w:rFonts w:hint="eastAsia" w:ascii="Times New Roman" w:hAnsi="Times New Roman" w:eastAsia="宋体" w:cs="Times New Roman"/>
                <w:sz w:val="24"/>
                <w:szCs w:val="32"/>
                <w:lang w:val="en-US" w:eastAsia="zh-CN"/>
              </w:rPr>
              <w:t>含2024年修改单</w:t>
            </w:r>
            <w:r>
              <w:rPr>
                <w:rFonts w:hint="eastAsia" w:ascii="Times New Roman" w:hAnsi="Times New Roman" w:eastAsia="宋体" w:cs="Times New Roman"/>
                <w:sz w:val="24"/>
                <w:szCs w:val="32"/>
              </w:rPr>
              <w:t>）表5中标准</w:t>
            </w:r>
            <w:r>
              <w:rPr>
                <w:rFonts w:hint="eastAsia" w:ascii="Times New Roman" w:hAnsi="Times New Roman" w:eastAsia="宋体" w:cs="Times New Roman"/>
                <w:sz w:val="24"/>
                <w:szCs w:val="32"/>
                <w:lang w:eastAsia="zh-CN"/>
              </w:rPr>
              <w:t>，</w:t>
            </w:r>
            <w:r>
              <w:rPr>
                <w:rFonts w:hint="eastAsia"/>
                <w:sz w:val="24"/>
              </w:rPr>
              <w:t>食堂油烟</w:t>
            </w:r>
            <w:r>
              <w:rPr>
                <w:rFonts w:hint="eastAsia"/>
                <w:sz w:val="24"/>
                <w:lang w:val="en-US" w:eastAsia="zh-CN"/>
              </w:rPr>
              <w:t>达到</w:t>
            </w:r>
            <w:r>
              <w:rPr>
                <w:rFonts w:hint="eastAsia"/>
                <w:sz w:val="24"/>
              </w:rPr>
              <w:t>《饮食业油烟排放标准（试行）》（GB18483-2001）表2中“小型”标准</w:t>
            </w:r>
            <w:r>
              <w:rPr>
                <w:rFonts w:hint="eastAsia" w:ascii="Times New Roman" w:hAnsi="Times New Roman" w:eastAsia="宋体" w:cs="Times New Roman"/>
                <w:sz w:val="24"/>
                <w:szCs w:val="32"/>
              </w:rPr>
              <w:t>。</w:t>
            </w:r>
          </w:p>
          <w:p w14:paraId="69EF99A1">
            <w:pPr>
              <w:adjustRightInd w:val="0"/>
              <w:snapToGrid w:val="0"/>
              <w:spacing w:line="360" w:lineRule="auto"/>
              <w:ind w:firstLine="480" w:firstLineChars="200"/>
              <w:rPr>
                <w:sz w:val="24"/>
              </w:rPr>
            </w:pPr>
            <w:r>
              <w:rPr>
                <w:rFonts w:hint="eastAsia"/>
                <w:sz w:val="24"/>
                <w:szCs w:val="32"/>
              </w:rPr>
              <w:t>综上，废气源强结合物料衡算法核算得出，主要污染物非甲烷总烃检出限0.07</w:t>
            </w:r>
            <w:r>
              <w:rPr>
                <w:b/>
                <w:bCs/>
                <w:sz w:val="24"/>
              </w:rPr>
              <w:t xml:space="preserve"> </w:t>
            </w:r>
            <w:r>
              <w:rPr>
                <w:sz w:val="24"/>
              </w:rPr>
              <w:t>mg/m</w:t>
            </w:r>
            <w:r>
              <w:rPr>
                <w:sz w:val="24"/>
                <w:vertAlign w:val="superscript"/>
              </w:rPr>
              <w:t>3</w:t>
            </w:r>
            <w:r>
              <w:rPr>
                <w:rFonts w:hint="eastAsia"/>
                <w:sz w:val="24"/>
              </w:rPr>
              <w:t>、背景浓度为</w:t>
            </w:r>
            <w:r>
              <w:rPr>
                <w:rFonts w:hint="eastAsia"/>
                <w:sz w:val="24"/>
                <w:szCs w:val="32"/>
              </w:rPr>
              <w:t>0.6</w:t>
            </w:r>
            <w:r>
              <w:rPr>
                <w:sz w:val="24"/>
              </w:rPr>
              <w:t>mg/m</w:t>
            </w:r>
            <w:r>
              <w:rPr>
                <w:sz w:val="24"/>
                <w:vertAlign w:val="superscript"/>
              </w:rPr>
              <w:t>3</w:t>
            </w:r>
            <w:r>
              <w:rPr>
                <w:rFonts w:hint="eastAsia"/>
                <w:sz w:val="24"/>
                <w:lang w:eastAsia="zh-CN"/>
              </w:rPr>
              <w:t>，</w:t>
            </w:r>
            <w:r>
              <w:rPr>
                <w:rFonts w:hint="eastAsia"/>
                <w:sz w:val="24"/>
              </w:rPr>
              <w:t>本项目主要污染物排放总量基本合理可信。</w:t>
            </w:r>
          </w:p>
          <w:p w14:paraId="00A120A9">
            <w:pPr>
              <w:pStyle w:val="11"/>
              <w:spacing w:before="0" w:after="0" w:line="240" w:lineRule="auto"/>
              <w:ind w:firstLine="482" w:firstLineChars="200"/>
              <w:jc w:val="center"/>
              <w:rPr>
                <w:rFonts w:hint="eastAsia"/>
                <w:b/>
                <w:bCs/>
                <w:sz w:val="24"/>
              </w:rPr>
            </w:pPr>
            <w:r>
              <w:rPr>
                <w:rFonts w:hint="eastAsia"/>
                <w:b/>
                <w:bCs/>
                <w:sz w:val="24"/>
              </w:rPr>
              <w:t>表4-</w:t>
            </w:r>
            <w:r>
              <w:rPr>
                <w:rFonts w:hint="eastAsia"/>
                <w:b/>
                <w:bCs/>
                <w:sz w:val="24"/>
                <w:lang w:val="en-US" w:eastAsia="zh-CN"/>
              </w:rPr>
              <w:t>14</w:t>
            </w:r>
            <w:r>
              <w:rPr>
                <w:rFonts w:hint="eastAsia"/>
                <w:b/>
                <w:bCs/>
                <w:sz w:val="24"/>
              </w:rPr>
              <w:t xml:space="preserve">  正常状况全厂有组织排放情况一览表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129"/>
              <w:gridCol w:w="2365"/>
              <w:gridCol w:w="659"/>
              <w:gridCol w:w="1047"/>
              <w:gridCol w:w="1000"/>
              <w:gridCol w:w="812"/>
              <w:gridCol w:w="3984"/>
              <w:gridCol w:w="1129"/>
            </w:tblGrid>
            <w:tr w14:paraId="108E6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Borders>
                    <w:tl2br w:val="nil"/>
                    <w:tr2bl w:val="nil"/>
                  </w:tcBorders>
                  <w:noWrap w:val="0"/>
                  <w:vAlign w:val="center"/>
                </w:tcPr>
                <w:p w14:paraId="2C54A6D5">
                  <w:pPr>
                    <w:pStyle w:val="12"/>
                    <w:numPr>
                      <w:ilvl w:val="0"/>
                      <w:numId w:val="0"/>
                    </w:numPr>
                    <w:adjustRightInd w:val="0"/>
                    <w:ind w:left="255" w:leftChars="-50" w:right="-105" w:rightChars="-50"/>
                    <w:jc w:val="center"/>
                    <w:rPr>
                      <w:rFonts w:hint="default"/>
                      <w:b/>
                      <w:bCs/>
                      <w:sz w:val="24"/>
                      <w:szCs w:val="24"/>
                      <w:vertAlign w:val="baseline"/>
                      <w:lang w:val="en-US" w:eastAsia="zh-CN"/>
                    </w:rPr>
                  </w:pPr>
                  <w:r>
                    <w:rPr>
                      <w:rFonts w:hint="eastAsia"/>
                      <w:b/>
                      <w:bCs/>
                      <w:sz w:val="24"/>
                      <w:szCs w:val="24"/>
                      <w:vertAlign w:val="baseline"/>
                      <w:lang w:val="en-US" w:eastAsia="zh-CN"/>
                    </w:rPr>
                    <w:t>污染源</w:t>
                  </w:r>
                </w:p>
              </w:tc>
              <w:tc>
                <w:tcPr>
                  <w:tcW w:w="416" w:type="pct"/>
                  <w:tcBorders>
                    <w:tl2br w:val="nil"/>
                    <w:tr2bl w:val="nil"/>
                  </w:tcBorders>
                  <w:noWrap w:val="0"/>
                  <w:vAlign w:val="center"/>
                </w:tcPr>
                <w:p w14:paraId="4B70D214">
                  <w:pPr>
                    <w:pStyle w:val="12"/>
                    <w:numPr>
                      <w:ilvl w:val="0"/>
                      <w:numId w:val="0"/>
                    </w:numPr>
                    <w:adjustRightInd w:val="0"/>
                    <w:ind w:left="255" w:leftChars="-50" w:right="-105" w:rightChars="-50"/>
                    <w:jc w:val="center"/>
                    <w:rPr>
                      <w:rFonts w:hint="default"/>
                      <w:b/>
                      <w:bCs/>
                      <w:sz w:val="24"/>
                      <w:szCs w:val="24"/>
                      <w:vertAlign w:val="baseline"/>
                      <w:lang w:val="en-US" w:eastAsia="zh-CN"/>
                    </w:rPr>
                  </w:pPr>
                  <w:r>
                    <w:rPr>
                      <w:rFonts w:hint="eastAsia"/>
                      <w:b/>
                      <w:bCs/>
                      <w:sz w:val="24"/>
                      <w:szCs w:val="24"/>
                      <w:vertAlign w:val="baseline"/>
                      <w:lang w:val="en-US" w:eastAsia="zh-CN"/>
                    </w:rPr>
                    <w:t>污染因子</w:t>
                  </w:r>
                </w:p>
              </w:tc>
              <w:tc>
                <w:tcPr>
                  <w:tcW w:w="871" w:type="pct"/>
                  <w:tcBorders>
                    <w:tl2br w:val="nil"/>
                    <w:tr2bl w:val="nil"/>
                  </w:tcBorders>
                  <w:noWrap w:val="0"/>
                  <w:vAlign w:val="center"/>
                </w:tcPr>
                <w:p w14:paraId="27CA23D9">
                  <w:pPr>
                    <w:pStyle w:val="12"/>
                    <w:numPr>
                      <w:ilvl w:val="0"/>
                      <w:numId w:val="0"/>
                    </w:numPr>
                    <w:adjustRightInd w:val="0"/>
                    <w:ind w:left="255" w:leftChars="-50" w:right="-105" w:rightChars="-50"/>
                    <w:jc w:val="center"/>
                    <w:rPr>
                      <w:rFonts w:hint="default"/>
                      <w:b/>
                      <w:bCs/>
                      <w:sz w:val="24"/>
                      <w:szCs w:val="24"/>
                      <w:vertAlign w:val="baseline"/>
                      <w:lang w:val="en-US" w:eastAsia="zh-CN"/>
                    </w:rPr>
                  </w:pPr>
                  <w:r>
                    <w:rPr>
                      <w:rFonts w:hint="eastAsia"/>
                      <w:b/>
                      <w:bCs/>
                      <w:sz w:val="24"/>
                      <w:szCs w:val="24"/>
                      <w:vertAlign w:val="baseline"/>
                      <w:lang w:val="en-US" w:eastAsia="zh-CN"/>
                    </w:rPr>
                    <w:t>治理设施</w:t>
                  </w:r>
                </w:p>
              </w:tc>
              <w:tc>
                <w:tcPr>
                  <w:tcW w:w="242" w:type="pct"/>
                  <w:tcBorders>
                    <w:tl2br w:val="nil"/>
                    <w:tr2bl w:val="nil"/>
                  </w:tcBorders>
                  <w:noWrap w:val="0"/>
                  <w:vAlign w:val="center"/>
                </w:tcPr>
                <w:p w14:paraId="6664B48E">
                  <w:pPr>
                    <w:pStyle w:val="12"/>
                    <w:numPr>
                      <w:ilvl w:val="0"/>
                      <w:numId w:val="0"/>
                    </w:numPr>
                    <w:adjustRightInd w:val="0"/>
                    <w:ind w:left="255" w:leftChars="-50" w:right="-105" w:rightChars="-50"/>
                    <w:jc w:val="center"/>
                    <w:rPr>
                      <w:rFonts w:hint="default"/>
                      <w:b/>
                      <w:bCs/>
                      <w:sz w:val="24"/>
                      <w:szCs w:val="24"/>
                      <w:vertAlign w:val="baseline"/>
                      <w:lang w:val="en-US" w:eastAsia="zh-CN"/>
                    </w:rPr>
                  </w:pPr>
                  <w:r>
                    <w:rPr>
                      <w:rFonts w:hint="eastAsia"/>
                      <w:b/>
                      <w:bCs/>
                      <w:sz w:val="24"/>
                      <w:szCs w:val="24"/>
                      <w:vertAlign w:val="baseline"/>
                      <w:lang w:val="en-US" w:eastAsia="zh-CN"/>
                    </w:rPr>
                    <w:t>处理效率</w:t>
                  </w:r>
                </w:p>
              </w:tc>
              <w:tc>
                <w:tcPr>
                  <w:tcW w:w="385" w:type="pct"/>
                  <w:tcBorders>
                    <w:tl2br w:val="nil"/>
                    <w:tr2bl w:val="nil"/>
                  </w:tcBorders>
                  <w:noWrap w:val="0"/>
                  <w:vAlign w:val="center"/>
                </w:tcPr>
                <w:p w14:paraId="210E01A9">
                  <w:pPr>
                    <w:pStyle w:val="12"/>
                    <w:numPr>
                      <w:ilvl w:val="0"/>
                      <w:numId w:val="0"/>
                    </w:numPr>
                    <w:adjustRightInd w:val="0"/>
                    <w:ind w:left="255" w:leftChars="-50" w:right="-105" w:rightChars="-50"/>
                    <w:jc w:val="center"/>
                    <w:rPr>
                      <w:rFonts w:hint="default"/>
                      <w:b/>
                      <w:bCs/>
                      <w:sz w:val="24"/>
                      <w:szCs w:val="24"/>
                      <w:vertAlign w:val="baseline"/>
                      <w:lang w:val="en-US" w:eastAsia="zh-CN"/>
                    </w:rPr>
                  </w:pPr>
                  <w:r>
                    <w:rPr>
                      <w:rFonts w:hint="eastAsia"/>
                      <w:b/>
                      <w:bCs/>
                      <w:sz w:val="24"/>
                      <w:szCs w:val="24"/>
                      <w:vertAlign w:val="baseline"/>
                      <w:lang w:val="en-US" w:eastAsia="zh-CN"/>
                    </w:rPr>
                    <w:t>风量（Nm</w:t>
                  </w:r>
                  <w:r>
                    <w:rPr>
                      <w:rFonts w:hint="eastAsia"/>
                      <w:b/>
                      <w:bCs/>
                      <w:sz w:val="24"/>
                      <w:szCs w:val="24"/>
                      <w:vertAlign w:val="superscript"/>
                      <w:lang w:val="en-US" w:eastAsia="zh-CN"/>
                    </w:rPr>
                    <w:t>3</w:t>
                  </w:r>
                  <w:r>
                    <w:rPr>
                      <w:rFonts w:hint="eastAsia"/>
                      <w:b/>
                      <w:bCs/>
                      <w:sz w:val="24"/>
                      <w:szCs w:val="24"/>
                      <w:vertAlign w:val="baseline"/>
                      <w:lang w:val="en-US" w:eastAsia="zh-CN"/>
                    </w:rPr>
                    <w:t>/h）</w:t>
                  </w:r>
                </w:p>
              </w:tc>
              <w:tc>
                <w:tcPr>
                  <w:tcW w:w="368" w:type="pct"/>
                  <w:tcBorders>
                    <w:tl2br w:val="nil"/>
                    <w:tr2bl w:val="nil"/>
                  </w:tcBorders>
                  <w:noWrap w:val="0"/>
                  <w:vAlign w:val="center"/>
                </w:tcPr>
                <w:p w14:paraId="3AB31E4A">
                  <w:pPr>
                    <w:pStyle w:val="12"/>
                    <w:numPr>
                      <w:ilvl w:val="0"/>
                      <w:numId w:val="0"/>
                    </w:numPr>
                    <w:adjustRightInd w:val="0"/>
                    <w:ind w:left="255" w:leftChars="-50" w:right="-105" w:rightChars="-50"/>
                    <w:jc w:val="center"/>
                    <w:rPr>
                      <w:rFonts w:hint="default"/>
                      <w:b/>
                      <w:bCs/>
                      <w:sz w:val="24"/>
                      <w:szCs w:val="24"/>
                      <w:vertAlign w:val="baseline"/>
                      <w:lang w:val="en-US" w:eastAsia="zh-CN"/>
                    </w:rPr>
                  </w:pPr>
                  <w:r>
                    <w:rPr>
                      <w:rFonts w:hint="eastAsia"/>
                      <w:b/>
                      <w:bCs/>
                      <w:sz w:val="24"/>
                      <w:szCs w:val="24"/>
                      <w:vertAlign w:val="baseline"/>
                      <w:lang w:val="en-US" w:eastAsia="zh-CN"/>
                    </w:rPr>
                    <w:t>年运行时间（h）</w:t>
                  </w:r>
                </w:p>
              </w:tc>
              <w:tc>
                <w:tcPr>
                  <w:tcW w:w="299" w:type="pct"/>
                  <w:tcBorders>
                    <w:tl2br w:val="nil"/>
                    <w:tr2bl w:val="nil"/>
                  </w:tcBorders>
                  <w:noWrap w:val="0"/>
                  <w:vAlign w:val="center"/>
                </w:tcPr>
                <w:p w14:paraId="0F81A05D">
                  <w:pPr>
                    <w:pStyle w:val="12"/>
                    <w:numPr>
                      <w:ilvl w:val="0"/>
                      <w:numId w:val="0"/>
                    </w:numPr>
                    <w:adjustRightInd w:val="0"/>
                    <w:ind w:left="255" w:leftChars="-50" w:right="-105" w:rightChars="-50"/>
                    <w:jc w:val="center"/>
                    <w:rPr>
                      <w:rFonts w:hint="default"/>
                      <w:b/>
                      <w:bCs/>
                      <w:sz w:val="24"/>
                      <w:szCs w:val="24"/>
                      <w:vertAlign w:val="baseline"/>
                      <w:lang w:val="en-US" w:eastAsia="zh-CN"/>
                    </w:rPr>
                  </w:pPr>
                  <w:r>
                    <w:rPr>
                      <w:rFonts w:hint="eastAsia"/>
                      <w:b/>
                      <w:bCs/>
                      <w:sz w:val="24"/>
                      <w:szCs w:val="24"/>
                      <w:vertAlign w:val="baseline"/>
                      <w:lang w:val="en-US" w:eastAsia="zh-CN"/>
                    </w:rPr>
                    <w:t>排放口</w:t>
                  </w:r>
                </w:p>
              </w:tc>
              <w:tc>
                <w:tcPr>
                  <w:tcW w:w="1468" w:type="pct"/>
                  <w:tcBorders>
                    <w:tl2br w:val="nil"/>
                    <w:tr2bl w:val="nil"/>
                  </w:tcBorders>
                  <w:noWrap w:val="0"/>
                  <w:vAlign w:val="center"/>
                </w:tcPr>
                <w:p w14:paraId="1220E227">
                  <w:pPr>
                    <w:pStyle w:val="12"/>
                    <w:numPr>
                      <w:ilvl w:val="0"/>
                      <w:numId w:val="0"/>
                    </w:numPr>
                    <w:adjustRightInd w:val="0"/>
                    <w:ind w:left="255" w:leftChars="-50" w:right="-105" w:rightChars="-50"/>
                    <w:jc w:val="center"/>
                    <w:rPr>
                      <w:rFonts w:hint="default"/>
                      <w:b/>
                      <w:bCs/>
                      <w:sz w:val="24"/>
                      <w:szCs w:val="24"/>
                      <w:vertAlign w:val="baseline"/>
                      <w:lang w:val="en-US" w:eastAsia="zh-CN"/>
                    </w:rPr>
                  </w:pPr>
                  <w:r>
                    <w:rPr>
                      <w:rFonts w:hint="eastAsia"/>
                      <w:b/>
                      <w:bCs/>
                      <w:sz w:val="24"/>
                      <w:szCs w:val="24"/>
                      <w:vertAlign w:val="baseline"/>
                      <w:lang w:val="en-US" w:eastAsia="zh-CN"/>
                    </w:rPr>
                    <w:t>执行标准</w:t>
                  </w:r>
                </w:p>
              </w:tc>
              <w:tc>
                <w:tcPr>
                  <w:tcW w:w="416" w:type="pct"/>
                  <w:tcBorders>
                    <w:tl2br w:val="nil"/>
                    <w:tr2bl w:val="nil"/>
                  </w:tcBorders>
                  <w:noWrap w:val="0"/>
                  <w:vAlign w:val="center"/>
                </w:tcPr>
                <w:p w14:paraId="6D614BDB">
                  <w:pPr>
                    <w:pStyle w:val="12"/>
                    <w:numPr>
                      <w:ilvl w:val="0"/>
                      <w:numId w:val="0"/>
                    </w:numPr>
                    <w:adjustRightInd w:val="0"/>
                    <w:ind w:left="255" w:leftChars="-50" w:right="-105" w:rightChars="-50"/>
                    <w:jc w:val="center"/>
                    <w:rPr>
                      <w:rFonts w:hint="default"/>
                      <w:b/>
                      <w:bCs/>
                      <w:sz w:val="24"/>
                      <w:szCs w:val="24"/>
                      <w:vertAlign w:val="baseline"/>
                      <w:lang w:val="en-US" w:eastAsia="zh-CN"/>
                    </w:rPr>
                  </w:pPr>
                  <w:r>
                    <w:rPr>
                      <w:rFonts w:hint="eastAsia"/>
                      <w:b/>
                      <w:bCs/>
                      <w:sz w:val="24"/>
                      <w:szCs w:val="24"/>
                      <w:vertAlign w:val="baseline"/>
                      <w:lang w:val="en-US" w:eastAsia="zh-CN"/>
                    </w:rPr>
                    <w:t>排放量</w:t>
                  </w:r>
                </w:p>
              </w:tc>
            </w:tr>
            <w:tr w14:paraId="00452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restart"/>
                  <w:tcBorders>
                    <w:tl2br w:val="nil"/>
                    <w:tr2bl w:val="nil"/>
                  </w:tcBorders>
                  <w:noWrap w:val="0"/>
                  <w:vAlign w:val="center"/>
                </w:tcPr>
                <w:p w14:paraId="14E598C8">
                  <w:pPr>
                    <w:pStyle w:val="12"/>
                    <w:keepNext w:val="0"/>
                    <w:keepLines w:val="0"/>
                    <w:pageBreakBefore w:val="0"/>
                    <w:widowControl w:val="0"/>
                    <w:numPr>
                      <w:ilvl w:val="0"/>
                      <w:numId w:val="0"/>
                    </w:numPr>
                    <w:kinsoku/>
                    <w:wordWrap/>
                    <w:overflowPunct/>
                    <w:topLinePunct w:val="0"/>
                    <w:bidi w:val="0"/>
                    <w:adjustRightInd w:val="0"/>
                    <w:snapToGrid/>
                    <w:ind w:left="255" w:leftChars="-50" w:right="-105" w:rightChars="-50"/>
                    <w:jc w:val="center"/>
                    <w:textAlignment w:val="auto"/>
                    <w:rPr>
                      <w:rFonts w:hint="default"/>
                      <w:sz w:val="24"/>
                      <w:szCs w:val="24"/>
                      <w:vertAlign w:val="baseline"/>
                      <w:lang w:val="en-US" w:eastAsia="zh-CN"/>
                    </w:rPr>
                  </w:pPr>
                  <w:r>
                    <w:rPr>
                      <w:rFonts w:hint="eastAsia"/>
                      <w:sz w:val="24"/>
                      <w:szCs w:val="24"/>
                      <w:lang w:val="en-US" w:eastAsia="zh-CN"/>
                    </w:rPr>
                    <w:t>天然气加热</w:t>
                  </w:r>
                </w:p>
              </w:tc>
              <w:tc>
                <w:tcPr>
                  <w:tcW w:w="416" w:type="pct"/>
                  <w:tcBorders>
                    <w:tl2br w:val="nil"/>
                    <w:tr2bl w:val="nil"/>
                  </w:tcBorders>
                  <w:noWrap w:val="0"/>
                  <w:vAlign w:val="center"/>
                </w:tcPr>
                <w:p w14:paraId="654ED6B3">
                  <w:pPr>
                    <w:keepNext w:val="0"/>
                    <w:keepLines w:val="0"/>
                    <w:pageBreakBefore w:val="0"/>
                    <w:widowControl w:val="0"/>
                    <w:kinsoku/>
                    <w:wordWrap/>
                    <w:overflowPunct/>
                    <w:topLinePunct w:val="0"/>
                    <w:autoSpaceDE/>
                    <w:bidi w:val="0"/>
                    <w:adjustRightInd w:val="0"/>
                    <w:snapToGrid w:val="0"/>
                    <w:spacing w:line="0" w:lineRule="atLeast"/>
                    <w:jc w:val="center"/>
                    <w:textAlignment w:val="auto"/>
                    <w:rPr>
                      <w:rFonts w:hint="default"/>
                      <w:sz w:val="24"/>
                      <w:szCs w:val="24"/>
                      <w:vertAlign w:val="baseline"/>
                      <w:lang w:val="en-US" w:eastAsia="zh-CN"/>
                    </w:rPr>
                  </w:pPr>
                  <w:r>
                    <w:rPr>
                      <w:rFonts w:hint="eastAsia"/>
                      <w:sz w:val="24"/>
                      <w:szCs w:val="24"/>
                      <w:lang w:val="en-US" w:eastAsia="zh-CN"/>
                    </w:rPr>
                    <w:t>颗粒物</w:t>
                  </w:r>
                </w:p>
              </w:tc>
              <w:tc>
                <w:tcPr>
                  <w:tcW w:w="871" w:type="pct"/>
                  <w:vMerge w:val="restart"/>
                  <w:tcBorders>
                    <w:tl2br w:val="nil"/>
                    <w:tr2bl w:val="nil"/>
                  </w:tcBorders>
                  <w:noWrap w:val="0"/>
                  <w:vAlign w:val="center"/>
                </w:tcPr>
                <w:p w14:paraId="368B577C">
                  <w:pPr>
                    <w:pStyle w:val="12"/>
                    <w:keepNext w:val="0"/>
                    <w:keepLines w:val="0"/>
                    <w:pageBreakBefore w:val="0"/>
                    <w:widowControl w:val="0"/>
                    <w:numPr>
                      <w:ilvl w:val="0"/>
                      <w:numId w:val="0"/>
                    </w:numPr>
                    <w:kinsoku/>
                    <w:wordWrap/>
                    <w:overflowPunct/>
                    <w:topLinePunct w:val="0"/>
                    <w:bidi w:val="0"/>
                    <w:adjustRightInd w:val="0"/>
                    <w:snapToGrid/>
                    <w:ind w:left="255" w:leftChars="-50" w:right="-105" w:rightChars="-5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242" w:type="pct"/>
                  <w:vMerge w:val="restart"/>
                  <w:tcBorders>
                    <w:tl2br w:val="nil"/>
                    <w:tr2bl w:val="nil"/>
                  </w:tcBorders>
                  <w:noWrap w:val="0"/>
                  <w:vAlign w:val="center"/>
                </w:tcPr>
                <w:p w14:paraId="582B0FE7">
                  <w:pPr>
                    <w:pStyle w:val="12"/>
                    <w:numPr>
                      <w:ilvl w:val="0"/>
                      <w:numId w:val="0"/>
                    </w:numPr>
                    <w:jc w:val="center"/>
                    <w:rPr>
                      <w:rFonts w:hint="default"/>
                      <w:sz w:val="24"/>
                      <w:szCs w:val="24"/>
                      <w:vertAlign w:val="baseline"/>
                      <w:lang w:val="en-US" w:eastAsia="zh-CN"/>
                    </w:rPr>
                  </w:pPr>
                  <w:r>
                    <w:rPr>
                      <w:rFonts w:hint="eastAsia"/>
                      <w:sz w:val="24"/>
                      <w:szCs w:val="24"/>
                      <w:vertAlign w:val="baseline"/>
                      <w:lang w:val="en-US" w:eastAsia="zh-CN"/>
                    </w:rPr>
                    <w:t>/</w:t>
                  </w:r>
                </w:p>
              </w:tc>
              <w:tc>
                <w:tcPr>
                  <w:tcW w:w="385" w:type="pct"/>
                  <w:vMerge w:val="restart"/>
                  <w:tcBorders>
                    <w:tl2br w:val="nil"/>
                    <w:tr2bl w:val="nil"/>
                  </w:tcBorders>
                  <w:noWrap w:val="0"/>
                  <w:vAlign w:val="center"/>
                </w:tcPr>
                <w:p w14:paraId="21230B0A">
                  <w:pPr>
                    <w:pStyle w:val="12"/>
                    <w:numPr>
                      <w:ilvl w:val="0"/>
                      <w:numId w:val="0"/>
                    </w:numPr>
                    <w:jc w:val="center"/>
                    <w:rPr>
                      <w:rFonts w:hint="default"/>
                      <w:sz w:val="24"/>
                      <w:szCs w:val="24"/>
                      <w:vertAlign w:val="baseline"/>
                      <w:lang w:val="en-US" w:eastAsia="zh-CN"/>
                    </w:rPr>
                  </w:pPr>
                  <w:r>
                    <w:rPr>
                      <w:rFonts w:hint="eastAsia"/>
                      <w:sz w:val="24"/>
                      <w:szCs w:val="24"/>
                      <w:vertAlign w:val="baseline"/>
                      <w:lang w:val="en-US" w:eastAsia="zh-CN"/>
                    </w:rPr>
                    <w:t>3000</w:t>
                  </w:r>
                </w:p>
              </w:tc>
              <w:tc>
                <w:tcPr>
                  <w:tcW w:w="368" w:type="pct"/>
                  <w:vMerge w:val="restart"/>
                  <w:tcBorders>
                    <w:tl2br w:val="nil"/>
                    <w:tr2bl w:val="nil"/>
                  </w:tcBorders>
                  <w:noWrap w:val="0"/>
                  <w:vAlign w:val="center"/>
                </w:tcPr>
                <w:p w14:paraId="59499186">
                  <w:pPr>
                    <w:pStyle w:val="12"/>
                    <w:numPr>
                      <w:ilvl w:val="0"/>
                      <w:numId w:val="0"/>
                    </w:numPr>
                    <w:adjustRightInd w:val="0"/>
                    <w:ind w:left="255" w:leftChars="-50" w:right="-105" w:rightChars="-50"/>
                    <w:jc w:val="center"/>
                    <w:rPr>
                      <w:rFonts w:hint="default"/>
                      <w:sz w:val="24"/>
                      <w:szCs w:val="24"/>
                      <w:vertAlign w:val="baseline"/>
                      <w:lang w:val="en-US" w:eastAsia="zh-CN"/>
                    </w:rPr>
                  </w:pPr>
                  <w:r>
                    <w:rPr>
                      <w:rFonts w:hint="eastAsia"/>
                      <w:sz w:val="24"/>
                      <w:szCs w:val="24"/>
                      <w:vertAlign w:val="baseline"/>
                      <w:lang w:val="en-US" w:eastAsia="zh-CN"/>
                    </w:rPr>
                    <w:t>6000</w:t>
                  </w:r>
                </w:p>
              </w:tc>
              <w:tc>
                <w:tcPr>
                  <w:tcW w:w="299" w:type="pct"/>
                  <w:vMerge w:val="restart"/>
                  <w:tcBorders>
                    <w:tl2br w:val="nil"/>
                    <w:tr2bl w:val="nil"/>
                  </w:tcBorders>
                  <w:noWrap w:val="0"/>
                  <w:vAlign w:val="center"/>
                </w:tcPr>
                <w:p w14:paraId="385CFD9F">
                  <w:pPr>
                    <w:pStyle w:val="12"/>
                    <w:numPr>
                      <w:ilvl w:val="0"/>
                      <w:numId w:val="0"/>
                    </w:numPr>
                    <w:adjustRightInd w:val="0"/>
                    <w:ind w:left="255" w:leftChars="-50" w:right="-105" w:rightChars="-50"/>
                    <w:jc w:val="center"/>
                    <w:rPr>
                      <w:rFonts w:hint="default"/>
                      <w:sz w:val="24"/>
                      <w:szCs w:val="24"/>
                      <w:vertAlign w:val="baseline"/>
                      <w:lang w:val="en-US" w:eastAsia="zh-CN"/>
                    </w:rPr>
                  </w:pPr>
                  <w:r>
                    <w:rPr>
                      <w:rFonts w:hint="eastAsia"/>
                      <w:sz w:val="24"/>
                      <w:szCs w:val="24"/>
                    </w:rPr>
                    <w:t>F</w:t>
                  </w:r>
                  <w:r>
                    <w:rPr>
                      <w:sz w:val="24"/>
                      <w:szCs w:val="24"/>
                    </w:rPr>
                    <w:t>Q-0</w:t>
                  </w:r>
                  <w:r>
                    <w:rPr>
                      <w:rFonts w:hint="eastAsia"/>
                      <w:sz w:val="24"/>
                      <w:szCs w:val="24"/>
                    </w:rPr>
                    <w:t>1</w:t>
                  </w:r>
                </w:p>
              </w:tc>
              <w:tc>
                <w:tcPr>
                  <w:tcW w:w="1468" w:type="pct"/>
                  <w:vMerge w:val="restart"/>
                  <w:tcBorders>
                    <w:tl2br w:val="nil"/>
                    <w:tr2bl w:val="nil"/>
                  </w:tcBorders>
                  <w:noWrap w:val="0"/>
                  <w:vAlign w:val="center"/>
                </w:tcPr>
                <w:p w14:paraId="55F1D7D5">
                  <w:pPr>
                    <w:keepNext w:val="0"/>
                    <w:keepLines w:val="0"/>
                    <w:pageBreakBefore w:val="0"/>
                    <w:widowControl w:val="0"/>
                    <w:kinsoku/>
                    <w:wordWrap/>
                    <w:overflowPunct/>
                    <w:topLinePunct w:val="0"/>
                    <w:autoSpaceDE/>
                    <w:bidi w:val="0"/>
                    <w:adjustRightInd w:val="0"/>
                    <w:snapToGrid w:val="0"/>
                    <w:spacing w:line="0" w:lineRule="atLeast"/>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z w:val="24"/>
                      <w:szCs w:val="24"/>
                      <w:lang w:val="zh-CN"/>
                    </w:rPr>
                    <w:t>《锅炉大气污染物排放标准》（</w:t>
                  </w:r>
                  <w:r>
                    <w:rPr>
                      <w:rFonts w:hint="eastAsia" w:ascii="Times New Roman" w:hAnsi="Times New Roman" w:eastAsia="宋体" w:cs="Times New Roman"/>
                      <w:sz w:val="24"/>
                      <w:szCs w:val="24"/>
                      <w:lang w:val="en-US" w:eastAsia="zh-CN"/>
                    </w:rPr>
                    <w:t>DB32/4385-2022</w:t>
                  </w:r>
                  <w:r>
                    <w:rPr>
                      <w:rFonts w:hint="eastAsia" w:ascii="Times New Roman" w:hAnsi="Times New Roman" w:eastAsia="宋体" w:cs="Times New Roman"/>
                      <w:sz w:val="24"/>
                      <w:szCs w:val="24"/>
                      <w:lang w:val="zh-CN"/>
                    </w:rPr>
                    <w:t>）</w:t>
                  </w:r>
                </w:p>
              </w:tc>
              <w:tc>
                <w:tcPr>
                  <w:tcW w:w="416" w:type="pct"/>
                  <w:tcBorders>
                    <w:tl2br w:val="nil"/>
                    <w:tr2bl w:val="nil"/>
                  </w:tcBorders>
                  <w:shd w:val="clear" w:color="auto" w:fill="auto"/>
                  <w:noWrap w:val="0"/>
                  <w:vAlign w:val="center"/>
                </w:tcPr>
                <w:p w14:paraId="700C7DAC">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rFonts w:hint="default" w:eastAsia="宋体"/>
                      <w:sz w:val="24"/>
                      <w:szCs w:val="24"/>
                      <w:vertAlign w:val="baseline"/>
                      <w:lang w:val="en-US" w:eastAsia="zh-CN"/>
                    </w:rPr>
                  </w:pPr>
                  <w:r>
                    <w:rPr>
                      <w:rFonts w:hint="eastAsia"/>
                      <w:sz w:val="24"/>
                      <w:szCs w:val="24"/>
                    </w:rPr>
                    <w:t>0.23</w:t>
                  </w:r>
                  <w:r>
                    <w:rPr>
                      <w:rFonts w:hint="eastAsia"/>
                      <w:sz w:val="24"/>
                      <w:szCs w:val="24"/>
                      <w:lang w:val="en-US" w:eastAsia="zh-CN"/>
                    </w:rPr>
                    <w:t>t/a</w:t>
                  </w:r>
                </w:p>
              </w:tc>
            </w:tr>
            <w:tr w14:paraId="5D980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continue"/>
                  <w:tcBorders>
                    <w:tl2br w:val="nil"/>
                    <w:tr2bl w:val="nil"/>
                  </w:tcBorders>
                  <w:noWrap w:val="0"/>
                  <w:vAlign w:val="center"/>
                </w:tcPr>
                <w:p w14:paraId="22D1B3CF">
                  <w:pPr>
                    <w:pStyle w:val="12"/>
                    <w:keepNext w:val="0"/>
                    <w:keepLines w:val="0"/>
                    <w:pageBreakBefore w:val="0"/>
                    <w:widowControl w:val="0"/>
                    <w:numPr>
                      <w:ilvl w:val="0"/>
                      <w:numId w:val="0"/>
                    </w:numPr>
                    <w:kinsoku/>
                    <w:wordWrap/>
                    <w:overflowPunct/>
                    <w:topLinePunct w:val="0"/>
                    <w:bidi w:val="0"/>
                    <w:adjustRightInd w:val="0"/>
                    <w:snapToGrid/>
                    <w:ind w:left="255" w:leftChars="-50" w:right="-105" w:rightChars="-50"/>
                    <w:jc w:val="center"/>
                    <w:textAlignment w:val="auto"/>
                    <w:rPr>
                      <w:rFonts w:hint="eastAsia" w:ascii="Times New Roman" w:hAnsi="Times New Roman" w:eastAsia="宋体" w:cs="宋体"/>
                      <w:kern w:val="2"/>
                      <w:sz w:val="24"/>
                      <w:szCs w:val="24"/>
                      <w:lang w:val="en-US" w:eastAsia="zh-CN"/>
                    </w:rPr>
                  </w:pPr>
                </w:p>
              </w:tc>
              <w:tc>
                <w:tcPr>
                  <w:tcW w:w="416" w:type="pct"/>
                  <w:tcBorders>
                    <w:tl2br w:val="nil"/>
                    <w:tr2bl w:val="nil"/>
                  </w:tcBorders>
                  <w:noWrap w:val="0"/>
                  <w:vAlign w:val="center"/>
                </w:tcPr>
                <w:p w14:paraId="1F490C0F">
                  <w:pPr>
                    <w:keepNext w:val="0"/>
                    <w:keepLines w:val="0"/>
                    <w:pageBreakBefore w:val="0"/>
                    <w:widowControl w:val="0"/>
                    <w:kinsoku/>
                    <w:wordWrap/>
                    <w:overflowPunct/>
                    <w:topLinePunct w:val="0"/>
                    <w:autoSpaceDE/>
                    <w:bidi w:val="0"/>
                    <w:adjustRightInd w:val="0"/>
                    <w:snapToGrid w:val="0"/>
                    <w:spacing w:line="0" w:lineRule="atLeast"/>
                    <w:jc w:val="center"/>
                    <w:textAlignment w:val="auto"/>
                    <w:rPr>
                      <w:rFonts w:hint="eastAsia" w:ascii="Times New Roman" w:hAnsi="Times New Roman" w:eastAsia="宋体" w:cs="宋体"/>
                      <w:i w:val="0"/>
                      <w:iCs w:val="0"/>
                      <w:color w:val="000000"/>
                      <w:kern w:val="2"/>
                      <w:sz w:val="24"/>
                      <w:szCs w:val="24"/>
                      <w:u w:val="none"/>
                      <w:lang w:val="en-US" w:eastAsia="zh-CN" w:bidi="ar-SA"/>
                    </w:rPr>
                  </w:pPr>
                  <w:r>
                    <w:rPr>
                      <w:rFonts w:hint="eastAsia"/>
                      <w:sz w:val="24"/>
                      <w:szCs w:val="24"/>
                    </w:rPr>
                    <w:t>SO</w:t>
                  </w:r>
                  <w:r>
                    <w:rPr>
                      <w:rFonts w:hint="eastAsia"/>
                      <w:sz w:val="24"/>
                      <w:szCs w:val="24"/>
                      <w:vertAlign w:val="subscript"/>
                    </w:rPr>
                    <w:t>2</w:t>
                  </w:r>
                </w:p>
              </w:tc>
              <w:tc>
                <w:tcPr>
                  <w:tcW w:w="871" w:type="pct"/>
                  <w:vMerge w:val="continue"/>
                  <w:tcBorders>
                    <w:tl2br w:val="nil"/>
                    <w:tr2bl w:val="nil"/>
                  </w:tcBorders>
                  <w:noWrap w:val="0"/>
                  <w:vAlign w:val="center"/>
                </w:tcPr>
                <w:p w14:paraId="46E46FE7">
                  <w:pPr>
                    <w:pStyle w:val="12"/>
                    <w:keepNext w:val="0"/>
                    <w:keepLines w:val="0"/>
                    <w:pageBreakBefore w:val="0"/>
                    <w:widowControl w:val="0"/>
                    <w:numPr>
                      <w:ilvl w:val="0"/>
                      <w:numId w:val="0"/>
                    </w:numPr>
                    <w:kinsoku/>
                    <w:wordWrap/>
                    <w:overflowPunct/>
                    <w:topLinePunct w:val="0"/>
                    <w:bidi w:val="0"/>
                    <w:adjustRightInd w:val="0"/>
                    <w:snapToGrid/>
                    <w:ind w:left="255" w:leftChars="-50" w:right="-105" w:rightChars="-50"/>
                    <w:jc w:val="center"/>
                    <w:textAlignment w:val="auto"/>
                    <w:rPr>
                      <w:rFonts w:hint="eastAsia" w:ascii="Times New Roman" w:hAnsi="Times New Roman" w:eastAsia="宋体" w:cs="宋体"/>
                      <w:kern w:val="2"/>
                      <w:sz w:val="24"/>
                      <w:szCs w:val="24"/>
                      <w:lang w:val="en-US" w:eastAsia="zh-CN" w:bidi="ar"/>
                    </w:rPr>
                  </w:pPr>
                </w:p>
              </w:tc>
              <w:tc>
                <w:tcPr>
                  <w:tcW w:w="242" w:type="pct"/>
                  <w:vMerge w:val="continue"/>
                  <w:tcBorders>
                    <w:tl2br w:val="nil"/>
                    <w:tr2bl w:val="nil"/>
                  </w:tcBorders>
                  <w:noWrap w:val="0"/>
                  <w:vAlign w:val="center"/>
                </w:tcPr>
                <w:p w14:paraId="6C6AA0A0">
                  <w:pPr>
                    <w:pStyle w:val="12"/>
                    <w:numPr>
                      <w:ilvl w:val="0"/>
                      <w:numId w:val="0"/>
                    </w:numPr>
                    <w:jc w:val="center"/>
                    <w:rPr>
                      <w:rFonts w:hint="eastAsia"/>
                      <w:sz w:val="24"/>
                      <w:szCs w:val="24"/>
                      <w:vertAlign w:val="baseline"/>
                      <w:lang w:val="en-US" w:eastAsia="zh-CN"/>
                    </w:rPr>
                  </w:pPr>
                </w:p>
              </w:tc>
              <w:tc>
                <w:tcPr>
                  <w:tcW w:w="385" w:type="pct"/>
                  <w:vMerge w:val="continue"/>
                  <w:tcBorders>
                    <w:tl2br w:val="nil"/>
                    <w:tr2bl w:val="nil"/>
                  </w:tcBorders>
                  <w:noWrap w:val="0"/>
                  <w:vAlign w:val="center"/>
                </w:tcPr>
                <w:p w14:paraId="0E39DA75">
                  <w:pPr>
                    <w:pStyle w:val="12"/>
                    <w:numPr>
                      <w:ilvl w:val="0"/>
                      <w:numId w:val="0"/>
                    </w:numPr>
                    <w:jc w:val="center"/>
                    <w:rPr>
                      <w:rFonts w:hint="eastAsia"/>
                      <w:sz w:val="24"/>
                      <w:szCs w:val="24"/>
                      <w:vertAlign w:val="baseline"/>
                      <w:lang w:val="en-US" w:eastAsia="zh-CN"/>
                    </w:rPr>
                  </w:pPr>
                </w:p>
              </w:tc>
              <w:tc>
                <w:tcPr>
                  <w:tcW w:w="368" w:type="pct"/>
                  <w:vMerge w:val="continue"/>
                  <w:tcBorders>
                    <w:tl2br w:val="nil"/>
                    <w:tr2bl w:val="nil"/>
                  </w:tcBorders>
                  <w:noWrap w:val="0"/>
                  <w:vAlign w:val="center"/>
                </w:tcPr>
                <w:p w14:paraId="123098A5">
                  <w:pPr>
                    <w:pStyle w:val="12"/>
                    <w:numPr>
                      <w:ilvl w:val="0"/>
                      <w:numId w:val="0"/>
                    </w:numPr>
                    <w:adjustRightInd w:val="0"/>
                    <w:ind w:left="255" w:leftChars="-50" w:right="-105" w:rightChars="-50"/>
                    <w:jc w:val="center"/>
                    <w:rPr>
                      <w:rFonts w:hint="eastAsia"/>
                      <w:sz w:val="24"/>
                      <w:szCs w:val="24"/>
                      <w:vertAlign w:val="baseline"/>
                      <w:lang w:val="en-US" w:eastAsia="zh-CN"/>
                    </w:rPr>
                  </w:pPr>
                </w:p>
              </w:tc>
              <w:tc>
                <w:tcPr>
                  <w:tcW w:w="299" w:type="pct"/>
                  <w:vMerge w:val="continue"/>
                  <w:tcBorders>
                    <w:tl2br w:val="nil"/>
                    <w:tr2bl w:val="nil"/>
                  </w:tcBorders>
                  <w:noWrap w:val="0"/>
                  <w:vAlign w:val="center"/>
                </w:tcPr>
                <w:p w14:paraId="36CB47EF">
                  <w:pPr>
                    <w:pStyle w:val="12"/>
                    <w:numPr>
                      <w:ilvl w:val="0"/>
                      <w:numId w:val="0"/>
                    </w:numPr>
                    <w:adjustRightInd w:val="0"/>
                    <w:ind w:left="255" w:leftChars="-50" w:right="-105" w:rightChars="-50"/>
                    <w:jc w:val="center"/>
                    <w:rPr>
                      <w:rFonts w:hint="eastAsia"/>
                      <w:sz w:val="24"/>
                      <w:szCs w:val="24"/>
                      <w:vertAlign w:val="baseline"/>
                      <w:lang w:val="en-US" w:eastAsia="zh-CN"/>
                    </w:rPr>
                  </w:pPr>
                </w:p>
              </w:tc>
              <w:tc>
                <w:tcPr>
                  <w:tcW w:w="1468" w:type="pct"/>
                  <w:vMerge w:val="continue"/>
                  <w:tcBorders>
                    <w:tl2br w:val="nil"/>
                    <w:tr2bl w:val="nil"/>
                  </w:tcBorders>
                  <w:noWrap w:val="0"/>
                  <w:vAlign w:val="center"/>
                </w:tcPr>
                <w:p w14:paraId="14431E88">
                  <w:pPr>
                    <w:keepNext w:val="0"/>
                    <w:keepLines w:val="0"/>
                    <w:widowControl w:val="0"/>
                    <w:suppressLineNumbers w:val="0"/>
                    <w:snapToGrid w:val="0"/>
                    <w:spacing w:line="0" w:lineRule="atLeast"/>
                    <w:jc w:val="center"/>
                    <w:textAlignment w:val="auto"/>
                    <w:rPr>
                      <w:rFonts w:hint="default" w:ascii="Times New Roman" w:hAnsi="Times New Roman" w:eastAsia="宋体" w:cs="Times New Roman"/>
                      <w:color w:val="auto"/>
                      <w:kern w:val="2"/>
                      <w:sz w:val="24"/>
                      <w:szCs w:val="24"/>
                      <w:lang w:val="en-US" w:eastAsia="zh-CN" w:bidi="ar-SA"/>
                    </w:rPr>
                  </w:pPr>
                </w:p>
              </w:tc>
              <w:tc>
                <w:tcPr>
                  <w:tcW w:w="416" w:type="pct"/>
                  <w:tcBorders>
                    <w:tl2br w:val="nil"/>
                    <w:tr2bl w:val="nil"/>
                  </w:tcBorders>
                  <w:shd w:val="clear" w:color="auto" w:fill="auto"/>
                  <w:noWrap w:val="0"/>
                  <w:vAlign w:val="center"/>
                </w:tcPr>
                <w:p w14:paraId="282AB6BC">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rFonts w:hint="eastAsia"/>
                      <w:sz w:val="24"/>
                      <w:szCs w:val="24"/>
                      <w:vertAlign w:val="baseline"/>
                      <w:lang w:val="en-US" w:eastAsia="zh-CN"/>
                    </w:rPr>
                  </w:pPr>
                  <w:r>
                    <w:rPr>
                      <w:rFonts w:hint="eastAsia"/>
                      <w:sz w:val="24"/>
                      <w:szCs w:val="24"/>
                    </w:rPr>
                    <w:t>0.096</w:t>
                  </w:r>
                  <w:r>
                    <w:rPr>
                      <w:rFonts w:hint="eastAsia"/>
                      <w:sz w:val="24"/>
                      <w:szCs w:val="24"/>
                      <w:lang w:val="en-US" w:eastAsia="zh-CN"/>
                    </w:rPr>
                    <w:t>t/a</w:t>
                  </w:r>
                </w:p>
              </w:tc>
            </w:tr>
            <w:tr w14:paraId="55B91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continue"/>
                  <w:tcBorders>
                    <w:tl2br w:val="nil"/>
                    <w:tr2bl w:val="nil"/>
                  </w:tcBorders>
                  <w:noWrap w:val="0"/>
                  <w:vAlign w:val="center"/>
                </w:tcPr>
                <w:p w14:paraId="13DBB5F1">
                  <w:pPr>
                    <w:pStyle w:val="12"/>
                    <w:keepNext w:val="0"/>
                    <w:keepLines w:val="0"/>
                    <w:pageBreakBefore w:val="0"/>
                    <w:widowControl w:val="0"/>
                    <w:numPr>
                      <w:ilvl w:val="0"/>
                      <w:numId w:val="0"/>
                    </w:numPr>
                    <w:kinsoku/>
                    <w:wordWrap/>
                    <w:overflowPunct/>
                    <w:topLinePunct w:val="0"/>
                    <w:bidi w:val="0"/>
                    <w:adjustRightInd w:val="0"/>
                    <w:snapToGrid/>
                    <w:ind w:left="255" w:leftChars="-50" w:right="-105" w:rightChars="-50"/>
                    <w:jc w:val="center"/>
                    <w:textAlignment w:val="auto"/>
                    <w:rPr>
                      <w:rFonts w:hint="eastAsia" w:ascii="Times New Roman" w:hAnsi="Times New Roman" w:eastAsia="宋体" w:cs="宋体"/>
                      <w:kern w:val="2"/>
                      <w:sz w:val="24"/>
                      <w:szCs w:val="24"/>
                      <w:lang w:val="en-US" w:eastAsia="zh-CN"/>
                    </w:rPr>
                  </w:pPr>
                </w:p>
              </w:tc>
              <w:tc>
                <w:tcPr>
                  <w:tcW w:w="416" w:type="pct"/>
                  <w:tcBorders>
                    <w:tl2br w:val="nil"/>
                    <w:tr2bl w:val="nil"/>
                  </w:tcBorders>
                  <w:noWrap w:val="0"/>
                  <w:vAlign w:val="center"/>
                </w:tcPr>
                <w:p w14:paraId="06A09919">
                  <w:pPr>
                    <w:keepNext w:val="0"/>
                    <w:keepLines w:val="0"/>
                    <w:pageBreakBefore w:val="0"/>
                    <w:widowControl w:val="0"/>
                    <w:kinsoku/>
                    <w:wordWrap/>
                    <w:overflowPunct/>
                    <w:topLinePunct w:val="0"/>
                    <w:autoSpaceDE/>
                    <w:bidi w:val="0"/>
                    <w:adjustRightInd w:val="0"/>
                    <w:snapToGrid w:val="0"/>
                    <w:spacing w:line="0" w:lineRule="atLeast"/>
                    <w:jc w:val="center"/>
                    <w:textAlignment w:val="auto"/>
                    <w:rPr>
                      <w:rFonts w:hint="eastAsia" w:ascii="Times New Roman" w:hAnsi="Times New Roman" w:eastAsia="宋体" w:cs="宋体"/>
                      <w:i w:val="0"/>
                      <w:iCs w:val="0"/>
                      <w:color w:val="000000"/>
                      <w:kern w:val="2"/>
                      <w:sz w:val="24"/>
                      <w:szCs w:val="24"/>
                      <w:u w:val="none"/>
                      <w:lang w:val="en-US" w:eastAsia="zh-CN" w:bidi="ar-SA"/>
                    </w:rPr>
                  </w:pPr>
                  <w:r>
                    <w:rPr>
                      <w:rFonts w:hint="eastAsia"/>
                      <w:sz w:val="24"/>
                      <w:szCs w:val="24"/>
                    </w:rPr>
                    <w:t>NO</w:t>
                  </w:r>
                  <w:r>
                    <w:rPr>
                      <w:rFonts w:hint="eastAsia"/>
                      <w:sz w:val="24"/>
                      <w:szCs w:val="24"/>
                      <w:vertAlign w:val="subscript"/>
                    </w:rPr>
                    <w:t>X</w:t>
                  </w:r>
                </w:p>
              </w:tc>
              <w:tc>
                <w:tcPr>
                  <w:tcW w:w="871" w:type="pct"/>
                  <w:vMerge w:val="continue"/>
                  <w:tcBorders>
                    <w:tl2br w:val="nil"/>
                    <w:tr2bl w:val="nil"/>
                  </w:tcBorders>
                  <w:noWrap w:val="0"/>
                  <w:vAlign w:val="center"/>
                </w:tcPr>
                <w:p w14:paraId="15504FE5">
                  <w:pPr>
                    <w:pStyle w:val="12"/>
                    <w:keepNext w:val="0"/>
                    <w:keepLines w:val="0"/>
                    <w:pageBreakBefore w:val="0"/>
                    <w:widowControl w:val="0"/>
                    <w:numPr>
                      <w:ilvl w:val="0"/>
                      <w:numId w:val="0"/>
                    </w:numPr>
                    <w:kinsoku/>
                    <w:wordWrap/>
                    <w:overflowPunct/>
                    <w:topLinePunct w:val="0"/>
                    <w:bidi w:val="0"/>
                    <w:adjustRightInd w:val="0"/>
                    <w:snapToGrid/>
                    <w:ind w:left="255" w:leftChars="-50" w:right="-105" w:rightChars="-50"/>
                    <w:jc w:val="center"/>
                    <w:textAlignment w:val="auto"/>
                    <w:rPr>
                      <w:rFonts w:hint="eastAsia" w:ascii="Times New Roman" w:hAnsi="Times New Roman" w:eastAsia="宋体" w:cs="宋体"/>
                      <w:kern w:val="2"/>
                      <w:sz w:val="24"/>
                      <w:szCs w:val="24"/>
                      <w:lang w:val="en-US" w:eastAsia="zh-CN" w:bidi="ar"/>
                    </w:rPr>
                  </w:pPr>
                </w:p>
              </w:tc>
              <w:tc>
                <w:tcPr>
                  <w:tcW w:w="242" w:type="pct"/>
                  <w:vMerge w:val="continue"/>
                  <w:tcBorders>
                    <w:tl2br w:val="nil"/>
                    <w:tr2bl w:val="nil"/>
                  </w:tcBorders>
                  <w:noWrap w:val="0"/>
                  <w:vAlign w:val="center"/>
                </w:tcPr>
                <w:p w14:paraId="7E79670E">
                  <w:pPr>
                    <w:pStyle w:val="12"/>
                    <w:numPr>
                      <w:ilvl w:val="0"/>
                      <w:numId w:val="0"/>
                    </w:numPr>
                    <w:jc w:val="center"/>
                    <w:rPr>
                      <w:rFonts w:hint="eastAsia"/>
                      <w:sz w:val="24"/>
                      <w:szCs w:val="24"/>
                      <w:vertAlign w:val="baseline"/>
                      <w:lang w:val="en-US" w:eastAsia="zh-CN"/>
                    </w:rPr>
                  </w:pPr>
                </w:p>
              </w:tc>
              <w:tc>
                <w:tcPr>
                  <w:tcW w:w="385" w:type="pct"/>
                  <w:vMerge w:val="continue"/>
                  <w:tcBorders>
                    <w:tl2br w:val="nil"/>
                    <w:tr2bl w:val="nil"/>
                  </w:tcBorders>
                  <w:noWrap w:val="0"/>
                  <w:vAlign w:val="center"/>
                </w:tcPr>
                <w:p w14:paraId="7261DE1C">
                  <w:pPr>
                    <w:pStyle w:val="12"/>
                    <w:numPr>
                      <w:ilvl w:val="0"/>
                      <w:numId w:val="0"/>
                    </w:numPr>
                    <w:jc w:val="center"/>
                    <w:rPr>
                      <w:rFonts w:hint="eastAsia"/>
                      <w:sz w:val="24"/>
                      <w:szCs w:val="24"/>
                      <w:vertAlign w:val="baseline"/>
                      <w:lang w:val="en-US" w:eastAsia="zh-CN"/>
                    </w:rPr>
                  </w:pPr>
                </w:p>
              </w:tc>
              <w:tc>
                <w:tcPr>
                  <w:tcW w:w="368" w:type="pct"/>
                  <w:vMerge w:val="continue"/>
                  <w:tcBorders>
                    <w:tl2br w:val="nil"/>
                    <w:tr2bl w:val="nil"/>
                  </w:tcBorders>
                  <w:noWrap w:val="0"/>
                  <w:vAlign w:val="center"/>
                </w:tcPr>
                <w:p w14:paraId="23A02E4C">
                  <w:pPr>
                    <w:pStyle w:val="12"/>
                    <w:numPr>
                      <w:ilvl w:val="0"/>
                      <w:numId w:val="0"/>
                    </w:numPr>
                    <w:adjustRightInd w:val="0"/>
                    <w:ind w:left="255" w:leftChars="-50" w:right="-105" w:rightChars="-50"/>
                    <w:jc w:val="center"/>
                    <w:rPr>
                      <w:rFonts w:hint="eastAsia"/>
                      <w:sz w:val="24"/>
                      <w:szCs w:val="24"/>
                      <w:vertAlign w:val="baseline"/>
                      <w:lang w:val="en-US" w:eastAsia="zh-CN"/>
                    </w:rPr>
                  </w:pPr>
                </w:p>
              </w:tc>
              <w:tc>
                <w:tcPr>
                  <w:tcW w:w="299" w:type="pct"/>
                  <w:vMerge w:val="continue"/>
                  <w:tcBorders>
                    <w:tl2br w:val="nil"/>
                    <w:tr2bl w:val="nil"/>
                  </w:tcBorders>
                  <w:noWrap w:val="0"/>
                  <w:vAlign w:val="center"/>
                </w:tcPr>
                <w:p w14:paraId="3515383B">
                  <w:pPr>
                    <w:pStyle w:val="12"/>
                    <w:numPr>
                      <w:ilvl w:val="0"/>
                      <w:numId w:val="0"/>
                    </w:numPr>
                    <w:adjustRightInd w:val="0"/>
                    <w:ind w:left="255" w:leftChars="-50" w:right="-105" w:rightChars="-50"/>
                    <w:jc w:val="center"/>
                    <w:rPr>
                      <w:rFonts w:hint="eastAsia"/>
                      <w:sz w:val="24"/>
                      <w:szCs w:val="24"/>
                      <w:vertAlign w:val="baseline"/>
                      <w:lang w:val="en-US" w:eastAsia="zh-CN"/>
                    </w:rPr>
                  </w:pPr>
                </w:p>
              </w:tc>
              <w:tc>
                <w:tcPr>
                  <w:tcW w:w="1468" w:type="pct"/>
                  <w:vMerge w:val="continue"/>
                  <w:tcBorders>
                    <w:tl2br w:val="nil"/>
                    <w:tr2bl w:val="nil"/>
                  </w:tcBorders>
                  <w:noWrap w:val="0"/>
                  <w:vAlign w:val="center"/>
                </w:tcPr>
                <w:p w14:paraId="32D5C748">
                  <w:pPr>
                    <w:keepNext w:val="0"/>
                    <w:keepLines w:val="0"/>
                    <w:widowControl w:val="0"/>
                    <w:suppressLineNumbers w:val="0"/>
                    <w:snapToGrid w:val="0"/>
                    <w:spacing w:line="0" w:lineRule="atLeast"/>
                    <w:jc w:val="center"/>
                    <w:textAlignment w:val="auto"/>
                    <w:rPr>
                      <w:rFonts w:hint="default" w:ascii="Times New Roman" w:hAnsi="Times New Roman" w:eastAsia="宋体" w:cs="Times New Roman"/>
                      <w:color w:val="auto"/>
                      <w:kern w:val="2"/>
                      <w:sz w:val="24"/>
                      <w:szCs w:val="24"/>
                      <w:lang w:val="en-US" w:eastAsia="zh-CN" w:bidi="ar-SA"/>
                    </w:rPr>
                  </w:pPr>
                </w:p>
              </w:tc>
              <w:tc>
                <w:tcPr>
                  <w:tcW w:w="416" w:type="pct"/>
                  <w:tcBorders>
                    <w:tl2br w:val="nil"/>
                    <w:tr2bl w:val="nil"/>
                  </w:tcBorders>
                  <w:shd w:val="clear" w:color="auto" w:fill="auto"/>
                  <w:noWrap w:val="0"/>
                  <w:vAlign w:val="center"/>
                </w:tcPr>
                <w:p w14:paraId="6D141B7F">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rFonts w:hint="eastAsia"/>
                      <w:sz w:val="24"/>
                      <w:szCs w:val="24"/>
                      <w:vertAlign w:val="baseline"/>
                      <w:lang w:val="en-US" w:eastAsia="zh-CN"/>
                    </w:rPr>
                  </w:pPr>
                  <w:r>
                    <w:rPr>
                      <w:rFonts w:hint="eastAsia"/>
                      <w:sz w:val="24"/>
                      <w:szCs w:val="24"/>
                    </w:rPr>
                    <w:t>1.77</w:t>
                  </w:r>
                  <w:r>
                    <w:rPr>
                      <w:rFonts w:hint="eastAsia"/>
                      <w:sz w:val="24"/>
                      <w:szCs w:val="24"/>
                      <w:lang w:val="en-US" w:eastAsia="zh-CN"/>
                    </w:rPr>
                    <w:t>t/a</w:t>
                  </w:r>
                </w:p>
              </w:tc>
            </w:tr>
            <w:tr w14:paraId="495C2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Borders>
                    <w:tl2br w:val="nil"/>
                    <w:tr2bl w:val="nil"/>
                  </w:tcBorders>
                  <w:noWrap w:val="0"/>
                  <w:vAlign w:val="center"/>
                </w:tcPr>
                <w:p w14:paraId="5BFD2FF2">
                  <w:pPr>
                    <w:keepNext w:val="0"/>
                    <w:keepLines w:val="0"/>
                    <w:pageBreakBefore w:val="0"/>
                    <w:widowControl w:val="0"/>
                    <w:kinsoku/>
                    <w:wordWrap/>
                    <w:overflowPunct/>
                    <w:topLinePunct w:val="0"/>
                    <w:autoSpaceDE/>
                    <w:bidi w:val="0"/>
                    <w:adjustRightInd w:val="0"/>
                    <w:snapToGrid w:val="0"/>
                    <w:spacing w:line="0" w:lineRule="atLeast"/>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投料</w:t>
                  </w:r>
                </w:p>
              </w:tc>
              <w:tc>
                <w:tcPr>
                  <w:tcW w:w="416" w:type="pct"/>
                  <w:tcBorders>
                    <w:tl2br w:val="nil"/>
                    <w:tr2bl w:val="nil"/>
                  </w:tcBorders>
                  <w:noWrap w:val="0"/>
                  <w:vAlign w:val="center"/>
                </w:tcPr>
                <w:p w14:paraId="1DE8689C">
                  <w:pPr>
                    <w:keepNext w:val="0"/>
                    <w:keepLines w:val="0"/>
                    <w:pageBreakBefore w:val="0"/>
                    <w:widowControl w:val="0"/>
                    <w:kinsoku/>
                    <w:wordWrap/>
                    <w:overflowPunct/>
                    <w:topLinePunct w:val="0"/>
                    <w:autoSpaceDE/>
                    <w:bidi w:val="0"/>
                    <w:adjustRightInd w:val="0"/>
                    <w:snapToGrid w:val="0"/>
                    <w:spacing w:line="0" w:lineRule="atLeast"/>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颗粒物</w:t>
                  </w:r>
                </w:p>
              </w:tc>
              <w:tc>
                <w:tcPr>
                  <w:tcW w:w="871" w:type="pct"/>
                  <w:tcBorders>
                    <w:tl2br w:val="nil"/>
                    <w:tr2bl w:val="nil"/>
                  </w:tcBorders>
                  <w:noWrap w:val="0"/>
                  <w:vAlign w:val="center"/>
                </w:tcPr>
                <w:p w14:paraId="599DAA0D">
                  <w:pPr>
                    <w:keepNext w:val="0"/>
                    <w:keepLines w:val="0"/>
                    <w:pageBreakBefore w:val="0"/>
                    <w:widowControl w:val="0"/>
                    <w:kinsoku/>
                    <w:wordWrap/>
                    <w:overflowPunct/>
                    <w:topLinePunct w:val="0"/>
                    <w:autoSpaceDE/>
                    <w:bidi w:val="0"/>
                    <w:adjustRightInd w:val="0"/>
                    <w:snapToGrid w:val="0"/>
                    <w:spacing w:line="0" w:lineRule="atLeast"/>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2套脉冲袋式布袋</w:t>
                  </w:r>
                </w:p>
              </w:tc>
              <w:tc>
                <w:tcPr>
                  <w:tcW w:w="242" w:type="pct"/>
                  <w:tcBorders>
                    <w:tl2br w:val="nil"/>
                    <w:tr2bl w:val="nil"/>
                  </w:tcBorders>
                  <w:noWrap w:val="0"/>
                  <w:vAlign w:val="center"/>
                </w:tcPr>
                <w:p w14:paraId="6BF137A2">
                  <w:pPr>
                    <w:keepNext w:val="0"/>
                    <w:keepLines w:val="0"/>
                    <w:pageBreakBefore w:val="0"/>
                    <w:widowControl w:val="0"/>
                    <w:kinsoku/>
                    <w:wordWrap/>
                    <w:overflowPunct/>
                    <w:topLinePunct w:val="0"/>
                    <w:autoSpaceDE/>
                    <w:bidi w:val="0"/>
                    <w:adjustRightInd w:val="0"/>
                    <w:snapToGrid w:val="0"/>
                    <w:spacing w:line="0" w:lineRule="atLeast"/>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90%</w:t>
                  </w:r>
                </w:p>
              </w:tc>
              <w:tc>
                <w:tcPr>
                  <w:tcW w:w="385" w:type="pct"/>
                  <w:tcBorders>
                    <w:tl2br w:val="nil"/>
                    <w:tr2bl w:val="nil"/>
                  </w:tcBorders>
                  <w:noWrap w:val="0"/>
                  <w:vAlign w:val="center"/>
                </w:tcPr>
                <w:p w14:paraId="05F6FB95">
                  <w:pPr>
                    <w:keepNext w:val="0"/>
                    <w:keepLines w:val="0"/>
                    <w:pageBreakBefore w:val="0"/>
                    <w:widowControl w:val="0"/>
                    <w:kinsoku/>
                    <w:wordWrap/>
                    <w:overflowPunct/>
                    <w:topLinePunct w:val="0"/>
                    <w:autoSpaceDE/>
                    <w:bidi w:val="0"/>
                    <w:adjustRightInd w:val="0"/>
                    <w:snapToGrid w:val="0"/>
                    <w:spacing w:line="0" w:lineRule="atLeast"/>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18000</w:t>
                  </w:r>
                </w:p>
              </w:tc>
              <w:tc>
                <w:tcPr>
                  <w:tcW w:w="368" w:type="pct"/>
                  <w:tcBorders>
                    <w:tl2br w:val="nil"/>
                    <w:tr2bl w:val="nil"/>
                  </w:tcBorders>
                  <w:noWrap w:val="0"/>
                  <w:vAlign w:val="center"/>
                </w:tcPr>
                <w:p w14:paraId="075BE08A">
                  <w:pPr>
                    <w:keepNext w:val="0"/>
                    <w:keepLines w:val="0"/>
                    <w:pageBreakBefore w:val="0"/>
                    <w:widowControl w:val="0"/>
                    <w:kinsoku/>
                    <w:wordWrap/>
                    <w:overflowPunct/>
                    <w:topLinePunct w:val="0"/>
                    <w:autoSpaceDE/>
                    <w:bidi w:val="0"/>
                    <w:adjustRightInd w:val="0"/>
                    <w:snapToGrid w:val="0"/>
                    <w:spacing w:line="0" w:lineRule="atLeast"/>
                    <w:ind w:left="-105" w:leftChars="-50" w:right="-105" w:rightChars="-50"/>
                    <w:jc w:val="center"/>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6000</w:t>
                  </w:r>
                </w:p>
              </w:tc>
              <w:tc>
                <w:tcPr>
                  <w:tcW w:w="299" w:type="pct"/>
                  <w:tcBorders>
                    <w:tl2br w:val="nil"/>
                    <w:tr2bl w:val="nil"/>
                  </w:tcBorders>
                  <w:noWrap w:val="0"/>
                  <w:vAlign w:val="center"/>
                </w:tcPr>
                <w:p w14:paraId="4610688A">
                  <w:pPr>
                    <w:keepNext w:val="0"/>
                    <w:keepLines w:val="0"/>
                    <w:pageBreakBefore w:val="0"/>
                    <w:widowControl w:val="0"/>
                    <w:kinsoku/>
                    <w:wordWrap/>
                    <w:overflowPunct/>
                    <w:topLinePunct w:val="0"/>
                    <w:autoSpaceDE/>
                    <w:bidi w:val="0"/>
                    <w:adjustRightInd w:val="0"/>
                    <w:snapToGrid w:val="0"/>
                    <w:spacing w:line="0" w:lineRule="atLeast"/>
                    <w:ind w:left="-105" w:leftChars="-50" w:right="-105" w:rightChars="-5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zh-CN"/>
                    </w:rPr>
                    <w:t>FQ-0</w:t>
                  </w:r>
                  <w:r>
                    <w:rPr>
                      <w:rFonts w:hint="eastAsia" w:ascii="Times New Roman" w:hAnsi="Times New Roman" w:eastAsia="宋体" w:cs="Times New Roman"/>
                      <w:sz w:val="24"/>
                      <w:szCs w:val="24"/>
                      <w:lang w:val="en-US" w:eastAsia="zh-CN"/>
                    </w:rPr>
                    <w:t>2</w:t>
                  </w:r>
                </w:p>
              </w:tc>
              <w:tc>
                <w:tcPr>
                  <w:tcW w:w="1468" w:type="pct"/>
                  <w:vMerge w:val="restart"/>
                  <w:tcBorders>
                    <w:tl2br w:val="nil"/>
                    <w:tr2bl w:val="nil"/>
                  </w:tcBorders>
                  <w:noWrap w:val="0"/>
                  <w:vAlign w:val="center"/>
                </w:tcPr>
                <w:p w14:paraId="44B3C823">
                  <w:pPr>
                    <w:keepNext w:val="0"/>
                    <w:keepLines w:val="0"/>
                    <w:widowControl w:val="0"/>
                    <w:suppressLineNumbers w:val="0"/>
                    <w:adjustRightInd w:val="0"/>
                    <w:snapToGrid w:val="0"/>
                    <w:spacing w:line="240" w:lineRule="auto"/>
                    <w:ind w:left="-105" w:leftChars="-50" w:right="-105" w:rightChars="-5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z w:val="24"/>
                      <w:szCs w:val="24"/>
                      <w:lang w:val="zh-CN"/>
                    </w:rPr>
                    <w:t>《合成树脂工业污染物排放标准》（GB31572-2015</w:t>
                  </w:r>
                  <w:r>
                    <w:rPr>
                      <w:rFonts w:hint="eastAsia" w:ascii="Times New Roman" w:hAnsi="Times New Roman" w:eastAsia="宋体" w:cs="Times New Roman"/>
                      <w:sz w:val="24"/>
                      <w:szCs w:val="24"/>
                      <w:lang w:val="zh-CN" w:eastAsia="zh-CN"/>
                    </w:rPr>
                    <w:t>，</w:t>
                  </w:r>
                  <w:r>
                    <w:rPr>
                      <w:rFonts w:hint="eastAsia" w:ascii="Times New Roman" w:hAnsi="Times New Roman" w:eastAsia="宋体" w:cs="Times New Roman"/>
                      <w:sz w:val="24"/>
                      <w:szCs w:val="24"/>
                      <w:lang w:val="en-US" w:eastAsia="zh-CN"/>
                    </w:rPr>
                    <w:t>含2024年修改单</w:t>
                  </w:r>
                  <w:r>
                    <w:rPr>
                      <w:rFonts w:hint="eastAsia" w:ascii="Times New Roman" w:hAnsi="Times New Roman" w:eastAsia="宋体" w:cs="Times New Roman"/>
                      <w:sz w:val="24"/>
                      <w:szCs w:val="24"/>
                      <w:lang w:val="zh-CN"/>
                    </w:rPr>
                    <w:t>）</w:t>
                  </w:r>
                </w:p>
              </w:tc>
              <w:tc>
                <w:tcPr>
                  <w:tcW w:w="416" w:type="pct"/>
                  <w:tcBorders>
                    <w:tl2br w:val="nil"/>
                    <w:tr2bl w:val="nil"/>
                  </w:tcBorders>
                  <w:shd w:val="clear" w:color="auto" w:fill="auto"/>
                  <w:noWrap w:val="0"/>
                  <w:vAlign w:val="center"/>
                </w:tcPr>
                <w:p w14:paraId="4EBDC848">
                  <w:pPr>
                    <w:keepNext w:val="0"/>
                    <w:keepLines w:val="0"/>
                    <w:widowControl w:val="0"/>
                    <w:suppressLineNumbers w:val="0"/>
                    <w:snapToGrid w:val="0"/>
                    <w:spacing w:line="0" w:lineRule="atLeast"/>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1.8t/a</w:t>
                  </w:r>
                </w:p>
              </w:tc>
            </w:tr>
            <w:tr w14:paraId="013DB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Borders>
                    <w:tl2br w:val="nil"/>
                    <w:tr2bl w:val="nil"/>
                  </w:tcBorders>
                  <w:noWrap w:val="0"/>
                  <w:vAlign w:val="center"/>
                </w:tcPr>
                <w:p w14:paraId="1C7168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kern w:val="2"/>
                      <w:sz w:val="24"/>
                      <w:szCs w:val="24"/>
                      <w:lang w:val="en-US" w:eastAsia="zh-CN"/>
                    </w:rPr>
                  </w:pPr>
                  <w:r>
                    <w:rPr>
                      <w:rFonts w:hint="eastAsia" w:ascii="Times New Roman" w:hAnsi="Times New Roman" w:cs="Times New Roman"/>
                      <w:sz w:val="24"/>
                      <w:szCs w:val="24"/>
                    </w:rPr>
                    <w:t>熔融挤出</w:t>
                  </w:r>
                </w:p>
              </w:tc>
              <w:tc>
                <w:tcPr>
                  <w:tcW w:w="416" w:type="pct"/>
                  <w:tcBorders>
                    <w:tl2br w:val="nil"/>
                    <w:tr2bl w:val="nil"/>
                  </w:tcBorders>
                  <w:noWrap w:val="0"/>
                  <w:vAlign w:val="center"/>
                </w:tcPr>
                <w:p w14:paraId="0B65E0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4"/>
                      <w:szCs w:val="24"/>
                      <w:lang w:val="en-US" w:eastAsia="zh-CN" w:bidi="ar"/>
                    </w:rPr>
                  </w:pPr>
                  <w:r>
                    <w:rPr>
                      <w:rFonts w:hint="eastAsia"/>
                      <w:bCs/>
                      <w:sz w:val="24"/>
                      <w:szCs w:val="24"/>
                      <w:lang w:val="en-US" w:eastAsia="zh-CN"/>
                    </w:rPr>
                    <w:t>非甲烷总烃</w:t>
                  </w:r>
                </w:p>
              </w:tc>
              <w:tc>
                <w:tcPr>
                  <w:tcW w:w="871" w:type="pct"/>
                  <w:tcBorders>
                    <w:tl2br w:val="nil"/>
                    <w:tr2bl w:val="nil"/>
                  </w:tcBorders>
                  <w:noWrap w:val="0"/>
                  <w:vAlign w:val="center"/>
                </w:tcPr>
                <w:p w14:paraId="371B0F73">
                  <w:pPr>
                    <w:pStyle w:val="12"/>
                    <w:keepNext w:val="0"/>
                    <w:keepLines w:val="0"/>
                    <w:pageBreakBefore w:val="0"/>
                    <w:widowControl w:val="0"/>
                    <w:numPr>
                      <w:ilvl w:val="0"/>
                      <w:numId w:val="0"/>
                    </w:numPr>
                    <w:kinsoku/>
                    <w:wordWrap/>
                    <w:overflowPunct/>
                    <w:topLinePunct w:val="0"/>
                    <w:bidi w:val="0"/>
                    <w:adjustRightInd w:val="0"/>
                    <w:snapToGrid/>
                    <w:ind w:left="255" w:leftChars="-50" w:right="-105" w:rightChars="-50"/>
                    <w:jc w:val="center"/>
                    <w:textAlignment w:val="auto"/>
                    <w:rPr>
                      <w:rFonts w:hint="eastAsia" w:ascii="Times New Roman" w:hAnsi="Times New Roman" w:eastAsia="宋体" w:cs="宋体"/>
                      <w:kern w:val="2"/>
                      <w:sz w:val="24"/>
                      <w:szCs w:val="24"/>
                      <w:lang w:val="en-US" w:eastAsia="zh-CN" w:bidi="ar"/>
                    </w:rPr>
                  </w:pPr>
                  <w:r>
                    <w:rPr>
                      <w:rFonts w:hint="eastAsia"/>
                      <w:bCs/>
                      <w:color w:val="auto"/>
                      <w:sz w:val="24"/>
                      <w:szCs w:val="24"/>
                      <w:lang w:val="en-US" w:eastAsia="zh-CN"/>
                    </w:rPr>
                    <w:t>二级</w:t>
                  </w:r>
                  <w:r>
                    <w:rPr>
                      <w:rFonts w:hint="eastAsia"/>
                      <w:bCs/>
                      <w:color w:val="auto"/>
                      <w:sz w:val="24"/>
                      <w:szCs w:val="24"/>
                      <w:lang w:eastAsia="zh-CN"/>
                    </w:rPr>
                    <w:t>活性炭吸附装置</w:t>
                  </w:r>
                </w:p>
              </w:tc>
              <w:tc>
                <w:tcPr>
                  <w:tcW w:w="242" w:type="pct"/>
                  <w:tcBorders>
                    <w:tl2br w:val="nil"/>
                    <w:tr2bl w:val="nil"/>
                  </w:tcBorders>
                  <w:noWrap w:val="0"/>
                  <w:vAlign w:val="center"/>
                </w:tcPr>
                <w:p w14:paraId="00A7ACCA">
                  <w:pPr>
                    <w:pStyle w:val="12"/>
                    <w:numPr>
                      <w:ilvl w:val="0"/>
                      <w:numId w:val="0"/>
                    </w:numPr>
                    <w:jc w:val="center"/>
                    <w:rPr>
                      <w:rFonts w:hint="eastAsia"/>
                      <w:sz w:val="24"/>
                      <w:szCs w:val="24"/>
                      <w:vertAlign w:val="baseline"/>
                      <w:lang w:val="en-US" w:eastAsia="zh-CN"/>
                    </w:rPr>
                  </w:pPr>
                  <w:r>
                    <w:rPr>
                      <w:rFonts w:hint="eastAsia" w:ascii="Times New Roman" w:hAnsi="Times New Roman" w:eastAsia="宋体" w:cs="Times New Roman"/>
                      <w:sz w:val="24"/>
                      <w:szCs w:val="24"/>
                      <w:lang w:val="en-US" w:eastAsia="zh-CN"/>
                    </w:rPr>
                    <w:t>90%</w:t>
                  </w:r>
                </w:p>
              </w:tc>
              <w:tc>
                <w:tcPr>
                  <w:tcW w:w="385" w:type="pct"/>
                  <w:tcBorders>
                    <w:tl2br w:val="nil"/>
                    <w:tr2bl w:val="nil"/>
                  </w:tcBorders>
                  <w:noWrap w:val="0"/>
                  <w:vAlign w:val="center"/>
                </w:tcPr>
                <w:p w14:paraId="1DB9FF4A">
                  <w:pPr>
                    <w:pStyle w:val="12"/>
                    <w:numPr>
                      <w:ilvl w:val="0"/>
                      <w:numId w:val="0"/>
                    </w:numPr>
                    <w:jc w:val="center"/>
                    <w:rPr>
                      <w:rFonts w:hint="eastAsia"/>
                      <w:sz w:val="24"/>
                      <w:szCs w:val="24"/>
                      <w:vertAlign w:val="baseline"/>
                      <w:lang w:val="en-US" w:eastAsia="zh-CN"/>
                    </w:rPr>
                  </w:pPr>
                  <w:r>
                    <w:rPr>
                      <w:rFonts w:hint="eastAsia"/>
                      <w:color w:val="auto"/>
                      <w:sz w:val="24"/>
                      <w:szCs w:val="24"/>
                      <w:lang w:val="en-US" w:eastAsia="zh-CN"/>
                    </w:rPr>
                    <w:t>15</w:t>
                  </w:r>
                  <w:r>
                    <w:rPr>
                      <w:color w:val="auto"/>
                      <w:sz w:val="24"/>
                      <w:szCs w:val="24"/>
                    </w:rPr>
                    <w:t>000</w:t>
                  </w:r>
                </w:p>
              </w:tc>
              <w:tc>
                <w:tcPr>
                  <w:tcW w:w="368" w:type="pct"/>
                  <w:tcBorders>
                    <w:tl2br w:val="nil"/>
                    <w:tr2bl w:val="nil"/>
                  </w:tcBorders>
                  <w:noWrap w:val="0"/>
                  <w:vAlign w:val="center"/>
                </w:tcPr>
                <w:p w14:paraId="073A1FC4">
                  <w:pPr>
                    <w:pStyle w:val="12"/>
                    <w:numPr>
                      <w:ilvl w:val="0"/>
                      <w:numId w:val="0"/>
                    </w:numPr>
                    <w:adjustRightInd w:val="0"/>
                    <w:ind w:left="255" w:leftChars="-50" w:right="-105" w:rightChars="-50"/>
                    <w:jc w:val="center"/>
                    <w:rPr>
                      <w:rFonts w:hint="default"/>
                      <w:sz w:val="24"/>
                      <w:szCs w:val="24"/>
                      <w:vertAlign w:val="baseline"/>
                      <w:lang w:val="en-US" w:eastAsia="zh-CN"/>
                    </w:rPr>
                  </w:pPr>
                  <w:r>
                    <w:rPr>
                      <w:rFonts w:hint="eastAsia" w:ascii="Times New Roman" w:hAnsi="Times New Roman" w:eastAsia="宋体" w:cs="Times New Roman"/>
                      <w:sz w:val="24"/>
                      <w:szCs w:val="24"/>
                      <w:lang w:val="en-US" w:eastAsia="zh-CN"/>
                    </w:rPr>
                    <w:t>6000</w:t>
                  </w:r>
                </w:p>
              </w:tc>
              <w:tc>
                <w:tcPr>
                  <w:tcW w:w="299" w:type="pct"/>
                  <w:tcBorders>
                    <w:tl2br w:val="nil"/>
                    <w:tr2bl w:val="nil"/>
                  </w:tcBorders>
                  <w:noWrap w:val="0"/>
                  <w:vAlign w:val="center"/>
                </w:tcPr>
                <w:p w14:paraId="2C36653F">
                  <w:pPr>
                    <w:keepNext w:val="0"/>
                    <w:keepLines w:val="0"/>
                    <w:pageBreakBefore w:val="0"/>
                    <w:widowControl w:val="0"/>
                    <w:kinsoku/>
                    <w:wordWrap/>
                    <w:overflowPunct/>
                    <w:topLinePunct w:val="0"/>
                    <w:autoSpaceDE/>
                    <w:bidi w:val="0"/>
                    <w:adjustRightInd w:val="0"/>
                    <w:snapToGrid w:val="0"/>
                    <w:spacing w:line="0" w:lineRule="atLeast"/>
                    <w:ind w:left="-105" w:leftChars="-50" w:right="-105" w:rightChars="-5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zh-CN"/>
                    </w:rPr>
                    <w:t>FQ-0</w:t>
                  </w:r>
                  <w:r>
                    <w:rPr>
                      <w:rFonts w:hint="eastAsia" w:ascii="Times New Roman" w:hAnsi="Times New Roman" w:eastAsia="宋体" w:cs="Times New Roman"/>
                      <w:sz w:val="24"/>
                      <w:szCs w:val="24"/>
                      <w:lang w:val="en-US" w:eastAsia="zh-CN"/>
                    </w:rPr>
                    <w:t>3</w:t>
                  </w:r>
                </w:p>
              </w:tc>
              <w:tc>
                <w:tcPr>
                  <w:tcW w:w="1468" w:type="pct"/>
                  <w:vMerge w:val="continue"/>
                  <w:tcBorders>
                    <w:tl2br w:val="nil"/>
                    <w:tr2bl w:val="nil"/>
                  </w:tcBorders>
                  <w:noWrap w:val="0"/>
                  <w:vAlign w:val="center"/>
                </w:tcPr>
                <w:p w14:paraId="24208226">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rFonts w:hint="eastAsia" w:ascii="Times New Roman" w:hAnsi="Times New Roman" w:eastAsia="宋体" w:cs="Times New Roman"/>
                      <w:sz w:val="24"/>
                      <w:szCs w:val="24"/>
                      <w:lang w:val="en-US" w:eastAsia="zh-CN"/>
                    </w:rPr>
                  </w:pPr>
                </w:p>
              </w:tc>
              <w:tc>
                <w:tcPr>
                  <w:tcW w:w="416" w:type="pct"/>
                  <w:tcBorders>
                    <w:tl2br w:val="nil"/>
                    <w:tr2bl w:val="nil"/>
                  </w:tcBorders>
                  <w:shd w:val="clear" w:color="auto" w:fill="auto"/>
                  <w:noWrap w:val="0"/>
                  <w:vAlign w:val="center"/>
                </w:tcPr>
                <w:p w14:paraId="141743EE">
                  <w:pPr>
                    <w:keepNext w:val="0"/>
                    <w:keepLines w:val="0"/>
                    <w:pageBreakBefore w:val="0"/>
                    <w:widowControl w:val="0"/>
                    <w:kinsoku/>
                    <w:wordWrap/>
                    <w:overflowPunct/>
                    <w:topLinePunct w:val="0"/>
                    <w:autoSpaceDE/>
                    <w:bidi w:val="0"/>
                    <w:adjustRightInd w:val="0"/>
                    <w:snapToGrid w:val="0"/>
                    <w:ind w:left="-105" w:leftChars="-50" w:right="-105" w:rightChars="-5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0.567t/a</w:t>
                  </w:r>
                </w:p>
              </w:tc>
            </w:tr>
            <w:tr w14:paraId="0BF7E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restart"/>
                  <w:tcBorders>
                    <w:tl2br w:val="nil"/>
                    <w:tr2bl w:val="nil"/>
                  </w:tcBorders>
                  <w:noWrap w:val="0"/>
                  <w:vAlign w:val="center"/>
                </w:tcPr>
                <w:p w14:paraId="69416F22">
                  <w:pPr>
                    <w:pStyle w:val="12"/>
                    <w:keepNext w:val="0"/>
                    <w:keepLines w:val="0"/>
                    <w:pageBreakBefore w:val="0"/>
                    <w:widowControl w:val="0"/>
                    <w:numPr>
                      <w:ilvl w:val="0"/>
                      <w:numId w:val="0"/>
                    </w:numPr>
                    <w:kinsoku/>
                    <w:wordWrap/>
                    <w:overflowPunct/>
                    <w:topLinePunct w:val="0"/>
                    <w:bidi w:val="0"/>
                    <w:adjustRightInd w:val="0"/>
                    <w:snapToGrid/>
                    <w:ind w:left="255" w:leftChars="-50" w:right="-105" w:rightChars="-50"/>
                    <w:jc w:val="center"/>
                    <w:textAlignment w:val="auto"/>
                    <w:rPr>
                      <w:rFonts w:hint="default" w:ascii="Times New Roman" w:hAnsi="Times New Roman" w:eastAsia="宋体" w:cs="宋体"/>
                      <w:kern w:val="2"/>
                      <w:sz w:val="24"/>
                      <w:szCs w:val="24"/>
                      <w:lang w:val="en-US" w:eastAsia="zh-CN"/>
                    </w:rPr>
                  </w:pPr>
                  <w:r>
                    <w:rPr>
                      <w:rFonts w:hint="eastAsia" w:ascii="Times New Roman" w:hAnsi="Times New Roman" w:cs="Times New Roman"/>
                      <w:sz w:val="24"/>
                      <w:szCs w:val="24"/>
                    </w:rPr>
                    <w:t>导热油加热、横向拉伸</w:t>
                  </w:r>
                </w:p>
              </w:tc>
              <w:tc>
                <w:tcPr>
                  <w:tcW w:w="416" w:type="pct"/>
                  <w:vMerge w:val="restart"/>
                  <w:tcBorders>
                    <w:tl2br w:val="nil"/>
                    <w:tr2bl w:val="nil"/>
                  </w:tcBorders>
                  <w:noWrap w:val="0"/>
                  <w:vAlign w:val="center"/>
                </w:tcPr>
                <w:p w14:paraId="540565B7">
                  <w:pPr>
                    <w:pStyle w:val="26"/>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ind w:left="-105" w:leftChars="-50" w:right="-105" w:rightChars="-50"/>
                    <w:jc w:val="center"/>
                    <w:textAlignment w:val="auto"/>
                    <w:rPr>
                      <w:rFonts w:hint="default" w:ascii="Times New Roman" w:hAnsi="Times New Roman" w:eastAsia="宋体" w:cs="Times New Roman"/>
                      <w:color w:val="auto"/>
                      <w:kern w:val="0"/>
                      <w:sz w:val="24"/>
                      <w:szCs w:val="24"/>
                      <w:lang w:val="en-US" w:eastAsia="zh-CN" w:bidi="ar"/>
                    </w:rPr>
                  </w:pPr>
                  <w:r>
                    <w:rPr>
                      <w:rFonts w:hint="eastAsia"/>
                      <w:bCs/>
                      <w:sz w:val="24"/>
                      <w:szCs w:val="24"/>
                      <w:lang w:val="en-US" w:eastAsia="zh-CN"/>
                    </w:rPr>
                    <w:t>非甲烷总烃</w:t>
                  </w:r>
                </w:p>
              </w:tc>
              <w:tc>
                <w:tcPr>
                  <w:tcW w:w="871" w:type="pct"/>
                  <w:tcBorders>
                    <w:tl2br w:val="nil"/>
                    <w:tr2bl w:val="nil"/>
                  </w:tcBorders>
                  <w:noWrap w:val="0"/>
                  <w:vAlign w:val="center"/>
                </w:tcPr>
                <w:p w14:paraId="17B15A29">
                  <w:pPr>
                    <w:pStyle w:val="12"/>
                    <w:keepNext w:val="0"/>
                    <w:keepLines w:val="0"/>
                    <w:pageBreakBefore w:val="0"/>
                    <w:widowControl w:val="0"/>
                    <w:numPr>
                      <w:ilvl w:val="0"/>
                      <w:numId w:val="0"/>
                    </w:numPr>
                    <w:kinsoku/>
                    <w:wordWrap/>
                    <w:overflowPunct/>
                    <w:topLinePunct w:val="0"/>
                    <w:bidi w:val="0"/>
                    <w:adjustRightInd w:val="0"/>
                    <w:snapToGrid/>
                    <w:ind w:left="255" w:leftChars="-50" w:right="-105" w:rightChars="-50"/>
                    <w:jc w:val="center"/>
                    <w:textAlignment w:val="auto"/>
                    <w:rPr>
                      <w:rFonts w:hint="default" w:ascii="Times New Roman" w:hAnsi="Times New Roman" w:eastAsia="宋体" w:cs="宋体"/>
                      <w:kern w:val="2"/>
                      <w:sz w:val="24"/>
                      <w:szCs w:val="24"/>
                      <w:lang w:val="en-US" w:eastAsia="zh-CN" w:bidi="ar"/>
                    </w:rPr>
                  </w:pPr>
                  <w:r>
                    <w:rPr>
                      <w:rFonts w:hint="eastAsia"/>
                      <w:bCs/>
                      <w:color w:val="auto"/>
                      <w:sz w:val="24"/>
                      <w:szCs w:val="24"/>
                      <w:lang w:val="en-US" w:eastAsia="zh-CN"/>
                    </w:rPr>
                    <w:t>二级</w:t>
                  </w:r>
                  <w:r>
                    <w:rPr>
                      <w:rFonts w:hint="eastAsia"/>
                      <w:bCs/>
                      <w:color w:val="auto"/>
                      <w:sz w:val="24"/>
                      <w:szCs w:val="24"/>
                      <w:lang w:eastAsia="zh-CN"/>
                    </w:rPr>
                    <w:t>活性炭吸附装置</w:t>
                  </w:r>
                </w:p>
              </w:tc>
              <w:tc>
                <w:tcPr>
                  <w:tcW w:w="242" w:type="pct"/>
                  <w:tcBorders>
                    <w:tl2br w:val="nil"/>
                    <w:tr2bl w:val="nil"/>
                  </w:tcBorders>
                  <w:noWrap w:val="0"/>
                  <w:vAlign w:val="center"/>
                </w:tcPr>
                <w:p w14:paraId="3A43E789">
                  <w:pPr>
                    <w:numPr>
                      <w:ilvl w:val="0"/>
                      <w:numId w:val="0"/>
                    </w:numPr>
                    <w:jc w:val="center"/>
                    <w:rPr>
                      <w:rFonts w:hint="eastAsia"/>
                      <w:sz w:val="24"/>
                      <w:szCs w:val="24"/>
                      <w:vertAlign w:val="baseline"/>
                      <w:lang w:val="en-US" w:eastAsia="zh-CN"/>
                    </w:rPr>
                  </w:pPr>
                  <w:r>
                    <w:rPr>
                      <w:rFonts w:hint="eastAsia" w:ascii="Times New Roman" w:hAnsi="Times New Roman" w:eastAsia="宋体" w:cs="Times New Roman"/>
                      <w:sz w:val="24"/>
                      <w:szCs w:val="24"/>
                      <w:lang w:val="en-US" w:eastAsia="zh-CN"/>
                    </w:rPr>
                    <w:t>90%</w:t>
                  </w:r>
                </w:p>
              </w:tc>
              <w:tc>
                <w:tcPr>
                  <w:tcW w:w="385" w:type="pct"/>
                  <w:tcBorders>
                    <w:tl2br w:val="nil"/>
                    <w:tr2bl w:val="nil"/>
                  </w:tcBorders>
                  <w:noWrap w:val="0"/>
                  <w:vAlign w:val="center"/>
                </w:tcPr>
                <w:p w14:paraId="4D0E3B02">
                  <w:pPr>
                    <w:pStyle w:val="12"/>
                    <w:numPr>
                      <w:ilvl w:val="0"/>
                      <w:numId w:val="0"/>
                    </w:numPr>
                    <w:jc w:val="center"/>
                    <w:rPr>
                      <w:rFonts w:hint="eastAsia"/>
                      <w:sz w:val="24"/>
                      <w:szCs w:val="24"/>
                      <w:vertAlign w:val="baseline"/>
                      <w:lang w:val="en-US" w:eastAsia="zh-CN"/>
                    </w:rPr>
                  </w:pPr>
                  <w:r>
                    <w:rPr>
                      <w:rFonts w:hint="eastAsia"/>
                      <w:color w:val="auto"/>
                      <w:sz w:val="24"/>
                      <w:szCs w:val="24"/>
                      <w:lang w:val="en-US" w:eastAsia="zh-CN"/>
                    </w:rPr>
                    <w:t>20000</w:t>
                  </w:r>
                </w:p>
              </w:tc>
              <w:tc>
                <w:tcPr>
                  <w:tcW w:w="368" w:type="pct"/>
                  <w:tcBorders>
                    <w:tl2br w:val="nil"/>
                    <w:tr2bl w:val="nil"/>
                  </w:tcBorders>
                  <w:noWrap w:val="0"/>
                  <w:vAlign w:val="center"/>
                </w:tcPr>
                <w:p w14:paraId="79D09E16">
                  <w:pPr>
                    <w:pStyle w:val="12"/>
                    <w:numPr>
                      <w:ilvl w:val="0"/>
                      <w:numId w:val="0"/>
                    </w:numPr>
                    <w:adjustRightInd w:val="0"/>
                    <w:ind w:left="255" w:leftChars="-50" w:right="-105" w:rightChars="-50"/>
                    <w:jc w:val="center"/>
                    <w:rPr>
                      <w:rFonts w:hint="default"/>
                      <w:sz w:val="24"/>
                      <w:szCs w:val="24"/>
                      <w:vertAlign w:val="baseline"/>
                      <w:lang w:val="en-US" w:eastAsia="zh-CN"/>
                    </w:rPr>
                  </w:pPr>
                  <w:r>
                    <w:rPr>
                      <w:rFonts w:hint="eastAsia" w:ascii="Times New Roman" w:hAnsi="Times New Roman" w:eastAsia="宋体" w:cs="Times New Roman"/>
                      <w:sz w:val="24"/>
                      <w:szCs w:val="24"/>
                      <w:lang w:val="en-US" w:eastAsia="zh-CN"/>
                    </w:rPr>
                    <w:t>6000</w:t>
                  </w:r>
                </w:p>
              </w:tc>
              <w:tc>
                <w:tcPr>
                  <w:tcW w:w="299" w:type="pct"/>
                  <w:tcBorders>
                    <w:tl2br w:val="nil"/>
                    <w:tr2bl w:val="nil"/>
                  </w:tcBorders>
                  <w:noWrap w:val="0"/>
                  <w:vAlign w:val="center"/>
                </w:tcPr>
                <w:p w14:paraId="779C51E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sz w:val="24"/>
                      <w:szCs w:val="24"/>
                      <w:vertAlign w:val="baseline"/>
                      <w:lang w:val="en-US" w:eastAsia="zh-CN"/>
                    </w:rPr>
                  </w:pPr>
                  <w:r>
                    <w:rPr>
                      <w:sz w:val="24"/>
                      <w:szCs w:val="24"/>
                    </w:rPr>
                    <w:t>FQ-0</w:t>
                  </w:r>
                  <w:r>
                    <w:rPr>
                      <w:rFonts w:hint="eastAsia"/>
                      <w:sz w:val="24"/>
                      <w:szCs w:val="24"/>
                      <w:lang w:val="en-US" w:eastAsia="zh-CN"/>
                    </w:rPr>
                    <w:t>4</w:t>
                  </w:r>
                </w:p>
              </w:tc>
              <w:tc>
                <w:tcPr>
                  <w:tcW w:w="1468" w:type="pct"/>
                  <w:vMerge w:val="continue"/>
                  <w:tcBorders>
                    <w:tl2br w:val="nil"/>
                    <w:tr2bl w:val="nil"/>
                  </w:tcBorders>
                  <w:noWrap w:val="0"/>
                  <w:vAlign w:val="center"/>
                </w:tcPr>
                <w:p w14:paraId="3D6B49DA">
                  <w:pPr>
                    <w:keepNext w:val="0"/>
                    <w:keepLines w:val="0"/>
                    <w:widowControl w:val="0"/>
                    <w:suppressLineNumbers w:val="0"/>
                    <w:snapToGrid w:val="0"/>
                    <w:spacing w:line="0" w:lineRule="atLeast"/>
                    <w:jc w:val="center"/>
                    <w:textAlignment w:val="auto"/>
                    <w:rPr>
                      <w:rFonts w:hint="eastAsia" w:ascii="Times New Roman" w:hAnsi="Times New Roman" w:eastAsia="宋体" w:cs="Times New Roman"/>
                      <w:color w:val="auto"/>
                      <w:kern w:val="2"/>
                      <w:sz w:val="24"/>
                      <w:szCs w:val="24"/>
                      <w:lang w:val="en-US" w:eastAsia="zh-CN" w:bidi="ar-SA"/>
                    </w:rPr>
                  </w:pPr>
                </w:p>
              </w:tc>
              <w:tc>
                <w:tcPr>
                  <w:tcW w:w="416" w:type="pct"/>
                  <w:tcBorders>
                    <w:tl2br w:val="nil"/>
                    <w:tr2bl w:val="nil"/>
                  </w:tcBorders>
                  <w:shd w:val="clear" w:color="auto" w:fill="auto"/>
                  <w:noWrap w:val="0"/>
                  <w:vAlign w:val="center"/>
                </w:tcPr>
                <w:p w14:paraId="512890ED">
                  <w:pPr>
                    <w:keepNext w:val="0"/>
                    <w:keepLines w:val="0"/>
                    <w:widowControl w:val="0"/>
                    <w:suppressLineNumbers w:val="0"/>
                    <w:snapToGrid w:val="0"/>
                    <w:spacing w:line="0" w:lineRule="atLeast"/>
                    <w:jc w:val="center"/>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lang w:val="en-US" w:eastAsia="zh-CN"/>
                    </w:rPr>
                    <w:t>0.0583t/a</w:t>
                  </w:r>
                </w:p>
              </w:tc>
            </w:tr>
            <w:tr w14:paraId="34723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continue"/>
                  <w:tcBorders>
                    <w:tl2br w:val="nil"/>
                    <w:tr2bl w:val="nil"/>
                  </w:tcBorders>
                  <w:noWrap w:val="0"/>
                  <w:vAlign w:val="center"/>
                </w:tcPr>
                <w:p w14:paraId="4DA2BA45">
                  <w:pPr>
                    <w:pStyle w:val="12"/>
                    <w:keepNext w:val="0"/>
                    <w:keepLines w:val="0"/>
                    <w:pageBreakBefore w:val="0"/>
                    <w:widowControl w:val="0"/>
                    <w:numPr>
                      <w:ilvl w:val="0"/>
                      <w:numId w:val="0"/>
                    </w:numPr>
                    <w:kinsoku/>
                    <w:wordWrap/>
                    <w:overflowPunct/>
                    <w:topLinePunct w:val="0"/>
                    <w:bidi w:val="0"/>
                    <w:adjustRightInd w:val="0"/>
                    <w:snapToGrid/>
                    <w:ind w:left="255" w:leftChars="-50" w:right="-105" w:rightChars="-50"/>
                    <w:jc w:val="center"/>
                    <w:textAlignment w:val="auto"/>
                    <w:rPr>
                      <w:rFonts w:hint="default" w:ascii="Times New Roman" w:hAnsi="Times New Roman" w:eastAsia="宋体" w:cs="宋体"/>
                      <w:kern w:val="2"/>
                      <w:sz w:val="24"/>
                      <w:szCs w:val="24"/>
                      <w:lang w:val="en-US" w:eastAsia="zh-CN"/>
                    </w:rPr>
                  </w:pPr>
                </w:p>
              </w:tc>
              <w:tc>
                <w:tcPr>
                  <w:tcW w:w="416" w:type="pct"/>
                  <w:vMerge w:val="continue"/>
                  <w:tcBorders>
                    <w:tl2br w:val="nil"/>
                    <w:tr2bl w:val="nil"/>
                  </w:tcBorders>
                  <w:noWrap w:val="0"/>
                  <w:vAlign w:val="center"/>
                </w:tcPr>
                <w:p w14:paraId="7469F5FE">
                  <w:pPr>
                    <w:pStyle w:val="26"/>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4"/>
                      <w:szCs w:val="24"/>
                      <w:lang w:val="en-US" w:eastAsia="zh-CN" w:bidi="ar"/>
                    </w:rPr>
                  </w:pPr>
                </w:p>
              </w:tc>
              <w:tc>
                <w:tcPr>
                  <w:tcW w:w="871" w:type="pct"/>
                  <w:tcBorders>
                    <w:tl2br w:val="nil"/>
                    <w:tr2bl w:val="nil"/>
                  </w:tcBorders>
                  <w:noWrap w:val="0"/>
                  <w:vAlign w:val="center"/>
                </w:tcPr>
                <w:p w14:paraId="480C9E93">
                  <w:pPr>
                    <w:keepNext w:val="0"/>
                    <w:keepLines w:val="0"/>
                    <w:pageBreakBefore w:val="0"/>
                    <w:widowControl w:val="0"/>
                    <w:numPr>
                      <w:ilvl w:val="0"/>
                      <w:numId w:val="0"/>
                    </w:numPr>
                    <w:kinsoku/>
                    <w:wordWrap/>
                    <w:overflowPunct/>
                    <w:topLinePunct w:val="0"/>
                    <w:bidi w:val="0"/>
                    <w:adjustRightInd w:val="0"/>
                    <w:snapToGrid/>
                    <w:ind w:left="-105" w:leftChars="-50" w:right="-105" w:rightChars="-50" w:firstLine="0" w:firstLineChars="0"/>
                    <w:jc w:val="center"/>
                    <w:textAlignment w:val="auto"/>
                    <w:rPr>
                      <w:rFonts w:hint="eastAsia" w:ascii="Times New Roman" w:hAnsi="Times New Roman" w:eastAsia="宋体" w:cs="宋体"/>
                      <w:kern w:val="2"/>
                      <w:sz w:val="24"/>
                      <w:szCs w:val="24"/>
                      <w:lang w:val="en-US" w:eastAsia="zh-CN" w:bidi="ar"/>
                    </w:rPr>
                  </w:pPr>
                  <w:r>
                    <w:rPr>
                      <w:rFonts w:hint="eastAsia"/>
                      <w:bCs/>
                      <w:color w:val="auto"/>
                      <w:sz w:val="24"/>
                      <w:szCs w:val="24"/>
                      <w:lang w:val="en-US" w:eastAsia="zh-CN"/>
                    </w:rPr>
                    <w:t>二级</w:t>
                  </w:r>
                  <w:r>
                    <w:rPr>
                      <w:rFonts w:hint="eastAsia"/>
                      <w:bCs/>
                      <w:color w:val="auto"/>
                      <w:sz w:val="24"/>
                      <w:szCs w:val="24"/>
                      <w:lang w:eastAsia="zh-CN"/>
                    </w:rPr>
                    <w:t>活性炭吸附装置</w:t>
                  </w:r>
                </w:p>
              </w:tc>
              <w:tc>
                <w:tcPr>
                  <w:tcW w:w="242" w:type="pct"/>
                  <w:tcBorders>
                    <w:tl2br w:val="nil"/>
                    <w:tr2bl w:val="nil"/>
                  </w:tcBorders>
                  <w:noWrap w:val="0"/>
                  <w:vAlign w:val="center"/>
                </w:tcPr>
                <w:p w14:paraId="00B825D3">
                  <w:pPr>
                    <w:numPr>
                      <w:ilvl w:val="0"/>
                      <w:numId w:val="0"/>
                    </w:numPr>
                    <w:ind w:left="0" w:leftChars="0" w:firstLine="0" w:firstLineChars="0"/>
                    <w:jc w:val="center"/>
                    <w:rPr>
                      <w:rFonts w:hint="eastAsia"/>
                      <w:sz w:val="24"/>
                      <w:szCs w:val="24"/>
                      <w:vertAlign w:val="baseline"/>
                      <w:lang w:val="en-US" w:eastAsia="zh-CN"/>
                    </w:rPr>
                  </w:pPr>
                  <w:r>
                    <w:rPr>
                      <w:rFonts w:hint="eastAsia" w:ascii="Times New Roman" w:hAnsi="Times New Roman" w:eastAsia="宋体" w:cs="Times New Roman"/>
                      <w:sz w:val="24"/>
                      <w:szCs w:val="24"/>
                      <w:lang w:val="en-US" w:eastAsia="zh-CN"/>
                    </w:rPr>
                    <w:t>90%</w:t>
                  </w:r>
                </w:p>
              </w:tc>
              <w:tc>
                <w:tcPr>
                  <w:tcW w:w="385" w:type="pct"/>
                  <w:tcBorders>
                    <w:tl2br w:val="nil"/>
                    <w:tr2bl w:val="nil"/>
                  </w:tcBorders>
                  <w:noWrap w:val="0"/>
                  <w:vAlign w:val="center"/>
                </w:tcPr>
                <w:p w14:paraId="53768FEE">
                  <w:pPr>
                    <w:pStyle w:val="12"/>
                    <w:numPr>
                      <w:ilvl w:val="0"/>
                      <w:numId w:val="0"/>
                    </w:numPr>
                    <w:ind w:left="0" w:leftChars="0" w:firstLine="0" w:firstLineChars="0"/>
                    <w:jc w:val="center"/>
                    <w:rPr>
                      <w:rFonts w:hint="eastAsia"/>
                      <w:sz w:val="24"/>
                      <w:szCs w:val="24"/>
                      <w:vertAlign w:val="baseline"/>
                      <w:lang w:val="en-US" w:eastAsia="zh-CN"/>
                    </w:rPr>
                  </w:pPr>
                  <w:r>
                    <w:rPr>
                      <w:rFonts w:hint="eastAsia"/>
                      <w:color w:val="auto"/>
                      <w:sz w:val="24"/>
                      <w:szCs w:val="24"/>
                      <w:lang w:val="en-US" w:eastAsia="zh-CN"/>
                    </w:rPr>
                    <w:t>20000</w:t>
                  </w:r>
                </w:p>
              </w:tc>
              <w:tc>
                <w:tcPr>
                  <w:tcW w:w="368" w:type="pct"/>
                  <w:tcBorders>
                    <w:tl2br w:val="nil"/>
                    <w:tr2bl w:val="nil"/>
                  </w:tcBorders>
                  <w:noWrap w:val="0"/>
                  <w:vAlign w:val="center"/>
                </w:tcPr>
                <w:p w14:paraId="097DF877">
                  <w:pPr>
                    <w:pStyle w:val="12"/>
                    <w:numPr>
                      <w:ilvl w:val="0"/>
                      <w:numId w:val="0"/>
                    </w:numPr>
                    <w:adjustRightInd w:val="0"/>
                    <w:ind w:left="-105" w:leftChars="-50" w:right="-105" w:rightChars="-50" w:firstLine="0" w:firstLineChars="0"/>
                    <w:jc w:val="center"/>
                    <w:rPr>
                      <w:rFonts w:hint="default"/>
                      <w:sz w:val="24"/>
                      <w:szCs w:val="24"/>
                      <w:vertAlign w:val="baseline"/>
                      <w:lang w:val="en-US" w:eastAsia="zh-CN"/>
                    </w:rPr>
                  </w:pPr>
                  <w:r>
                    <w:rPr>
                      <w:rFonts w:hint="eastAsia" w:ascii="Times New Roman" w:hAnsi="Times New Roman" w:eastAsia="宋体" w:cs="Times New Roman"/>
                      <w:sz w:val="24"/>
                      <w:szCs w:val="24"/>
                      <w:lang w:val="en-US" w:eastAsia="zh-CN"/>
                    </w:rPr>
                    <w:t>6000</w:t>
                  </w:r>
                </w:p>
              </w:tc>
              <w:tc>
                <w:tcPr>
                  <w:tcW w:w="299" w:type="pct"/>
                  <w:tcBorders>
                    <w:tl2br w:val="nil"/>
                    <w:tr2bl w:val="nil"/>
                  </w:tcBorders>
                  <w:noWrap w:val="0"/>
                  <w:vAlign w:val="center"/>
                </w:tcPr>
                <w:p w14:paraId="5EF7D6A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sz w:val="24"/>
                      <w:szCs w:val="24"/>
                      <w:vertAlign w:val="baseline"/>
                      <w:lang w:val="en-US" w:eastAsia="zh-CN"/>
                    </w:rPr>
                  </w:pPr>
                  <w:r>
                    <w:rPr>
                      <w:sz w:val="24"/>
                      <w:szCs w:val="24"/>
                    </w:rPr>
                    <w:t>FQ-0</w:t>
                  </w:r>
                  <w:r>
                    <w:rPr>
                      <w:rFonts w:hint="eastAsia"/>
                      <w:sz w:val="24"/>
                      <w:szCs w:val="24"/>
                      <w:lang w:val="en-US" w:eastAsia="zh-CN"/>
                    </w:rPr>
                    <w:t>5</w:t>
                  </w:r>
                </w:p>
              </w:tc>
              <w:tc>
                <w:tcPr>
                  <w:tcW w:w="1468" w:type="pct"/>
                  <w:vMerge w:val="continue"/>
                  <w:tcBorders>
                    <w:tl2br w:val="nil"/>
                    <w:tr2bl w:val="nil"/>
                  </w:tcBorders>
                  <w:noWrap w:val="0"/>
                  <w:vAlign w:val="center"/>
                </w:tcPr>
                <w:p w14:paraId="2182011B">
                  <w:pPr>
                    <w:keepNext w:val="0"/>
                    <w:keepLines w:val="0"/>
                    <w:widowControl w:val="0"/>
                    <w:suppressLineNumbers w:val="0"/>
                    <w:snapToGrid w:val="0"/>
                    <w:spacing w:line="0" w:lineRule="atLeast"/>
                    <w:jc w:val="center"/>
                    <w:textAlignment w:val="auto"/>
                    <w:rPr>
                      <w:rFonts w:hint="eastAsia" w:ascii="Times New Roman" w:hAnsi="Times New Roman" w:eastAsia="宋体" w:cs="Times New Roman"/>
                      <w:color w:val="auto"/>
                      <w:kern w:val="2"/>
                      <w:sz w:val="24"/>
                      <w:szCs w:val="24"/>
                      <w:lang w:val="en-US" w:eastAsia="zh-CN" w:bidi="ar-SA"/>
                    </w:rPr>
                  </w:pPr>
                </w:p>
              </w:tc>
              <w:tc>
                <w:tcPr>
                  <w:tcW w:w="416" w:type="pct"/>
                  <w:tcBorders>
                    <w:tl2br w:val="nil"/>
                    <w:tr2bl w:val="nil"/>
                  </w:tcBorders>
                  <w:shd w:val="clear" w:color="auto" w:fill="auto"/>
                  <w:noWrap w:val="0"/>
                  <w:vAlign w:val="center"/>
                </w:tcPr>
                <w:p w14:paraId="320AE029">
                  <w:pPr>
                    <w:keepNext w:val="0"/>
                    <w:keepLines w:val="0"/>
                    <w:widowControl w:val="0"/>
                    <w:suppressLineNumbers w:val="0"/>
                    <w:snapToGrid w:val="0"/>
                    <w:spacing w:line="0" w:lineRule="atLeast"/>
                    <w:jc w:val="center"/>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lang w:val="en-US" w:eastAsia="zh-CN"/>
                    </w:rPr>
                    <w:t>0.0583t/a</w:t>
                  </w:r>
                </w:p>
              </w:tc>
            </w:tr>
            <w:tr w14:paraId="3D9EC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continue"/>
                  <w:tcBorders>
                    <w:tl2br w:val="nil"/>
                    <w:tr2bl w:val="nil"/>
                  </w:tcBorders>
                  <w:noWrap w:val="0"/>
                  <w:vAlign w:val="center"/>
                </w:tcPr>
                <w:p w14:paraId="6941F714">
                  <w:pPr>
                    <w:pStyle w:val="12"/>
                    <w:keepNext w:val="0"/>
                    <w:keepLines w:val="0"/>
                    <w:pageBreakBefore w:val="0"/>
                    <w:widowControl w:val="0"/>
                    <w:numPr>
                      <w:ilvl w:val="0"/>
                      <w:numId w:val="0"/>
                    </w:numPr>
                    <w:kinsoku/>
                    <w:wordWrap/>
                    <w:overflowPunct/>
                    <w:topLinePunct w:val="0"/>
                    <w:bidi w:val="0"/>
                    <w:adjustRightInd w:val="0"/>
                    <w:snapToGrid/>
                    <w:ind w:left="255" w:leftChars="-50" w:right="-105" w:rightChars="-50"/>
                    <w:jc w:val="center"/>
                    <w:textAlignment w:val="auto"/>
                    <w:rPr>
                      <w:rFonts w:hint="default" w:ascii="Times New Roman" w:hAnsi="Times New Roman" w:eastAsia="宋体" w:cs="宋体"/>
                      <w:kern w:val="2"/>
                      <w:sz w:val="24"/>
                      <w:szCs w:val="24"/>
                      <w:lang w:val="en-US" w:eastAsia="zh-CN"/>
                    </w:rPr>
                  </w:pPr>
                </w:p>
              </w:tc>
              <w:tc>
                <w:tcPr>
                  <w:tcW w:w="416" w:type="pct"/>
                  <w:vMerge w:val="continue"/>
                  <w:tcBorders>
                    <w:tl2br w:val="nil"/>
                    <w:tr2bl w:val="nil"/>
                  </w:tcBorders>
                  <w:noWrap w:val="0"/>
                  <w:vAlign w:val="center"/>
                </w:tcPr>
                <w:p w14:paraId="356299C4">
                  <w:pPr>
                    <w:pStyle w:val="26"/>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4"/>
                      <w:szCs w:val="24"/>
                      <w:lang w:val="en-US" w:eastAsia="zh-CN" w:bidi="ar"/>
                    </w:rPr>
                  </w:pPr>
                </w:p>
              </w:tc>
              <w:tc>
                <w:tcPr>
                  <w:tcW w:w="871" w:type="pct"/>
                  <w:tcBorders>
                    <w:tl2br w:val="nil"/>
                    <w:tr2bl w:val="nil"/>
                  </w:tcBorders>
                  <w:noWrap w:val="0"/>
                  <w:vAlign w:val="center"/>
                </w:tcPr>
                <w:p w14:paraId="31E433DF">
                  <w:pPr>
                    <w:keepNext w:val="0"/>
                    <w:keepLines w:val="0"/>
                    <w:pageBreakBefore w:val="0"/>
                    <w:widowControl w:val="0"/>
                    <w:numPr>
                      <w:ilvl w:val="0"/>
                      <w:numId w:val="0"/>
                    </w:numPr>
                    <w:kinsoku/>
                    <w:wordWrap/>
                    <w:overflowPunct/>
                    <w:topLinePunct w:val="0"/>
                    <w:bidi w:val="0"/>
                    <w:adjustRightInd w:val="0"/>
                    <w:snapToGrid/>
                    <w:ind w:left="-105" w:leftChars="-50" w:right="-105" w:rightChars="-50" w:firstLine="0" w:firstLineChars="0"/>
                    <w:jc w:val="center"/>
                    <w:textAlignment w:val="auto"/>
                    <w:rPr>
                      <w:rFonts w:hint="eastAsia" w:ascii="Times New Roman" w:hAnsi="Times New Roman" w:eastAsia="宋体" w:cs="宋体"/>
                      <w:kern w:val="2"/>
                      <w:sz w:val="24"/>
                      <w:szCs w:val="24"/>
                      <w:lang w:val="en-US" w:eastAsia="zh-CN" w:bidi="ar"/>
                    </w:rPr>
                  </w:pPr>
                  <w:r>
                    <w:rPr>
                      <w:rFonts w:hint="eastAsia"/>
                      <w:bCs/>
                      <w:color w:val="auto"/>
                      <w:sz w:val="24"/>
                      <w:szCs w:val="24"/>
                      <w:lang w:val="en-US" w:eastAsia="zh-CN"/>
                    </w:rPr>
                    <w:t>二级</w:t>
                  </w:r>
                  <w:r>
                    <w:rPr>
                      <w:rFonts w:hint="eastAsia"/>
                      <w:bCs/>
                      <w:color w:val="auto"/>
                      <w:sz w:val="24"/>
                      <w:szCs w:val="24"/>
                      <w:lang w:eastAsia="zh-CN"/>
                    </w:rPr>
                    <w:t>活性炭吸附装置</w:t>
                  </w:r>
                </w:p>
              </w:tc>
              <w:tc>
                <w:tcPr>
                  <w:tcW w:w="242" w:type="pct"/>
                  <w:tcBorders>
                    <w:tl2br w:val="nil"/>
                    <w:tr2bl w:val="nil"/>
                  </w:tcBorders>
                  <w:noWrap w:val="0"/>
                  <w:vAlign w:val="center"/>
                </w:tcPr>
                <w:p w14:paraId="719DF813">
                  <w:pPr>
                    <w:numPr>
                      <w:ilvl w:val="0"/>
                      <w:numId w:val="0"/>
                    </w:numPr>
                    <w:ind w:left="0" w:leftChars="0" w:firstLine="0" w:firstLineChars="0"/>
                    <w:jc w:val="center"/>
                    <w:rPr>
                      <w:rFonts w:hint="eastAsia"/>
                      <w:sz w:val="24"/>
                      <w:szCs w:val="24"/>
                      <w:vertAlign w:val="baseline"/>
                      <w:lang w:val="en-US" w:eastAsia="zh-CN"/>
                    </w:rPr>
                  </w:pPr>
                  <w:r>
                    <w:rPr>
                      <w:rFonts w:hint="eastAsia" w:ascii="Times New Roman" w:hAnsi="Times New Roman" w:eastAsia="宋体" w:cs="Times New Roman"/>
                      <w:sz w:val="24"/>
                      <w:szCs w:val="24"/>
                      <w:lang w:val="en-US" w:eastAsia="zh-CN"/>
                    </w:rPr>
                    <w:t>90%</w:t>
                  </w:r>
                </w:p>
              </w:tc>
              <w:tc>
                <w:tcPr>
                  <w:tcW w:w="385" w:type="pct"/>
                  <w:tcBorders>
                    <w:tl2br w:val="nil"/>
                    <w:tr2bl w:val="nil"/>
                  </w:tcBorders>
                  <w:noWrap w:val="0"/>
                  <w:vAlign w:val="center"/>
                </w:tcPr>
                <w:p w14:paraId="272480FF">
                  <w:pPr>
                    <w:pStyle w:val="12"/>
                    <w:numPr>
                      <w:ilvl w:val="0"/>
                      <w:numId w:val="0"/>
                    </w:numPr>
                    <w:ind w:left="0" w:leftChars="0" w:firstLine="0" w:firstLineChars="0"/>
                    <w:jc w:val="center"/>
                    <w:rPr>
                      <w:rFonts w:hint="eastAsia"/>
                      <w:sz w:val="24"/>
                      <w:szCs w:val="24"/>
                      <w:vertAlign w:val="baseline"/>
                      <w:lang w:val="en-US" w:eastAsia="zh-CN"/>
                    </w:rPr>
                  </w:pPr>
                  <w:r>
                    <w:rPr>
                      <w:rFonts w:hint="eastAsia"/>
                      <w:color w:val="auto"/>
                      <w:sz w:val="24"/>
                      <w:szCs w:val="24"/>
                      <w:lang w:val="en-US" w:eastAsia="zh-CN"/>
                    </w:rPr>
                    <w:t>20000</w:t>
                  </w:r>
                </w:p>
              </w:tc>
              <w:tc>
                <w:tcPr>
                  <w:tcW w:w="368" w:type="pct"/>
                  <w:tcBorders>
                    <w:tl2br w:val="nil"/>
                    <w:tr2bl w:val="nil"/>
                  </w:tcBorders>
                  <w:noWrap w:val="0"/>
                  <w:vAlign w:val="center"/>
                </w:tcPr>
                <w:p w14:paraId="62432745">
                  <w:pPr>
                    <w:pStyle w:val="12"/>
                    <w:numPr>
                      <w:ilvl w:val="0"/>
                      <w:numId w:val="0"/>
                    </w:numPr>
                    <w:adjustRightInd w:val="0"/>
                    <w:ind w:left="-105" w:leftChars="-50" w:right="-105" w:rightChars="-50" w:firstLine="0" w:firstLineChars="0"/>
                    <w:jc w:val="center"/>
                    <w:rPr>
                      <w:rFonts w:hint="default"/>
                      <w:sz w:val="24"/>
                      <w:szCs w:val="24"/>
                      <w:vertAlign w:val="baseline"/>
                      <w:lang w:val="en-US" w:eastAsia="zh-CN"/>
                    </w:rPr>
                  </w:pPr>
                  <w:r>
                    <w:rPr>
                      <w:rFonts w:hint="eastAsia" w:ascii="Times New Roman" w:hAnsi="Times New Roman" w:eastAsia="宋体" w:cs="Times New Roman"/>
                      <w:sz w:val="24"/>
                      <w:szCs w:val="24"/>
                      <w:lang w:val="en-US" w:eastAsia="zh-CN"/>
                    </w:rPr>
                    <w:t>6000</w:t>
                  </w:r>
                </w:p>
              </w:tc>
              <w:tc>
                <w:tcPr>
                  <w:tcW w:w="299" w:type="pct"/>
                  <w:tcBorders>
                    <w:tl2br w:val="nil"/>
                    <w:tr2bl w:val="nil"/>
                  </w:tcBorders>
                  <w:noWrap w:val="0"/>
                  <w:vAlign w:val="center"/>
                </w:tcPr>
                <w:p w14:paraId="5D7E7D6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sz w:val="24"/>
                      <w:szCs w:val="24"/>
                      <w:vertAlign w:val="baseline"/>
                      <w:lang w:val="en-US" w:eastAsia="zh-CN"/>
                    </w:rPr>
                  </w:pPr>
                  <w:r>
                    <w:rPr>
                      <w:rFonts w:ascii="Times New Roman" w:hAnsi="Times New Roman" w:cs="Times New Roman"/>
                      <w:sz w:val="24"/>
                      <w:szCs w:val="24"/>
                    </w:rPr>
                    <w:t>FQ-0</w:t>
                  </w:r>
                  <w:r>
                    <w:rPr>
                      <w:rFonts w:hint="eastAsia" w:ascii="Times New Roman" w:hAnsi="Times New Roman" w:cs="Times New Roman"/>
                      <w:sz w:val="24"/>
                      <w:szCs w:val="24"/>
                      <w:lang w:val="en-US" w:eastAsia="zh-CN"/>
                    </w:rPr>
                    <w:t>6</w:t>
                  </w:r>
                </w:p>
              </w:tc>
              <w:tc>
                <w:tcPr>
                  <w:tcW w:w="1468" w:type="pct"/>
                  <w:vMerge w:val="continue"/>
                  <w:tcBorders>
                    <w:tl2br w:val="nil"/>
                    <w:tr2bl w:val="nil"/>
                  </w:tcBorders>
                  <w:noWrap w:val="0"/>
                  <w:vAlign w:val="center"/>
                </w:tcPr>
                <w:p w14:paraId="164E4A14">
                  <w:pPr>
                    <w:keepNext w:val="0"/>
                    <w:keepLines w:val="0"/>
                    <w:widowControl w:val="0"/>
                    <w:suppressLineNumbers w:val="0"/>
                    <w:snapToGrid w:val="0"/>
                    <w:spacing w:line="0" w:lineRule="atLeast"/>
                    <w:jc w:val="center"/>
                    <w:textAlignment w:val="auto"/>
                    <w:rPr>
                      <w:rFonts w:hint="eastAsia" w:ascii="Times New Roman" w:hAnsi="Times New Roman" w:eastAsia="宋体" w:cs="Times New Roman"/>
                      <w:color w:val="auto"/>
                      <w:kern w:val="2"/>
                      <w:sz w:val="24"/>
                      <w:szCs w:val="24"/>
                      <w:lang w:val="en-US" w:eastAsia="zh-CN" w:bidi="ar-SA"/>
                    </w:rPr>
                  </w:pPr>
                </w:p>
              </w:tc>
              <w:tc>
                <w:tcPr>
                  <w:tcW w:w="416" w:type="pct"/>
                  <w:tcBorders>
                    <w:tl2br w:val="nil"/>
                    <w:tr2bl w:val="nil"/>
                  </w:tcBorders>
                  <w:shd w:val="clear" w:color="auto" w:fill="auto"/>
                  <w:noWrap w:val="0"/>
                  <w:vAlign w:val="center"/>
                </w:tcPr>
                <w:p w14:paraId="1C337CB7">
                  <w:pPr>
                    <w:keepNext w:val="0"/>
                    <w:keepLines w:val="0"/>
                    <w:widowControl w:val="0"/>
                    <w:suppressLineNumbers w:val="0"/>
                    <w:snapToGrid w:val="0"/>
                    <w:spacing w:line="0" w:lineRule="atLeast"/>
                    <w:jc w:val="center"/>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lang w:val="en-US" w:eastAsia="zh-CN"/>
                    </w:rPr>
                    <w:t>0.0584t/a</w:t>
                  </w:r>
                </w:p>
              </w:tc>
            </w:tr>
            <w:tr w14:paraId="1EA7A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Borders>
                    <w:tl2br w:val="nil"/>
                    <w:tr2bl w:val="nil"/>
                  </w:tcBorders>
                  <w:noWrap w:val="0"/>
                  <w:vAlign w:val="center"/>
                </w:tcPr>
                <w:p w14:paraId="336D9533">
                  <w:pPr>
                    <w:pStyle w:val="12"/>
                    <w:keepNext w:val="0"/>
                    <w:keepLines w:val="0"/>
                    <w:pageBreakBefore w:val="0"/>
                    <w:widowControl w:val="0"/>
                    <w:numPr>
                      <w:ilvl w:val="0"/>
                      <w:numId w:val="0"/>
                    </w:numPr>
                    <w:kinsoku/>
                    <w:wordWrap/>
                    <w:overflowPunct/>
                    <w:topLinePunct w:val="0"/>
                    <w:bidi w:val="0"/>
                    <w:adjustRightInd w:val="0"/>
                    <w:snapToGrid/>
                    <w:ind w:left="255" w:leftChars="-50" w:right="-105" w:rightChars="-50"/>
                    <w:jc w:val="center"/>
                    <w:textAlignment w:val="auto"/>
                    <w:rPr>
                      <w:rFonts w:hint="default" w:ascii="Times New Roman" w:hAnsi="Times New Roman" w:eastAsia="宋体" w:cs="宋体"/>
                      <w:kern w:val="2"/>
                      <w:sz w:val="24"/>
                      <w:szCs w:val="24"/>
                      <w:lang w:val="en-US" w:eastAsia="zh-CN"/>
                    </w:rPr>
                  </w:pPr>
                  <w:r>
                    <w:rPr>
                      <w:rFonts w:hint="eastAsia" w:ascii="Times New Roman" w:hAnsi="Times New Roman" w:cs="Times New Roman"/>
                      <w:sz w:val="24"/>
                      <w:szCs w:val="24"/>
                    </w:rPr>
                    <w:t>导热油加热、横向拉伸</w:t>
                  </w:r>
                  <w:r>
                    <w:rPr>
                      <w:rFonts w:hint="eastAsia" w:cs="Times New Roman"/>
                      <w:sz w:val="24"/>
                      <w:szCs w:val="24"/>
                      <w:lang w:eastAsia="zh-CN"/>
                    </w:rPr>
                    <w:t>、</w:t>
                  </w:r>
                  <w:r>
                    <w:rPr>
                      <w:rFonts w:hint="eastAsia" w:cs="Times New Roman"/>
                      <w:sz w:val="24"/>
                      <w:szCs w:val="24"/>
                      <w:lang w:val="en-US" w:eastAsia="zh-CN"/>
                    </w:rPr>
                    <w:t>废膜再生</w:t>
                  </w:r>
                </w:p>
              </w:tc>
              <w:tc>
                <w:tcPr>
                  <w:tcW w:w="416" w:type="pct"/>
                  <w:tcBorders>
                    <w:tl2br w:val="nil"/>
                    <w:tr2bl w:val="nil"/>
                  </w:tcBorders>
                  <w:noWrap w:val="0"/>
                  <w:vAlign w:val="center"/>
                </w:tcPr>
                <w:p w14:paraId="26C67E24">
                  <w:pPr>
                    <w:pStyle w:val="26"/>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4"/>
                      <w:szCs w:val="24"/>
                      <w:lang w:val="en-US" w:eastAsia="zh-CN" w:bidi="ar"/>
                    </w:rPr>
                  </w:pPr>
                  <w:r>
                    <w:rPr>
                      <w:rFonts w:hint="eastAsia"/>
                      <w:bCs/>
                      <w:sz w:val="24"/>
                      <w:szCs w:val="24"/>
                      <w:lang w:val="en-US" w:eastAsia="zh-CN"/>
                    </w:rPr>
                    <w:t>非甲烷总烃</w:t>
                  </w:r>
                </w:p>
              </w:tc>
              <w:tc>
                <w:tcPr>
                  <w:tcW w:w="871" w:type="pct"/>
                  <w:tcBorders>
                    <w:tl2br w:val="nil"/>
                    <w:tr2bl w:val="nil"/>
                  </w:tcBorders>
                  <w:noWrap w:val="0"/>
                  <w:vAlign w:val="center"/>
                </w:tcPr>
                <w:p w14:paraId="3F693E71">
                  <w:pPr>
                    <w:keepNext w:val="0"/>
                    <w:keepLines w:val="0"/>
                    <w:pageBreakBefore w:val="0"/>
                    <w:widowControl w:val="0"/>
                    <w:numPr>
                      <w:ilvl w:val="0"/>
                      <w:numId w:val="0"/>
                    </w:numPr>
                    <w:kinsoku/>
                    <w:wordWrap/>
                    <w:overflowPunct/>
                    <w:topLinePunct w:val="0"/>
                    <w:bidi w:val="0"/>
                    <w:adjustRightInd w:val="0"/>
                    <w:snapToGrid/>
                    <w:ind w:left="-105" w:leftChars="-50" w:right="-105" w:rightChars="-50" w:firstLine="0" w:firstLineChars="0"/>
                    <w:jc w:val="center"/>
                    <w:textAlignment w:val="auto"/>
                    <w:rPr>
                      <w:rFonts w:hint="eastAsia" w:ascii="Times New Roman" w:hAnsi="Times New Roman" w:eastAsia="宋体" w:cs="宋体"/>
                      <w:kern w:val="2"/>
                      <w:sz w:val="24"/>
                      <w:szCs w:val="24"/>
                      <w:lang w:val="en-US" w:eastAsia="zh-CN" w:bidi="ar"/>
                    </w:rPr>
                  </w:pPr>
                  <w:r>
                    <w:rPr>
                      <w:rFonts w:hint="eastAsia"/>
                      <w:bCs/>
                      <w:color w:val="auto"/>
                      <w:sz w:val="24"/>
                      <w:szCs w:val="24"/>
                      <w:lang w:val="en-US" w:eastAsia="zh-CN"/>
                    </w:rPr>
                    <w:t>二级</w:t>
                  </w:r>
                  <w:r>
                    <w:rPr>
                      <w:rFonts w:hint="eastAsia"/>
                      <w:bCs/>
                      <w:color w:val="auto"/>
                      <w:sz w:val="24"/>
                      <w:szCs w:val="24"/>
                      <w:lang w:eastAsia="zh-CN"/>
                    </w:rPr>
                    <w:t>活性炭吸附装置</w:t>
                  </w:r>
                </w:p>
              </w:tc>
              <w:tc>
                <w:tcPr>
                  <w:tcW w:w="242" w:type="pct"/>
                  <w:tcBorders>
                    <w:tl2br w:val="nil"/>
                    <w:tr2bl w:val="nil"/>
                  </w:tcBorders>
                  <w:noWrap w:val="0"/>
                  <w:vAlign w:val="center"/>
                </w:tcPr>
                <w:p w14:paraId="4E21570D">
                  <w:pPr>
                    <w:numPr>
                      <w:ilvl w:val="0"/>
                      <w:numId w:val="0"/>
                    </w:numPr>
                    <w:ind w:left="0" w:leftChars="0" w:firstLine="0" w:firstLineChars="0"/>
                    <w:jc w:val="center"/>
                    <w:rPr>
                      <w:rFonts w:hint="eastAsia"/>
                      <w:sz w:val="24"/>
                      <w:szCs w:val="24"/>
                      <w:vertAlign w:val="baseline"/>
                      <w:lang w:val="en-US" w:eastAsia="zh-CN"/>
                    </w:rPr>
                  </w:pPr>
                  <w:r>
                    <w:rPr>
                      <w:rFonts w:hint="eastAsia" w:ascii="Times New Roman" w:hAnsi="Times New Roman" w:eastAsia="宋体" w:cs="Times New Roman"/>
                      <w:sz w:val="24"/>
                      <w:szCs w:val="24"/>
                      <w:lang w:val="en-US" w:eastAsia="zh-CN"/>
                    </w:rPr>
                    <w:t>90%</w:t>
                  </w:r>
                </w:p>
              </w:tc>
              <w:tc>
                <w:tcPr>
                  <w:tcW w:w="385" w:type="pct"/>
                  <w:tcBorders>
                    <w:tl2br w:val="nil"/>
                    <w:tr2bl w:val="nil"/>
                  </w:tcBorders>
                  <w:noWrap w:val="0"/>
                  <w:vAlign w:val="center"/>
                </w:tcPr>
                <w:p w14:paraId="6E102ED4">
                  <w:pPr>
                    <w:pStyle w:val="12"/>
                    <w:numPr>
                      <w:ilvl w:val="0"/>
                      <w:numId w:val="0"/>
                    </w:numPr>
                    <w:ind w:left="0" w:leftChars="0" w:firstLine="0" w:firstLineChars="0"/>
                    <w:jc w:val="center"/>
                    <w:rPr>
                      <w:rFonts w:hint="eastAsia"/>
                      <w:sz w:val="24"/>
                      <w:szCs w:val="24"/>
                      <w:vertAlign w:val="baseline"/>
                      <w:lang w:val="en-US" w:eastAsia="zh-CN"/>
                    </w:rPr>
                  </w:pPr>
                  <w:r>
                    <w:rPr>
                      <w:rFonts w:hint="eastAsia"/>
                      <w:color w:val="auto"/>
                      <w:sz w:val="24"/>
                      <w:szCs w:val="24"/>
                      <w:lang w:val="en-US" w:eastAsia="zh-CN"/>
                    </w:rPr>
                    <w:t>20000</w:t>
                  </w:r>
                </w:p>
              </w:tc>
              <w:tc>
                <w:tcPr>
                  <w:tcW w:w="368" w:type="pct"/>
                  <w:tcBorders>
                    <w:tl2br w:val="nil"/>
                    <w:tr2bl w:val="nil"/>
                  </w:tcBorders>
                  <w:noWrap w:val="0"/>
                  <w:vAlign w:val="center"/>
                </w:tcPr>
                <w:p w14:paraId="4EA5897F">
                  <w:pPr>
                    <w:pStyle w:val="12"/>
                    <w:numPr>
                      <w:ilvl w:val="0"/>
                      <w:numId w:val="0"/>
                    </w:numPr>
                    <w:adjustRightInd w:val="0"/>
                    <w:ind w:left="-105" w:leftChars="-50" w:right="-105" w:rightChars="-50" w:firstLine="0" w:firstLineChars="0"/>
                    <w:jc w:val="center"/>
                    <w:rPr>
                      <w:rFonts w:hint="default"/>
                      <w:sz w:val="24"/>
                      <w:szCs w:val="24"/>
                      <w:vertAlign w:val="baseline"/>
                      <w:lang w:val="en-US" w:eastAsia="zh-CN"/>
                    </w:rPr>
                  </w:pPr>
                  <w:r>
                    <w:rPr>
                      <w:rFonts w:hint="eastAsia" w:ascii="Times New Roman" w:hAnsi="Times New Roman" w:eastAsia="宋体" w:cs="Times New Roman"/>
                      <w:sz w:val="24"/>
                      <w:szCs w:val="24"/>
                      <w:lang w:val="en-US" w:eastAsia="zh-CN"/>
                    </w:rPr>
                    <w:t>6000</w:t>
                  </w:r>
                </w:p>
              </w:tc>
              <w:tc>
                <w:tcPr>
                  <w:tcW w:w="299" w:type="pct"/>
                  <w:tcBorders>
                    <w:tl2br w:val="nil"/>
                    <w:tr2bl w:val="nil"/>
                  </w:tcBorders>
                  <w:noWrap w:val="0"/>
                  <w:vAlign w:val="center"/>
                </w:tcPr>
                <w:p w14:paraId="1AFCF8A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sz w:val="24"/>
                      <w:szCs w:val="24"/>
                      <w:vertAlign w:val="baseline"/>
                      <w:lang w:val="en-US" w:eastAsia="zh-CN"/>
                    </w:rPr>
                  </w:pPr>
                  <w:r>
                    <w:rPr>
                      <w:sz w:val="24"/>
                      <w:szCs w:val="24"/>
                    </w:rPr>
                    <w:t>FQ-0</w:t>
                  </w:r>
                  <w:r>
                    <w:rPr>
                      <w:rFonts w:hint="eastAsia"/>
                      <w:sz w:val="24"/>
                      <w:szCs w:val="24"/>
                      <w:lang w:val="en-US" w:eastAsia="zh-CN"/>
                    </w:rPr>
                    <w:t>7</w:t>
                  </w:r>
                </w:p>
              </w:tc>
              <w:tc>
                <w:tcPr>
                  <w:tcW w:w="1468" w:type="pct"/>
                  <w:vMerge w:val="continue"/>
                  <w:tcBorders>
                    <w:tl2br w:val="nil"/>
                    <w:tr2bl w:val="nil"/>
                  </w:tcBorders>
                  <w:noWrap w:val="0"/>
                  <w:vAlign w:val="center"/>
                </w:tcPr>
                <w:p w14:paraId="08BF98F2">
                  <w:pPr>
                    <w:keepNext w:val="0"/>
                    <w:keepLines w:val="0"/>
                    <w:widowControl w:val="0"/>
                    <w:suppressLineNumbers w:val="0"/>
                    <w:snapToGrid w:val="0"/>
                    <w:spacing w:line="0" w:lineRule="atLeast"/>
                    <w:jc w:val="center"/>
                    <w:textAlignment w:val="auto"/>
                    <w:rPr>
                      <w:rFonts w:hint="eastAsia" w:ascii="Times New Roman" w:hAnsi="Times New Roman" w:eastAsia="宋体" w:cs="Times New Roman"/>
                      <w:color w:val="auto"/>
                      <w:kern w:val="2"/>
                      <w:sz w:val="24"/>
                      <w:szCs w:val="24"/>
                      <w:lang w:val="en-US" w:eastAsia="zh-CN" w:bidi="ar-SA"/>
                    </w:rPr>
                  </w:pPr>
                </w:p>
              </w:tc>
              <w:tc>
                <w:tcPr>
                  <w:tcW w:w="416" w:type="pct"/>
                  <w:tcBorders>
                    <w:tl2br w:val="nil"/>
                    <w:tr2bl w:val="nil"/>
                  </w:tcBorders>
                  <w:shd w:val="clear" w:color="auto" w:fill="auto"/>
                  <w:noWrap w:val="0"/>
                  <w:vAlign w:val="center"/>
                </w:tcPr>
                <w:p w14:paraId="6DC59E28">
                  <w:pPr>
                    <w:keepNext w:val="0"/>
                    <w:keepLines w:val="0"/>
                    <w:widowControl w:val="0"/>
                    <w:suppressLineNumbers w:val="0"/>
                    <w:snapToGrid w:val="0"/>
                    <w:spacing w:line="0" w:lineRule="atLeast"/>
                    <w:jc w:val="center"/>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lang w:val="en-US" w:eastAsia="zh-CN"/>
                    </w:rPr>
                    <w:t>0.1072t/a</w:t>
                  </w:r>
                </w:p>
              </w:tc>
            </w:tr>
            <w:tr w14:paraId="78FBE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restart"/>
                  <w:tcBorders>
                    <w:tl2br w:val="nil"/>
                    <w:tr2bl w:val="nil"/>
                  </w:tcBorders>
                  <w:noWrap w:val="0"/>
                  <w:vAlign w:val="center"/>
                </w:tcPr>
                <w:p w14:paraId="4B247C61">
                  <w:pPr>
                    <w:pStyle w:val="12"/>
                    <w:keepNext w:val="0"/>
                    <w:keepLines w:val="0"/>
                    <w:pageBreakBefore w:val="0"/>
                    <w:widowControl w:val="0"/>
                    <w:numPr>
                      <w:ilvl w:val="0"/>
                      <w:numId w:val="0"/>
                    </w:numPr>
                    <w:kinsoku/>
                    <w:wordWrap/>
                    <w:overflowPunct/>
                    <w:topLinePunct w:val="0"/>
                    <w:bidi w:val="0"/>
                    <w:adjustRightInd w:val="0"/>
                    <w:snapToGrid/>
                    <w:ind w:left="255" w:leftChars="-50" w:right="-105" w:rightChars="-50"/>
                    <w:jc w:val="center"/>
                    <w:textAlignment w:val="auto"/>
                    <w:rPr>
                      <w:rFonts w:hint="default" w:ascii="Times New Roman" w:hAnsi="Times New Roman" w:eastAsia="宋体" w:cs="宋体"/>
                      <w:kern w:val="2"/>
                      <w:sz w:val="24"/>
                      <w:szCs w:val="24"/>
                      <w:lang w:val="en-US" w:eastAsia="zh-CN"/>
                    </w:rPr>
                  </w:pPr>
                  <w:r>
                    <w:rPr>
                      <w:rFonts w:hint="eastAsia" w:ascii="Times New Roman" w:hAnsi="Times New Roman" w:cs="Times New Roman"/>
                      <w:sz w:val="24"/>
                      <w:szCs w:val="24"/>
                    </w:rPr>
                    <w:t>导热油加热、横向拉伸</w:t>
                  </w:r>
                </w:p>
              </w:tc>
              <w:tc>
                <w:tcPr>
                  <w:tcW w:w="416" w:type="pct"/>
                  <w:vMerge w:val="restart"/>
                  <w:tcBorders>
                    <w:tl2br w:val="nil"/>
                    <w:tr2bl w:val="nil"/>
                  </w:tcBorders>
                  <w:noWrap w:val="0"/>
                  <w:vAlign w:val="center"/>
                </w:tcPr>
                <w:p w14:paraId="56AFACC6">
                  <w:pPr>
                    <w:pStyle w:val="26"/>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4"/>
                      <w:szCs w:val="24"/>
                      <w:lang w:val="en-US" w:eastAsia="zh-CN" w:bidi="ar"/>
                    </w:rPr>
                  </w:pPr>
                  <w:r>
                    <w:rPr>
                      <w:rFonts w:hint="eastAsia"/>
                      <w:bCs/>
                      <w:sz w:val="24"/>
                      <w:szCs w:val="24"/>
                      <w:lang w:val="en-US" w:eastAsia="zh-CN"/>
                    </w:rPr>
                    <w:t>非甲烷总烃</w:t>
                  </w:r>
                </w:p>
              </w:tc>
              <w:tc>
                <w:tcPr>
                  <w:tcW w:w="871" w:type="pct"/>
                  <w:tcBorders>
                    <w:tl2br w:val="nil"/>
                    <w:tr2bl w:val="nil"/>
                  </w:tcBorders>
                  <w:noWrap w:val="0"/>
                  <w:vAlign w:val="center"/>
                </w:tcPr>
                <w:p w14:paraId="3D884156">
                  <w:pPr>
                    <w:keepNext w:val="0"/>
                    <w:keepLines w:val="0"/>
                    <w:pageBreakBefore w:val="0"/>
                    <w:widowControl w:val="0"/>
                    <w:numPr>
                      <w:ilvl w:val="0"/>
                      <w:numId w:val="0"/>
                    </w:numPr>
                    <w:kinsoku/>
                    <w:wordWrap/>
                    <w:overflowPunct/>
                    <w:topLinePunct w:val="0"/>
                    <w:bidi w:val="0"/>
                    <w:adjustRightInd w:val="0"/>
                    <w:snapToGrid/>
                    <w:ind w:left="-105" w:leftChars="-50" w:right="-105" w:rightChars="-50" w:firstLine="0" w:firstLineChars="0"/>
                    <w:jc w:val="center"/>
                    <w:textAlignment w:val="auto"/>
                    <w:rPr>
                      <w:rFonts w:hint="eastAsia" w:ascii="Times New Roman" w:hAnsi="Times New Roman" w:eastAsia="宋体" w:cs="宋体"/>
                      <w:kern w:val="2"/>
                      <w:sz w:val="24"/>
                      <w:szCs w:val="24"/>
                      <w:lang w:val="en-US" w:eastAsia="zh-CN" w:bidi="ar"/>
                    </w:rPr>
                  </w:pPr>
                  <w:r>
                    <w:rPr>
                      <w:rFonts w:hint="eastAsia"/>
                      <w:bCs/>
                      <w:color w:val="auto"/>
                      <w:sz w:val="24"/>
                      <w:szCs w:val="24"/>
                      <w:lang w:val="en-US" w:eastAsia="zh-CN"/>
                    </w:rPr>
                    <w:t>二级</w:t>
                  </w:r>
                  <w:r>
                    <w:rPr>
                      <w:rFonts w:hint="eastAsia"/>
                      <w:bCs/>
                      <w:color w:val="auto"/>
                      <w:sz w:val="24"/>
                      <w:szCs w:val="24"/>
                      <w:lang w:eastAsia="zh-CN"/>
                    </w:rPr>
                    <w:t>活性炭吸附装置</w:t>
                  </w:r>
                </w:p>
              </w:tc>
              <w:tc>
                <w:tcPr>
                  <w:tcW w:w="242" w:type="pct"/>
                  <w:tcBorders>
                    <w:tl2br w:val="nil"/>
                    <w:tr2bl w:val="nil"/>
                  </w:tcBorders>
                  <w:noWrap w:val="0"/>
                  <w:vAlign w:val="center"/>
                </w:tcPr>
                <w:p w14:paraId="4812DE82">
                  <w:pPr>
                    <w:numPr>
                      <w:ilvl w:val="0"/>
                      <w:numId w:val="0"/>
                    </w:numPr>
                    <w:ind w:left="0" w:leftChars="0" w:firstLine="0" w:firstLineChars="0"/>
                    <w:jc w:val="center"/>
                    <w:rPr>
                      <w:rFonts w:hint="eastAsia"/>
                      <w:sz w:val="24"/>
                      <w:szCs w:val="24"/>
                      <w:vertAlign w:val="baseline"/>
                      <w:lang w:val="en-US" w:eastAsia="zh-CN"/>
                    </w:rPr>
                  </w:pPr>
                  <w:r>
                    <w:rPr>
                      <w:rFonts w:hint="eastAsia" w:ascii="Times New Roman" w:hAnsi="Times New Roman" w:eastAsia="宋体" w:cs="Times New Roman"/>
                      <w:sz w:val="24"/>
                      <w:szCs w:val="24"/>
                      <w:lang w:val="en-US" w:eastAsia="zh-CN"/>
                    </w:rPr>
                    <w:t>90%</w:t>
                  </w:r>
                </w:p>
              </w:tc>
              <w:tc>
                <w:tcPr>
                  <w:tcW w:w="385" w:type="pct"/>
                  <w:tcBorders>
                    <w:tl2br w:val="nil"/>
                    <w:tr2bl w:val="nil"/>
                  </w:tcBorders>
                  <w:noWrap w:val="0"/>
                  <w:vAlign w:val="center"/>
                </w:tcPr>
                <w:p w14:paraId="23A2BD02">
                  <w:pPr>
                    <w:pStyle w:val="12"/>
                    <w:numPr>
                      <w:ilvl w:val="0"/>
                      <w:numId w:val="0"/>
                    </w:numPr>
                    <w:ind w:left="0" w:leftChars="0" w:firstLine="0" w:firstLineChars="0"/>
                    <w:jc w:val="center"/>
                    <w:rPr>
                      <w:rFonts w:hint="eastAsia"/>
                      <w:sz w:val="24"/>
                      <w:szCs w:val="24"/>
                      <w:vertAlign w:val="baseline"/>
                      <w:lang w:val="en-US" w:eastAsia="zh-CN"/>
                    </w:rPr>
                  </w:pPr>
                  <w:r>
                    <w:rPr>
                      <w:rFonts w:hint="eastAsia"/>
                      <w:color w:val="auto"/>
                      <w:sz w:val="24"/>
                      <w:szCs w:val="24"/>
                      <w:lang w:val="en-US" w:eastAsia="zh-CN"/>
                    </w:rPr>
                    <w:t>20000</w:t>
                  </w:r>
                </w:p>
              </w:tc>
              <w:tc>
                <w:tcPr>
                  <w:tcW w:w="368" w:type="pct"/>
                  <w:tcBorders>
                    <w:tl2br w:val="nil"/>
                    <w:tr2bl w:val="nil"/>
                  </w:tcBorders>
                  <w:noWrap w:val="0"/>
                  <w:vAlign w:val="center"/>
                </w:tcPr>
                <w:p w14:paraId="19C7159D">
                  <w:pPr>
                    <w:pStyle w:val="12"/>
                    <w:numPr>
                      <w:ilvl w:val="0"/>
                      <w:numId w:val="0"/>
                    </w:numPr>
                    <w:adjustRightInd w:val="0"/>
                    <w:ind w:left="-105" w:leftChars="-50" w:right="-105" w:rightChars="-50" w:firstLine="0" w:firstLineChars="0"/>
                    <w:jc w:val="center"/>
                    <w:rPr>
                      <w:rFonts w:hint="default"/>
                      <w:sz w:val="24"/>
                      <w:szCs w:val="24"/>
                      <w:vertAlign w:val="baseline"/>
                      <w:lang w:val="en-US" w:eastAsia="zh-CN"/>
                    </w:rPr>
                  </w:pPr>
                  <w:r>
                    <w:rPr>
                      <w:rFonts w:hint="eastAsia" w:ascii="Times New Roman" w:hAnsi="Times New Roman" w:eastAsia="宋体" w:cs="Times New Roman"/>
                      <w:sz w:val="24"/>
                      <w:szCs w:val="24"/>
                      <w:lang w:val="en-US" w:eastAsia="zh-CN"/>
                    </w:rPr>
                    <w:t>6000</w:t>
                  </w:r>
                </w:p>
              </w:tc>
              <w:tc>
                <w:tcPr>
                  <w:tcW w:w="299" w:type="pct"/>
                  <w:tcBorders>
                    <w:tl2br w:val="nil"/>
                    <w:tr2bl w:val="nil"/>
                  </w:tcBorders>
                  <w:noWrap w:val="0"/>
                  <w:vAlign w:val="center"/>
                </w:tcPr>
                <w:p w14:paraId="70403B4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sz w:val="24"/>
                      <w:szCs w:val="24"/>
                      <w:vertAlign w:val="baseline"/>
                      <w:lang w:val="en-US" w:eastAsia="zh-CN"/>
                    </w:rPr>
                  </w:pPr>
                  <w:r>
                    <w:rPr>
                      <w:sz w:val="24"/>
                      <w:szCs w:val="24"/>
                    </w:rPr>
                    <w:t>FQ-0</w:t>
                  </w:r>
                  <w:r>
                    <w:rPr>
                      <w:rFonts w:hint="eastAsia"/>
                      <w:sz w:val="24"/>
                      <w:szCs w:val="24"/>
                      <w:lang w:val="en-US" w:eastAsia="zh-CN"/>
                    </w:rPr>
                    <w:t>8</w:t>
                  </w:r>
                </w:p>
              </w:tc>
              <w:tc>
                <w:tcPr>
                  <w:tcW w:w="1468" w:type="pct"/>
                  <w:vMerge w:val="continue"/>
                  <w:tcBorders>
                    <w:tl2br w:val="nil"/>
                    <w:tr2bl w:val="nil"/>
                  </w:tcBorders>
                  <w:noWrap w:val="0"/>
                  <w:vAlign w:val="center"/>
                </w:tcPr>
                <w:p w14:paraId="15A2326F">
                  <w:pPr>
                    <w:keepNext w:val="0"/>
                    <w:keepLines w:val="0"/>
                    <w:widowControl w:val="0"/>
                    <w:suppressLineNumbers w:val="0"/>
                    <w:snapToGrid w:val="0"/>
                    <w:spacing w:line="0" w:lineRule="atLeast"/>
                    <w:jc w:val="center"/>
                    <w:textAlignment w:val="auto"/>
                    <w:rPr>
                      <w:rFonts w:hint="eastAsia" w:ascii="Times New Roman" w:hAnsi="Times New Roman" w:eastAsia="宋体" w:cs="Times New Roman"/>
                      <w:color w:val="auto"/>
                      <w:kern w:val="2"/>
                      <w:sz w:val="24"/>
                      <w:szCs w:val="24"/>
                      <w:lang w:val="en-US" w:eastAsia="zh-CN" w:bidi="ar-SA"/>
                    </w:rPr>
                  </w:pPr>
                </w:p>
              </w:tc>
              <w:tc>
                <w:tcPr>
                  <w:tcW w:w="416" w:type="pct"/>
                  <w:tcBorders>
                    <w:tl2br w:val="nil"/>
                    <w:tr2bl w:val="nil"/>
                  </w:tcBorders>
                  <w:shd w:val="clear" w:color="auto" w:fill="auto"/>
                  <w:noWrap w:val="0"/>
                  <w:vAlign w:val="center"/>
                </w:tcPr>
                <w:p w14:paraId="49E2C445">
                  <w:pPr>
                    <w:keepNext w:val="0"/>
                    <w:keepLines w:val="0"/>
                    <w:widowControl w:val="0"/>
                    <w:suppressLineNumbers w:val="0"/>
                    <w:snapToGrid w:val="0"/>
                    <w:spacing w:line="0" w:lineRule="atLeast"/>
                    <w:jc w:val="center"/>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lang w:val="en-US" w:eastAsia="zh-CN"/>
                    </w:rPr>
                    <w:t>0.0583t/a</w:t>
                  </w:r>
                </w:p>
              </w:tc>
            </w:tr>
            <w:tr w14:paraId="23270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continue"/>
                  <w:tcBorders>
                    <w:tl2br w:val="nil"/>
                    <w:tr2bl w:val="nil"/>
                  </w:tcBorders>
                  <w:noWrap w:val="0"/>
                  <w:vAlign w:val="center"/>
                </w:tcPr>
                <w:p w14:paraId="7A594F3B">
                  <w:pPr>
                    <w:pStyle w:val="12"/>
                    <w:keepNext w:val="0"/>
                    <w:keepLines w:val="0"/>
                    <w:pageBreakBefore w:val="0"/>
                    <w:widowControl w:val="0"/>
                    <w:numPr>
                      <w:ilvl w:val="0"/>
                      <w:numId w:val="0"/>
                    </w:numPr>
                    <w:kinsoku/>
                    <w:wordWrap/>
                    <w:overflowPunct/>
                    <w:topLinePunct w:val="0"/>
                    <w:bidi w:val="0"/>
                    <w:adjustRightInd w:val="0"/>
                    <w:snapToGrid/>
                    <w:ind w:left="255" w:leftChars="-50" w:right="-105" w:rightChars="-50"/>
                    <w:jc w:val="center"/>
                    <w:textAlignment w:val="auto"/>
                    <w:rPr>
                      <w:rFonts w:hint="default" w:ascii="Times New Roman" w:hAnsi="Times New Roman" w:eastAsia="宋体" w:cs="宋体"/>
                      <w:kern w:val="2"/>
                      <w:sz w:val="24"/>
                      <w:szCs w:val="24"/>
                      <w:lang w:val="en-US" w:eastAsia="zh-CN"/>
                    </w:rPr>
                  </w:pPr>
                </w:p>
              </w:tc>
              <w:tc>
                <w:tcPr>
                  <w:tcW w:w="416" w:type="pct"/>
                  <w:vMerge w:val="continue"/>
                  <w:tcBorders>
                    <w:tl2br w:val="nil"/>
                    <w:tr2bl w:val="nil"/>
                  </w:tcBorders>
                  <w:noWrap w:val="0"/>
                  <w:vAlign w:val="center"/>
                </w:tcPr>
                <w:p w14:paraId="6EF34F5C">
                  <w:pPr>
                    <w:pStyle w:val="26"/>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4"/>
                      <w:szCs w:val="24"/>
                      <w:lang w:val="en-US" w:eastAsia="zh-CN" w:bidi="ar"/>
                    </w:rPr>
                  </w:pPr>
                </w:p>
              </w:tc>
              <w:tc>
                <w:tcPr>
                  <w:tcW w:w="871" w:type="pct"/>
                  <w:tcBorders>
                    <w:tl2br w:val="nil"/>
                    <w:tr2bl w:val="nil"/>
                  </w:tcBorders>
                  <w:noWrap w:val="0"/>
                  <w:vAlign w:val="center"/>
                </w:tcPr>
                <w:p w14:paraId="0475481C">
                  <w:pPr>
                    <w:keepNext w:val="0"/>
                    <w:keepLines w:val="0"/>
                    <w:pageBreakBefore w:val="0"/>
                    <w:widowControl w:val="0"/>
                    <w:numPr>
                      <w:ilvl w:val="0"/>
                      <w:numId w:val="0"/>
                    </w:numPr>
                    <w:kinsoku/>
                    <w:wordWrap/>
                    <w:overflowPunct/>
                    <w:topLinePunct w:val="0"/>
                    <w:bidi w:val="0"/>
                    <w:adjustRightInd w:val="0"/>
                    <w:snapToGrid/>
                    <w:ind w:left="-105" w:leftChars="-50" w:right="-105" w:rightChars="-50" w:firstLine="0" w:firstLineChars="0"/>
                    <w:jc w:val="center"/>
                    <w:textAlignment w:val="auto"/>
                    <w:rPr>
                      <w:rFonts w:hint="eastAsia" w:ascii="Times New Roman" w:hAnsi="Times New Roman" w:eastAsia="宋体" w:cs="宋体"/>
                      <w:kern w:val="2"/>
                      <w:sz w:val="24"/>
                      <w:szCs w:val="24"/>
                      <w:lang w:val="en-US" w:eastAsia="zh-CN" w:bidi="ar"/>
                    </w:rPr>
                  </w:pPr>
                  <w:r>
                    <w:rPr>
                      <w:rFonts w:hint="eastAsia"/>
                      <w:bCs/>
                      <w:color w:val="auto"/>
                      <w:sz w:val="24"/>
                      <w:szCs w:val="24"/>
                      <w:lang w:val="en-US" w:eastAsia="zh-CN"/>
                    </w:rPr>
                    <w:t>二级</w:t>
                  </w:r>
                  <w:r>
                    <w:rPr>
                      <w:rFonts w:hint="eastAsia"/>
                      <w:bCs/>
                      <w:color w:val="auto"/>
                      <w:sz w:val="24"/>
                      <w:szCs w:val="24"/>
                      <w:lang w:eastAsia="zh-CN"/>
                    </w:rPr>
                    <w:t>活性炭吸附装置</w:t>
                  </w:r>
                </w:p>
              </w:tc>
              <w:tc>
                <w:tcPr>
                  <w:tcW w:w="242" w:type="pct"/>
                  <w:tcBorders>
                    <w:tl2br w:val="nil"/>
                    <w:tr2bl w:val="nil"/>
                  </w:tcBorders>
                  <w:noWrap w:val="0"/>
                  <w:vAlign w:val="center"/>
                </w:tcPr>
                <w:p w14:paraId="0FBAB3FF">
                  <w:pPr>
                    <w:numPr>
                      <w:ilvl w:val="0"/>
                      <w:numId w:val="0"/>
                    </w:numPr>
                    <w:ind w:left="0" w:leftChars="0" w:firstLine="0" w:firstLineChars="0"/>
                    <w:jc w:val="center"/>
                    <w:rPr>
                      <w:rFonts w:hint="eastAsia"/>
                      <w:sz w:val="24"/>
                      <w:szCs w:val="24"/>
                      <w:vertAlign w:val="baseline"/>
                      <w:lang w:val="en-US" w:eastAsia="zh-CN"/>
                    </w:rPr>
                  </w:pPr>
                  <w:r>
                    <w:rPr>
                      <w:rFonts w:hint="eastAsia" w:ascii="Times New Roman" w:hAnsi="Times New Roman" w:eastAsia="宋体" w:cs="Times New Roman"/>
                      <w:sz w:val="24"/>
                      <w:szCs w:val="24"/>
                      <w:lang w:val="en-US" w:eastAsia="zh-CN"/>
                    </w:rPr>
                    <w:t>90%</w:t>
                  </w:r>
                </w:p>
              </w:tc>
              <w:tc>
                <w:tcPr>
                  <w:tcW w:w="385" w:type="pct"/>
                  <w:tcBorders>
                    <w:tl2br w:val="nil"/>
                    <w:tr2bl w:val="nil"/>
                  </w:tcBorders>
                  <w:noWrap w:val="0"/>
                  <w:vAlign w:val="center"/>
                </w:tcPr>
                <w:p w14:paraId="15075CAE">
                  <w:pPr>
                    <w:pStyle w:val="12"/>
                    <w:numPr>
                      <w:ilvl w:val="0"/>
                      <w:numId w:val="0"/>
                    </w:numPr>
                    <w:ind w:left="0" w:leftChars="0" w:firstLine="0" w:firstLineChars="0"/>
                    <w:jc w:val="center"/>
                    <w:rPr>
                      <w:rFonts w:hint="eastAsia"/>
                      <w:sz w:val="24"/>
                      <w:szCs w:val="24"/>
                      <w:vertAlign w:val="baseline"/>
                      <w:lang w:val="en-US" w:eastAsia="zh-CN"/>
                    </w:rPr>
                  </w:pPr>
                  <w:r>
                    <w:rPr>
                      <w:rFonts w:hint="eastAsia"/>
                      <w:color w:val="auto"/>
                      <w:sz w:val="24"/>
                      <w:szCs w:val="24"/>
                      <w:lang w:val="en-US" w:eastAsia="zh-CN"/>
                    </w:rPr>
                    <w:t>20000</w:t>
                  </w:r>
                </w:p>
              </w:tc>
              <w:tc>
                <w:tcPr>
                  <w:tcW w:w="368" w:type="pct"/>
                  <w:tcBorders>
                    <w:tl2br w:val="nil"/>
                    <w:tr2bl w:val="nil"/>
                  </w:tcBorders>
                  <w:noWrap w:val="0"/>
                  <w:vAlign w:val="center"/>
                </w:tcPr>
                <w:p w14:paraId="47D1B1FD">
                  <w:pPr>
                    <w:pStyle w:val="12"/>
                    <w:numPr>
                      <w:ilvl w:val="0"/>
                      <w:numId w:val="0"/>
                    </w:numPr>
                    <w:adjustRightInd w:val="0"/>
                    <w:ind w:left="-105" w:leftChars="-50" w:right="-105" w:rightChars="-50" w:firstLine="0" w:firstLineChars="0"/>
                    <w:jc w:val="center"/>
                    <w:rPr>
                      <w:rFonts w:hint="default"/>
                      <w:sz w:val="24"/>
                      <w:szCs w:val="24"/>
                      <w:vertAlign w:val="baseline"/>
                      <w:lang w:val="en-US" w:eastAsia="zh-CN"/>
                    </w:rPr>
                  </w:pPr>
                  <w:r>
                    <w:rPr>
                      <w:rFonts w:hint="eastAsia" w:ascii="Times New Roman" w:hAnsi="Times New Roman" w:eastAsia="宋体" w:cs="Times New Roman"/>
                      <w:sz w:val="24"/>
                      <w:szCs w:val="24"/>
                      <w:lang w:val="en-US" w:eastAsia="zh-CN"/>
                    </w:rPr>
                    <w:t>6000</w:t>
                  </w:r>
                </w:p>
              </w:tc>
              <w:tc>
                <w:tcPr>
                  <w:tcW w:w="299" w:type="pct"/>
                  <w:tcBorders>
                    <w:tl2br w:val="nil"/>
                    <w:tr2bl w:val="nil"/>
                  </w:tcBorders>
                  <w:noWrap w:val="0"/>
                  <w:vAlign w:val="center"/>
                </w:tcPr>
                <w:p w14:paraId="07241DC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sz w:val="24"/>
                      <w:szCs w:val="24"/>
                      <w:vertAlign w:val="baseline"/>
                      <w:lang w:val="en-US" w:eastAsia="zh-CN"/>
                    </w:rPr>
                  </w:pPr>
                  <w:r>
                    <w:rPr>
                      <w:sz w:val="24"/>
                      <w:szCs w:val="24"/>
                    </w:rPr>
                    <w:t>FQ-0</w:t>
                  </w:r>
                  <w:r>
                    <w:rPr>
                      <w:rFonts w:hint="eastAsia"/>
                      <w:sz w:val="24"/>
                      <w:szCs w:val="24"/>
                      <w:lang w:val="en-US" w:eastAsia="zh-CN"/>
                    </w:rPr>
                    <w:t>9</w:t>
                  </w:r>
                </w:p>
              </w:tc>
              <w:tc>
                <w:tcPr>
                  <w:tcW w:w="1468" w:type="pct"/>
                  <w:vMerge w:val="continue"/>
                  <w:tcBorders>
                    <w:tl2br w:val="nil"/>
                    <w:tr2bl w:val="nil"/>
                  </w:tcBorders>
                  <w:noWrap w:val="0"/>
                  <w:vAlign w:val="center"/>
                </w:tcPr>
                <w:p w14:paraId="3ECDFCDE">
                  <w:pPr>
                    <w:keepNext w:val="0"/>
                    <w:keepLines w:val="0"/>
                    <w:widowControl w:val="0"/>
                    <w:suppressLineNumbers w:val="0"/>
                    <w:snapToGrid w:val="0"/>
                    <w:spacing w:line="0" w:lineRule="atLeast"/>
                    <w:jc w:val="center"/>
                    <w:textAlignment w:val="auto"/>
                    <w:rPr>
                      <w:rFonts w:hint="eastAsia" w:ascii="Times New Roman" w:hAnsi="Times New Roman" w:eastAsia="宋体" w:cs="Times New Roman"/>
                      <w:color w:val="auto"/>
                      <w:kern w:val="2"/>
                      <w:sz w:val="24"/>
                      <w:szCs w:val="24"/>
                      <w:lang w:val="en-US" w:eastAsia="zh-CN" w:bidi="ar-SA"/>
                    </w:rPr>
                  </w:pPr>
                </w:p>
              </w:tc>
              <w:tc>
                <w:tcPr>
                  <w:tcW w:w="416" w:type="pct"/>
                  <w:tcBorders>
                    <w:tl2br w:val="nil"/>
                    <w:tr2bl w:val="nil"/>
                  </w:tcBorders>
                  <w:shd w:val="clear" w:color="auto" w:fill="auto"/>
                  <w:noWrap w:val="0"/>
                  <w:vAlign w:val="center"/>
                </w:tcPr>
                <w:p w14:paraId="6A87CDA5">
                  <w:pPr>
                    <w:keepNext w:val="0"/>
                    <w:keepLines w:val="0"/>
                    <w:widowControl w:val="0"/>
                    <w:suppressLineNumbers w:val="0"/>
                    <w:snapToGrid w:val="0"/>
                    <w:spacing w:line="0" w:lineRule="atLeast"/>
                    <w:jc w:val="center"/>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lang w:val="en-US" w:eastAsia="zh-CN"/>
                    </w:rPr>
                    <w:t>0.0583t/a</w:t>
                  </w:r>
                </w:p>
              </w:tc>
            </w:tr>
            <w:tr w14:paraId="2065A2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Borders>
                    <w:tl2br w:val="nil"/>
                    <w:tr2bl w:val="nil"/>
                  </w:tcBorders>
                  <w:noWrap w:val="0"/>
                  <w:vAlign w:val="center"/>
                </w:tcPr>
                <w:p w14:paraId="2041A4A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kern w:val="2"/>
                      <w:sz w:val="24"/>
                      <w:szCs w:val="24"/>
                      <w:lang w:val="en-US" w:eastAsia="zh-CN"/>
                    </w:rPr>
                  </w:pPr>
                  <w:r>
                    <w:rPr>
                      <w:rFonts w:hint="eastAsia" w:ascii="Times New Roman" w:hAnsi="Times New Roman" w:eastAsia="宋体" w:cs="Times New Roman"/>
                      <w:bCs/>
                      <w:sz w:val="24"/>
                      <w:szCs w:val="24"/>
                      <w:lang w:val="en-US" w:eastAsia="zh-CN"/>
                    </w:rPr>
                    <w:t>食堂</w:t>
                  </w:r>
                </w:p>
              </w:tc>
              <w:tc>
                <w:tcPr>
                  <w:tcW w:w="416" w:type="pct"/>
                  <w:tcBorders>
                    <w:tl2br w:val="nil"/>
                    <w:tr2bl w:val="nil"/>
                  </w:tcBorders>
                  <w:noWrap w:val="0"/>
                  <w:vAlign w:val="center"/>
                </w:tcPr>
                <w:p w14:paraId="3BBA0A0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bCs/>
                      <w:sz w:val="24"/>
                      <w:szCs w:val="24"/>
                      <w:lang w:val="en-US" w:eastAsia="zh-CN"/>
                    </w:rPr>
                    <w:t>油烟</w:t>
                  </w:r>
                </w:p>
              </w:tc>
              <w:tc>
                <w:tcPr>
                  <w:tcW w:w="871" w:type="pct"/>
                  <w:tcBorders>
                    <w:tl2br w:val="nil"/>
                    <w:tr2bl w:val="nil"/>
                  </w:tcBorders>
                  <w:noWrap w:val="0"/>
                  <w:vAlign w:val="center"/>
                </w:tcPr>
                <w:p w14:paraId="19B3C907">
                  <w:pPr>
                    <w:pStyle w:val="12"/>
                    <w:keepNext w:val="0"/>
                    <w:keepLines w:val="0"/>
                    <w:pageBreakBefore w:val="0"/>
                    <w:widowControl w:val="0"/>
                    <w:numPr>
                      <w:ilvl w:val="0"/>
                      <w:numId w:val="0"/>
                    </w:numPr>
                    <w:kinsoku/>
                    <w:wordWrap/>
                    <w:overflowPunct/>
                    <w:topLinePunct w:val="0"/>
                    <w:bidi w:val="0"/>
                    <w:adjustRightInd w:val="0"/>
                    <w:snapToGrid/>
                    <w:ind w:left="-105" w:leftChars="-50" w:right="-105" w:rightChars="-50" w:firstLine="0" w:firstLineChars="0"/>
                    <w:jc w:val="center"/>
                    <w:textAlignment w:val="auto"/>
                    <w:rPr>
                      <w:rFonts w:hint="eastAsia" w:ascii="Times New Roman" w:hAnsi="Times New Roman" w:eastAsia="宋体" w:cs="宋体"/>
                      <w:kern w:val="2"/>
                      <w:sz w:val="24"/>
                      <w:szCs w:val="24"/>
                      <w:lang w:val="en-US" w:eastAsia="zh-CN" w:bidi="ar"/>
                    </w:rPr>
                  </w:pPr>
                  <w:r>
                    <w:rPr>
                      <w:rFonts w:hint="eastAsia"/>
                      <w:bCs/>
                      <w:sz w:val="24"/>
                      <w:szCs w:val="24"/>
                      <w:lang w:val="en-US" w:eastAsia="zh-CN"/>
                    </w:rPr>
                    <w:t>油烟净化器</w:t>
                  </w:r>
                </w:p>
              </w:tc>
              <w:tc>
                <w:tcPr>
                  <w:tcW w:w="242" w:type="pct"/>
                  <w:tcBorders>
                    <w:tl2br w:val="nil"/>
                    <w:tr2bl w:val="nil"/>
                  </w:tcBorders>
                  <w:noWrap w:val="0"/>
                  <w:vAlign w:val="center"/>
                </w:tcPr>
                <w:p w14:paraId="68C56D4C">
                  <w:pPr>
                    <w:pStyle w:val="12"/>
                    <w:numPr>
                      <w:ilvl w:val="0"/>
                      <w:numId w:val="0"/>
                    </w:numPr>
                    <w:ind w:left="0" w:leftChars="0" w:firstLine="0" w:firstLineChars="0"/>
                    <w:jc w:val="center"/>
                    <w:rPr>
                      <w:rFonts w:hint="default"/>
                      <w:sz w:val="24"/>
                      <w:szCs w:val="24"/>
                      <w:vertAlign w:val="baseline"/>
                      <w:lang w:val="en-US" w:eastAsia="zh-CN"/>
                    </w:rPr>
                  </w:pPr>
                  <w:r>
                    <w:rPr>
                      <w:rFonts w:hint="eastAsia"/>
                      <w:sz w:val="24"/>
                      <w:szCs w:val="24"/>
                      <w:vertAlign w:val="baseline"/>
                      <w:lang w:val="en-US" w:eastAsia="zh-CN"/>
                    </w:rPr>
                    <w:t>80%</w:t>
                  </w:r>
                </w:p>
              </w:tc>
              <w:tc>
                <w:tcPr>
                  <w:tcW w:w="385" w:type="pct"/>
                  <w:tcBorders>
                    <w:tl2br w:val="nil"/>
                    <w:tr2bl w:val="nil"/>
                  </w:tcBorders>
                  <w:noWrap w:val="0"/>
                  <w:vAlign w:val="center"/>
                </w:tcPr>
                <w:p w14:paraId="584A8322">
                  <w:pPr>
                    <w:jc w:val="center"/>
                    <w:rPr>
                      <w:rFonts w:hint="eastAsia"/>
                      <w:sz w:val="24"/>
                      <w:szCs w:val="24"/>
                      <w:vertAlign w:val="baseline"/>
                      <w:lang w:val="en-US" w:eastAsia="zh-CN"/>
                    </w:rPr>
                  </w:pPr>
                  <w:r>
                    <w:rPr>
                      <w:rFonts w:hint="eastAsia"/>
                      <w:sz w:val="24"/>
                      <w:szCs w:val="24"/>
                      <w:lang w:val="en-US" w:eastAsia="zh-CN"/>
                    </w:rPr>
                    <w:t>5</w:t>
                  </w:r>
                  <w:r>
                    <w:rPr>
                      <w:rFonts w:hint="eastAsia"/>
                      <w:sz w:val="24"/>
                      <w:szCs w:val="24"/>
                    </w:rPr>
                    <w:t>000</w:t>
                  </w:r>
                </w:p>
              </w:tc>
              <w:tc>
                <w:tcPr>
                  <w:tcW w:w="368" w:type="pct"/>
                  <w:tcBorders>
                    <w:tl2br w:val="nil"/>
                    <w:tr2bl w:val="nil"/>
                  </w:tcBorders>
                  <w:noWrap w:val="0"/>
                  <w:vAlign w:val="center"/>
                </w:tcPr>
                <w:p w14:paraId="257A0240">
                  <w:pPr>
                    <w:adjustRightInd w:val="0"/>
                    <w:ind w:left="-105" w:leftChars="-50" w:right="-105" w:rightChars="-50"/>
                    <w:jc w:val="center"/>
                    <w:rPr>
                      <w:rFonts w:hint="default"/>
                      <w:sz w:val="24"/>
                      <w:szCs w:val="24"/>
                      <w:vertAlign w:val="baseline"/>
                      <w:lang w:val="en-US" w:eastAsia="zh-CN"/>
                    </w:rPr>
                  </w:pPr>
                  <w:r>
                    <w:rPr>
                      <w:rFonts w:hint="eastAsia"/>
                      <w:sz w:val="24"/>
                      <w:szCs w:val="24"/>
                      <w:lang w:val="en-US" w:eastAsia="zh-CN"/>
                    </w:rPr>
                    <w:t>1500</w:t>
                  </w:r>
                </w:p>
              </w:tc>
              <w:tc>
                <w:tcPr>
                  <w:tcW w:w="299" w:type="pct"/>
                  <w:tcBorders>
                    <w:tl2br w:val="nil"/>
                    <w:tr2bl w:val="nil"/>
                  </w:tcBorders>
                  <w:noWrap w:val="0"/>
                  <w:vAlign w:val="center"/>
                </w:tcPr>
                <w:p w14:paraId="611F2AAC">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sz w:val="24"/>
                      <w:szCs w:val="24"/>
                      <w:vertAlign w:val="baseline"/>
                      <w:lang w:val="en-US" w:eastAsia="zh-CN"/>
                    </w:rPr>
                  </w:pPr>
                  <w:r>
                    <w:rPr>
                      <w:sz w:val="24"/>
                      <w:szCs w:val="24"/>
                    </w:rPr>
                    <w:t>FQ-</w:t>
                  </w:r>
                  <w:r>
                    <w:rPr>
                      <w:rFonts w:hint="eastAsia"/>
                      <w:sz w:val="24"/>
                      <w:szCs w:val="24"/>
                      <w:lang w:val="en-US" w:eastAsia="zh-CN"/>
                    </w:rPr>
                    <w:t>10</w:t>
                  </w:r>
                </w:p>
              </w:tc>
              <w:tc>
                <w:tcPr>
                  <w:tcW w:w="1468" w:type="pct"/>
                  <w:tcBorders>
                    <w:tl2br w:val="nil"/>
                    <w:tr2bl w:val="nil"/>
                  </w:tcBorders>
                  <w:noWrap w:val="0"/>
                  <w:vAlign w:val="center"/>
                </w:tcPr>
                <w:p w14:paraId="4CF1DD58">
                  <w:pPr>
                    <w:keepNext w:val="0"/>
                    <w:keepLines w:val="0"/>
                    <w:widowControl w:val="0"/>
                    <w:suppressLineNumbers w:val="0"/>
                    <w:snapToGrid w:val="0"/>
                    <w:spacing w:line="0" w:lineRule="atLeast"/>
                    <w:jc w:val="center"/>
                    <w:textAlignment w:val="auto"/>
                    <w:rPr>
                      <w:rFonts w:hint="eastAsia"/>
                      <w:color w:val="auto"/>
                      <w:sz w:val="24"/>
                      <w:szCs w:val="24"/>
                      <w:lang w:val="en-US" w:eastAsia="zh-CN"/>
                    </w:rPr>
                  </w:pPr>
                  <w:r>
                    <w:rPr>
                      <w:rFonts w:hint="eastAsia"/>
                      <w:color w:val="auto"/>
                      <w:sz w:val="24"/>
                      <w:szCs w:val="24"/>
                      <w:lang w:val="en-US" w:eastAsia="zh-CN"/>
                    </w:rPr>
                    <w:t>《饮食业油烟排放标准（试行）》（GB18483-2001）</w:t>
                  </w:r>
                </w:p>
              </w:tc>
              <w:tc>
                <w:tcPr>
                  <w:tcW w:w="416" w:type="pct"/>
                  <w:tcBorders>
                    <w:tl2br w:val="nil"/>
                    <w:tr2bl w:val="nil"/>
                  </w:tcBorders>
                  <w:shd w:val="clear" w:color="auto" w:fill="auto"/>
                  <w:noWrap w:val="0"/>
                  <w:vAlign w:val="center"/>
                </w:tcPr>
                <w:p w14:paraId="1D4DC74A">
                  <w:pPr>
                    <w:keepNext w:val="0"/>
                    <w:keepLines w:val="0"/>
                    <w:widowControl w:val="0"/>
                    <w:suppressLineNumbers w:val="0"/>
                    <w:snapToGrid w:val="0"/>
                    <w:spacing w:line="0" w:lineRule="atLeast"/>
                    <w:jc w:val="center"/>
                    <w:textAlignment w:val="auto"/>
                    <w:rPr>
                      <w:rFonts w:hint="default"/>
                      <w:color w:val="auto"/>
                      <w:sz w:val="24"/>
                      <w:szCs w:val="24"/>
                      <w:lang w:val="en-US" w:eastAsia="zh-CN"/>
                    </w:rPr>
                  </w:pPr>
                  <w:r>
                    <w:rPr>
                      <w:rFonts w:hint="eastAsia"/>
                      <w:color w:val="auto"/>
                      <w:sz w:val="24"/>
                      <w:szCs w:val="24"/>
                      <w:lang w:val="en-US" w:eastAsia="zh-CN"/>
                    </w:rPr>
                    <w:t>0.0102t/a</w:t>
                  </w:r>
                </w:p>
              </w:tc>
            </w:tr>
            <w:tr w14:paraId="5F556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Borders>
                    <w:tl2br w:val="nil"/>
                    <w:tr2bl w:val="nil"/>
                  </w:tcBorders>
                  <w:noWrap w:val="0"/>
                  <w:vAlign w:val="center"/>
                </w:tcPr>
                <w:p w14:paraId="7AA4A4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挤出（聚丙烯塑料制品生产线）</w:t>
                  </w:r>
                </w:p>
              </w:tc>
              <w:tc>
                <w:tcPr>
                  <w:tcW w:w="416" w:type="pct"/>
                  <w:tcBorders>
                    <w:tl2br w:val="nil"/>
                    <w:tr2bl w:val="nil"/>
                  </w:tcBorders>
                  <w:noWrap w:val="0"/>
                  <w:vAlign w:val="center"/>
                </w:tcPr>
                <w:p w14:paraId="082ADE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非甲烷总烃</w:t>
                  </w:r>
                </w:p>
              </w:tc>
              <w:tc>
                <w:tcPr>
                  <w:tcW w:w="871" w:type="pct"/>
                  <w:tcBorders>
                    <w:tl2br w:val="nil"/>
                    <w:tr2bl w:val="nil"/>
                  </w:tcBorders>
                  <w:noWrap w:val="0"/>
                  <w:vAlign w:val="center"/>
                </w:tcPr>
                <w:p w14:paraId="54FC94C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活性炭吸附装置</w:t>
                  </w:r>
                </w:p>
              </w:tc>
              <w:tc>
                <w:tcPr>
                  <w:tcW w:w="242" w:type="pct"/>
                  <w:tcBorders>
                    <w:tl2br w:val="nil"/>
                    <w:tr2bl w:val="nil"/>
                  </w:tcBorders>
                  <w:noWrap w:val="0"/>
                  <w:vAlign w:val="center"/>
                </w:tcPr>
                <w:p w14:paraId="41DD8BB1">
                  <w:pPr>
                    <w:pStyle w:val="12"/>
                    <w:numPr>
                      <w:ilvl w:val="0"/>
                      <w:numId w:val="0"/>
                    </w:numPr>
                    <w:ind w:left="0" w:leftChars="0" w:firstLine="0" w:firstLineChars="0"/>
                    <w:jc w:val="center"/>
                    <w:rPr>
                      <w:rFonts w:hint="eastAsia"/>
                      <w:sz w:val="24"/>
                      <w:szCs w:val="24"/>
                      <w:vertAlign w:val="baseline"/>
                      <w:lang w:val="en-US" w:eastAsia="zh-CN"/>
                    </w:rPr>
                  </w:pPr>
                  <w:r>
                    <w:rPr>
                      <w:rFonts w:hint="eastAsia" w:ascii="Times New Roman" w:hAnsi="Times New Roman" w:eastAsia="宋体" w:cs="Times New Roman"/>
                      <w:sz w:val="24"/>
                      <w:szCs w:val="24"/>
                      <w:lang w:val="en-US" w:eastAsia="zh-CN"/>
                    </w:rPr>
                    <w:t>90%</w:t>
                  </w:r>
                </w:p>
              </w:tc>
              <w:tc>
                <w:tcPr>
                  <w:tcW w:w="385" w:type="pct"/>
                  <w:tcBorders>
                    <w:tl2br w:val="nil"/>
                    <w:tr2bl w:val="nil"/>
                  </w:tcBorders>
                  <w:noWrap w:val="0"/>
                  <w:vAlign w:val="center"/>
                </w:tcPr>
                <w:p w14:paraId="2196BCBD">
                  <w:pPr>
                    <w:jc w:val="center"/>
                    <w:rPr>
                      <w:rFonts w:hint="default"/>
                      <w:sz w:val="24"/>
                      <w:szCs w:val="24"/>
                      <w:lang w:val="en-US" w:eastAsia="zh-CN"/>
                    </w:rPr>
                  </w:pPr>
                  <w:r>
                    <w:rPr>
                      <w:rFonts w:hint="eastAsia"/>
                      <w:sz w:val="24"/>
                      <w:szCs w:val="24"/>
                      <w:lang w:val="en-US" w:eastAsia="zh-CN"/>
                    </w:rPr>
                    <w:t>6000</w:t>
                  </w:r>
                </w:p>
              </w:tc>
              <w:tc>
                <w:tcPr>
                  <w:tcW w:w="368" w:type="pct"/>
                  <w:tcBorders>
                    <w:tl2br w:val="nil"/>
                    <w:tr2bl w:val="nil"/>
                  </w:tcBorders>
                  <w:noWrap w:val="0"/>
                  <w:vAlign w:val="center"/>
                </w:tcPr>
                <w:p w14:paraId="3A68A162">
                  <w:pPr>
                    <w:adjustRightInd w:val="0"/>
                    <w:ind w:left="-105" w:leftChars="-50" w:right="-105" w:rightChars="-50"/>
                    <w:jc w:val="center"/>
                    <w:rPr>
                      <w:rFonts w:hint="default"/>
                      <w:sz w:val="24"/>
                      <w:szCs w:val="24"/>
                      <w:lang w:val="en-US" w:eastAsia="zh-CN"/>
                    </w:rPr>
                  </w:pPr>
                  <w:r>
                    <w:rPr>
                      <w:rFonts w:hint="eastAsia"/>
                      <w:sz w:val="24"/>
                      <w:szCs w:val="24"/>
                      <w:lang w:val="en-US" w:eastAsia="zh-CN"/>
                    </w:rPr>
                    <w:t>7200</w:t>
                  </w:r>
                </w:p>
              </w:tc>
              <w:tc>
                <w:tcPr>
                  <w:tcW w:w="299" w:type="pct"/>
                  <w:tcBorders>
                    <w:tl2br w:val="nil"/>
                    <w:tr2bl w:val="nil"/>
                  </w:tcBorders>
                  <w:noWrap w:val="0"/>
                  <w:vAlign w:val="center"/>
                </w:tcPr>
                <w:p w14:paraId="040A592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sz w:val="24"/>
                      <w:szCs w:val="24"/>
                      <w:lang w:val="en-US"/>
                    </w:rPr>
                  </w:pPr>
                  <w:r>
                    <w:rPr>
                      <w:sz w:val="24"/>
                      <w:szCs w:val="24"/>
                    </w:rPr>
                    <w:t>FQ-</w:t>
                  </w:r>
                  <w:r>
                    <w:rPr>
                      <w:rFonts w:hint="eastAsia"/>
                      <w:sz w:val="24"/>
                      <w:szCs w:val="24"/>
                      <w:lang w:val="en-US" w:eastAsia="zh-CN"/>
                    </w:rPr>
                    <w:t>11</w:t>
                  </w:r>
                </w:p>
              </w:tc>
              <w:tc>
                <w:tcPr>
                  <w:tcW w:w="1468" w:type="pct"/>
                  <w:tcBorders>
                    <w:tl2br w:val="nil"/>
                    <w:tr2bl w:val="nil"/>
                  </w:tcBorders>
                  <w:noWrap w:val="0"/>
                  <w:vAlign w:val="center"/>
                </w:tcPr>
                <w:p w14:paraId="4E2D40C9">
                  <w:pPr>
                    <w:keepNext w:val="0"/>
                    <w:keepLines w:val="0"/>
                    <w:widowControl w:val="0"/>
                    <w:suppressLineNumbers w:val="0"/>
                    <w:snapToGrid w:val="0"/>
                    <w:spacing w:line="0" w:lineRule="atLeast"/>
                    <w:jc w:val="center"/>
                    <w:textAlignment w:val="auto"/>
                    <w:rPr>
                      <w:rFonts w:hint="eastAsia"/>
                      <w:color w:val="auto"/>
                      <w:sz w:val="24"/>
                      <w:szCs w:val="24"/>
                      <w:lang w:val="en-US" w:eastAsia="zh-CN"/>
                    </w:rPr>
                  </w:pPr>
                  <w:r>
                    <w:rPr>
                      <w:rFonts w:hint="eastAsia"/>
                      <w:color w:val="auto"/>
                      <w:sz w:val="24"/>
                      <w:szCs w:val="24"/>
                      <w:lang w:val="zh-CN" w:eastAsia="zh-CN"/>
                    </w:rPr>
                    <w:t>《合成树脂工业污染物排放标准》（GB31572-2015，</w:t>
                  </w:r>
                  <w:r>
                    <w:rPr>
                      <w:rFonts w:hint="eastAsia"/>
                      <w:color w:val="auto"/>
                      <w:sz w:val="24"/>
                      <w:szCs w:val="24"/>
                      <w:lang w:val="en-US" w:eastAsia="zh-CN"/>
                    </w:rPr>
                    <w:t>含2024年修改单</w:t>
                  </w:r>
                  <w:r>
                    <w:rPr>
                      <w:rFonts w:hint="eastAsia"/>
                      <w:color w:val="auto"/>
                      <w:sz w:val="24"/>
                      <w:szCs w:val="24"/>
                      <w:lang w:val="zh-CN" w:eastAsia="zh-CN"/>
                    </w:rPr>
                    <w:t>）</w:t>
                  </w:r>
                </w:p>
              </w:tc>
              <w:tc>
                <w:tcPr>
                  <w:tcW w:w="416" w:type="pct"/>
                  <w:tcBorders>
                    <w:tl2br w:val="nil"/>
                    <w:tr2bl w:val="nil"/>
                  </w:tcBorders>
                  <w:shd w:val="clear" w:color="auto" w:fill="auto"/>
                  <w:noWrap w:val="0"/>
                  <w:vAlign w:val="center"/>
                </w:tcPr>
                <w:p w14:paraId="133F83EC">
                  <w:pPr>
                    <w:keepNext w:val="0"/>
                    <w:keepLines w:val="0"/>
                    <w:widowControl w:val="0"/>
                    <w:suppressLineNumbers w:val="0"/>
                    <w:snapToGrid w:val="0"/>
                    <w:spacing w:line="0" w:lineRule="atLeast"/>
                    <w:jc w:val="center"/>
                    <w:textAlignment w:val="auto"/>
                    <w:rPr>
                      <w:rFonts w:hint="eastAsia"/>
                      <w:color w:val="auto"/>
                      <w:sz w:val="24"/>
                      <w:szCs w:val="24"/>
                      <w:lang w:val="en-US" w:eastAsia="zh-CN"/>
                    </w:rPr>
                  </w:pPr>
                  <w:r>
                    <w:rPr>
                      <w:rFonts w:hint="eastAsia"/>
                      <w:color w:val="auto"/>
                      <w:sz w:val="24"/>
                      <w:szCs w:val="24"/>
                      <w:lang w:val="en-US" w:eastAsia="zh-CN"/>
                    </w:rPr>
                    <w:t>0.1134t/a</w:t>
                  </w:r>
                </w:p>
              </w:tc>
            </w:tr>
            <w:tr w14:paraId="41946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Borders>
                    <w:tl2br w:val="nil"/>
                    <w:tr2bl w:val="nil"/>
                  </w:tcBorders>
                  <w:noWrap w:val="0"/>
                  <w:vAlign w:val="center"/>
                </w:tcPr>
                <w:p w14:paraId="5DA4A3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sz w:val="24"/>
                      <w:szCs w:val="24"/>
                      <w:lang w:val="en-US" w:eastAsia="zh-CN"/>
                    </w:rPr>
                  </w:pPr>
                  <w:r>
                    <w:rPr>
                      <w:rFonts w:hint="eastAsia" w:ascii="Times New Roman" w:hAnsi="Times New Roman" w:cs="Times New Roman"/>
                      <w:sz w:val="24"/>
                      <w:szCs w:val="24"/>
                    </w:rPr>
                    <w:t>处理</w:t>
                  </w:r>
                  <w:r>
                    <w:rPr>
                      <w:rFonts w:hint="eastAsia" w:cs="Times New Roman"/>
                      <w:sz w:val="24"/>
                      <w:szCs w:val="24"/>
                      <w:lang w:val="en-US" w:eastAsia="zh-CN"/>
                    </w:rPr>
                    <w:t>废膜再生（造粒）</w:t>
                  </w:r>
                </w:p>
              </w:tc>
              <w:tc>
                <w:tcPr>
                  <w:tcW w:w="416" w:type="pct"/>
                  <w:tcBorders>
                    <w:tl2br w:val="nil"/>
                    <w:tr2bl w:val="nil"/>
                  </w:tcBorders>
                  <w:noWrap w:val="0"/>
                  <w:vAlign w:val="center"/>
                </w:tcPr>
                <w:p w14:paraId="6CB3235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非甲烷总烃</w:t>
                  </w:r>
                </w:p>
              </w:tc>
              <w:tc>
                <w:tcPr>
                  <w:tcW w:w="871" w:type="pct"/>
                  <w:tcBorders>
                    <w:tl2br w:val="nil"/>
                    <w:tr2bl w:val="nil"/>
                  </w:tcBorders>
                  <w:noWrap w:val="0"/>
                  <w:vAlign w:val="center"/>
                </w:tcPr>
                <w:p w14:paraId="6BC3F2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sz w:val="24"/>
                      <w:szCs w:val="24"/>
                      <w:lang w:val="en-US" w:eastAsia="zh-CN"/>
                    </w:rPr>
                  </w:pPr>
                  <w:r>
                    <w:rPr>
                      <w:rFonts w:hint="eastAsia"/>
                      <w:bCs/>
                      <w:color w:val="auto"/>
                      <w:sz w:val="24"/>
                      <w:szCs w:val="24"/>
                      <w:lang w:val="en-US" w:eastAsia="zh-CN"/>
                    </w:rPr>
                    <w:t>二级</w:t>
                  </w:r>
                  <w:r>
                    <w:rPr>
                      <w:rFonts w:hint="eastAsia" w:ascii="Times New Roman" w:hAnsi="Times New Roman" w:eastAsia="宋体" w:cs="Times New Roman"/>
                      <w:bCs/>
                      <w:sz w:val="24"/>
                      <w:szCs w:val="24"/>
                      <w:lang w:val="en-US" w:eastAsia="zh-CN"/>
                    </w:rPr>
                    <w:t>活性炭吸附装置</w:t>
                  </w:r>
                </w:p>
              </w:tc>
              <w:tc>
                <w:tcPr>
                  <w:tcW w:w="242" w:type="pct"/>
                  <w:tcBorders>
                    <w:tl2br w:val="nil"/>
                    <w:tr2bl w:val="nil"/>
                  </w:tcBorders>
                  <w:noWrap w:val="0"/>
                  <w:vAlign w:val="center"/>
                </w:tcPr>
                <w:p w14:paraId="225B149C">
                  <w:pPr>
                    <w:pStyle w:val="12"/>
                    <w:numPr>
                      <w:ilvl w:val="0"/>
                      <w:numId w:val="0"/>
                    </w:numPr>
                    <w:ind w:left="0" w:leftChars="0" w:firstLine="0" w:firstLineChars="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90%</w:t>
                  </w:r>
                </w:p>
              </w:tc>
              <w:tc>
                <w:tcPr>
                  <w:tcW w:w="385" w:type="pct"/>
                  <w:tcBorders>
                    <w:tl2br w:val="nil"/>
                    <w:tr2bl w:val="nil"/>
                  </w:tcBorders>
                  <w:noWrap w:val="0"/>
                  <w:vAlign w:val="center"/>
                </w:tcPr>
                <w:p w14:paraId="1C9CCD7C">
                  <w:pPr>
                    <w:jc w:val="center"/>
                    <w:rPr>
                      <w:rFonts w:hint="default"/>
                      <w:sz w:val="24"/>
                      <w:szCs w:val="24"/>
                      <w:lang w:val="en-US" w:eastAsia="zh-CN"/>
                    </w:rPr>
                  </w:pPr>
                  <w:r>
                    <w:rPr>
                      <w:rFonts w:hint="eastAsia"/>
                      <w:sz w:val="24"/>
                      <w:szCs w:val="24"/>
                      <w:lang w:val="en-US" w:eastAsia="zh-CN"/>
                    </w:rPr>
                    <w:t>5000</w:t>
                  </w:r>
                </w:p>
              </w:tc>
              <w:tc>
                <w:tcPr>
                  <w:tcW w:w="368" w:type="pct"/>
                  <w:tcBorders>
                    <w:tl2br w:val="nil"/>
                    <w:tr2bl w:val="nil"/>
                  </w:tcBorders>
                  <w:noWrap w:val="0"/>
                  <w:vAlign w:val="center"/>
                </w:tcPr>
                <w:p w14:paraId="28470555">
                  <w:pPr>
                    <w:adjustRightInd w:val="0"/>
                    <w:ind w:left="-105" w:leftChars="-50" w:right="-105" w:rightChars="-50"/>
                    <w:jc w:val="center"/>
                    <w:rPr>
                      <w:rFonts w:hint="eastAsia"/>
                      <w:sz w:val="24"/>
                      <w:szCs w:val="24"/>
                      <w:lang w:val="en-US" w:eastAsia="zh-CN"/>
                    </w:rPr>
                  </w:pPr>
                  <w:r>
                    <w:rPr>
                      <w:rFonts w:hint="eastAsia"/>
                      <w:sz w:val="24"/>
                      <w:szCs w:val="24"/>
                      <w:vertAlign w:val="baseline"/>
                      <w:lang w:val="en-US" w:eastAsia="zh-CN"/>
                    </w:rPr>
                    <w:t>6000</w:t>
                  </w:r>
                </w:p>
              </w:tc>
              <w:tc>
                <w:tcPr>
                  <w:tcW w:w="299" w:type="pct"/>
                  <w:tcBorders>
                    <w:tl2br w:val="nil"/>
                    <w:tr2bl w:val="nil"/>
                  </w:tcBorders>
                  <w:noWrap w:val="0"/>
                  <w:vAlign w:val="center"/>
                </w:tcPr>
                <w:p w14:paraId="46F1B4C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sz w:val="24"/>
                      <w:szCs w:val="24"/>
                    </w:rPr>
                  </w:pPr>
                  <w:r>
                    <w:rPr>
                      <w:sz w:val="24"/>
                      <w:szCs w:val="24"/>
                    </w:rPr>
                    <w:t>FQ-</w:t>
                  </w:r>
                  <w:r>
                    <w:rPr>
                      <w:rFonts w:hint="eastAsia"/>
                      <w:sz w:val="24"/>
                      <w:szCs w:val="24"/>
                      <w:lang w:val="en-US" w:eastAsia="zh-CN"/>
                    </w:rPr>
                    <w:t>12</w:t>
                  </w:r>
                </w:p>
              </w:tc>
              <w:tc>
                <w:tcPr>
                  <w:tcW w:w="1468" w:type="pct"/>
                  <w:tcBorders>
                    <w:tl2br w:val="nil"/>
                    <w:tr2bl w:val="nil"/>
                  </w:tcBorders>
                  <w:noWrap w:val="0"/>
                  <w:vAlign w:val="center"/>
                </w:tcPr>
                <w:p w14:paraId="2D1E6700">
                  <w:pPr>
                    <w:keepNext w:val="0"/>
                    <w:keepLines w:val="0"/>
                    <w:widowControl w:val="0"/>
                    <w:suppressLineNumbers w:val="0"/>
                    <w:snapToGrid w:val="0"/>
                    <w:spacing w:line="0" w:lineRule="atLeast"/>
                    <w:jc w:val="center"/>
                    <w:textAlignment w:val="auto"/>
                    <w:rPr>
                      <w:rFonts w:hint="eastAsia"/>
                      <w:color w:val="auto"/>
                      <w:sz w:val="24"/>
                      <w:szCs w:val="24"/>
                      <w:lang w:val="zh-CN" w:eastAsia="zh-CN"/>
                    </w:rPr>
                  </w:pPr>
                  <w:r>
                    <w:rPr>
                      <w:rFonts w:hint="eastAsia"/>
                      <w:color w:val="auto"/>
                      <w:sz w:val="24"/>
                      <w:szCs w:val="24"/>
                      <w:lang w:val="zh-CN" w:eastAsia="zh-CN"/>
                    </w:rPr>
                    <w:t>《合成树脂工业污染物排放标准》（GB31572-2015，</w:t>
                  </w:r>
                  <w:r>
                    <w:rPr>
                      <w:rFonts w:hint="eastAsia"/>
                      <w:color w:val="auto"/>
                      <w:sz w:val="24"/>
                      <w:szCs w:val="24"/>
                      <w:lang w:val="en-US" w:eastAsia="zh-CN"/>
                    </w:rPr>
                    <w:t>含2024年修改单</w:t>
                  </w:r>
                  <w:r>
                    <w:rPr>
                      <w:rFonts w:hint="eastAsia"/>
                      <w:color w:val="auto"/>
                      <w:sz w:val="24"/>
                      <w:szCs w:val="24"/>
                      <w:lang w:val="zh-CN" w:eastAsia="zh-CN"/>
                    </w:rPr>
                    <w:t>）</w:t>
                  </w:r>
                </w:p>
              </w:tc>
              <w:tc>
                <w:tcPr>
                  <w:tcW w:w="416" w:type="pct"/>
                  <w:tcBorders>
                    <w:tl2br w:val="nil"/>
                    <w:tr2bl w:val="nil"/>
                  </w:tcBorders>
                  <w:shd w:val="clear" w:color="auto" w:fill="auto"/>
                  <w:noWrap w:val="0"/>
                  <w:vAlign w:val="center"/>
                </w:tcPr>
                <w:p w14:paraId="3C133E1F">
                  <w:pPr>
                    <w:keepNext w:val="0"/>
                    <w:keepLines w:val="0"/>
                    <w:widowControl w:val="0"/>
                    <w:suppressLineNumbers w:val="0"/>
                    <w:snapToGrid w:val="0"/>
                    <w:spacing w:line="0" w:lineRule="atLeast"/>
                    <w:jc w:val="center"/>
                    <w:textAlignment w:val="auto"/>
                    <w:rPr>
                      <w:rFonts w:hint="default"/>
                      <w:color w:val="auto"/>
                      <w:sz w:val="24"/>
                      <w:szCs w:val="24"/>
                      <w:lang w:val="en-US" w:eastAsia="zh-CN"/>
                    </w:rPr>
                  </w:pPr>
                  <w:r>
                    <w:rPr>
                      <w:rFonts w:hint="eastAsia"/>
                      <w:color w:val="auto"/>
                      <w:sz w:val="24"/>
                      <w:szCs w:val="24"/>
                      <w:lang w:val="en-US" w:eastAsia="zh-CN"/>
                    </w:rPr>
                    <w:t>/</w:t>
                  </w:r>
                </w:p>
              </w:tc>
            </w:tr>
            <w:tr w14:paraId="7D86BE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Borders>
                    <w:tl2br w:val="nil"/>
                    <w:tr2bl w:val="nil"/>
                  </w:tcBorders>
                  <w:noWrap w:val="0"/>
                  <w:vAlign w:val="center"/>
                </w:tcPr>
                <w:p w14:paraId="1AB0C4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sz w:val="24"/>
                      <w:szCs w:val="24"/>
                      <w:lang w:val="en-US" w:eastAsia="zh-CN"/>
                    </w:rPr>
                  </w:pPr>
                  <w:r>
                    <w:rPr>
                      <w:rFonts w:hint="eastAsia" w:cs="Times New Roman"/>
                      <w:sz w:val="24"/>
                      <w:szCs w:val="24"/>
                      <w:lang w:val="en-US" w:eastAsia="zh-CN"/>
                    </w:rPr>
                    <w:t>电晕</w:t>
                  </w:r>
                </w:p>
              </w:tc>
              <w:tc>
                <w:tcPr>
                  <w:tcW w:w="416" w:type="pct"/>
                  <w:tcBorders>
                    <w:tl2br w:val="nil"/>
                    <w:tr2bl w:val="nil"/>
                  </w:tcBorders>
                  <w:noWrap w:val="0"/>
                  <w:vAlign w:val="center"/>
                </w:tcPr>
                <w:p w14:paraId="6415D5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臭氧</w:t>
                  </w:r>
                </w:p>
              </w:tc>
              <w:tc>
                <w:tcPr>
                  <w:tcW w:w="871" w:type="pct"/>
                  <w:tcBorders>
                    <w:tl2br w:val="nil"/>
                    <w:tr2bl w:val="nil"/>
                  </w:tcBorders>
                  <w:noWrap w:val="0"/>
                  <w:vAlign w:val="center"/>
                </w:tcPr>
                <w:p w14:paraId="06A66B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sz w:val="24"/>
                      <w:szCs w:val="24"/>
                      <w:lang w:val="en-US" w:eastAsia="zh-CN"/>
                    </w:rPr>
                  </w:pPr>
                  <w:r>
                    <w:rPr>
                      <w:rFonts w:hint="eastAsia"/>
                      <w:sz w:val="24"/>
                      <w:szCs w:val="24"/>
                      <w:lang w:val="en-US" w:eastAsia="zh-CN"/>
                    </w:rPr>
                    <w:t>臭氧转化催化装置</w:t>
                  </w:r>
                </w:p>
              </w:tc>
              <w:tc>
                <w:tcPr>
                  <w:tcW w:w="242" w:type="pct"/>
                  <w:tcBorders>
                    <w:tl2br w:val="nil"/>
                    <w:tr2bl w:val="nil"/>
                  </w:tcBorders>
                  <w:noWrap w:val="0"/>
                  <w:vAlign w:val="center"/>
                </w:tcPr>
                <w:p w14:paraId="3ECC1475">
                  <w:pPr>
                    <w:pStyle w:val="12"/>
                    <w:numPr>
                      <w:ilvl w:val="0"/>
                      <w:numId w:val="0"/>
                    </w:numPr>
                    <w:ind w:left="0" w:leftChars="0" w:firstLine="0" w:firstLineChars="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90%</w:t>
                  </w:r>
                </w:p>
              </w:tc>
              <w:tc>
                <w:tcPr>
                  <w:tcW w:w="385" w:type="pct"/>
                  <w:tcBorders>
                    <w:tl2br w:val="nil"/>
                    <w:tr2bl w:val="nil"/>
                  </w:tcBorders>
                  <w:noWrap w:val="0"/>
                  <w:vAlign w:val="center"/>
                </w:tcPr>
                <w:p w14:paraId="167C901B">
                  <w:pPr>
                    <w:jc w:val="center"/>
                    <w:rPr>
                      <w:rFonts w:hint="default"/>
                      <w:sz w:val="24"/>
                      <w:szCs w:val="24"/>
                      <w:lang w:val="en-US" w:eastAsia="zh-CN"/>
                    </w:rPr>
                  </w:pPr>
                  <w:r>
                    <w:rPr>
                      <w:rFonts w:hint="eastAsia"/>
                      <w:sz w:val="24"/>
                      <w:szCs w:val="24"/>
                      <w:lang w:val="en-US" w:eastAsia="zh-CN"/>
                    </w:rPr>
                    <w:t>20000</w:t>
                  </w:r>
                </w:p>
              </w:tc>
              <w:tc>
                <w:tcPr>
                  <w:tcW w:w="368" w:type="pct"/>
                  <w:tcBorders>
                    <w:tl2br w:val="nil"/>
                    <w:tr2bl w:val="nil"/>
                  </w:tcBorders>
                  <w:noWrap w:val="0"/>
                  <w:vAlign w:val="center"/>
                </w:tcPr>
                <w:p w14:paraId="6A52467A">
                  <w:pPr>
                    <w:adjustRightInd w:val="0"/>
                    <w:ind w:left="-105" w:leftChars="-50" w:right="-105" w:rightChars="-50"/>
                    <w:jc w:val="center"/>
                    <w:rPr>
                      <w:rFonts w:hint="default"/>
                      <w:sz w:val="24"/>
                      <w:szCs w:val="24"/>
                      <w:lang w:val="en-US" w:eastAsia="zh-CN"/>
                    </w:rPr>
                  </w:pPr>
                  <w:r>
                    <w:rPr>
                      <w:rFonts w:hint="eastAsia"/>
                      <w:sz w:val="24"/>
                      <w:szCs w:val="24"/>
                      <w:lang w:val="en-US" w:eastAsia="zh-CN"/>
                    </w:rPr>
                    <w:t>6000</w:t>
                  </w:r>
                </w:p>
              </w:tc>
              <w:tc>
                <w:tcPr>
                  <w:tcW w:w="299" w:type="pct"/>
                  <w:tcBorders>
                    <w:tl2br w:val="nil"/>
                    <w:tr2bl w:val="nil"/>
                  </w:tcBorders>
                  <w:noWrap w:val="0"/>
                  <w:vAlign w:val="center"/>
                </w:tcPr>
                <w:p w14:paraId="668C546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sz w:val="24"/>
                      <w:szCs w:val="24"/>
                    </w:rPr>
                  </w:pPr>
                  <w:r>
                    <w:rPr>
                      <w:sz w:val="24"/>
                      <w:szCs w:val="24"/>
                    </w:rPr>
                    <w:t>FQ-</w:t>
                  </w:r>
                  <w:r>
                    <w:rPr>
                      <w:rFonts w:hint="eastAsia"/>
                      <w:sz w:val="24"/>
                      <w:szCs w:val="24"/>
                      <w:lang w:val="en-US" w:eastAsia="zh-CN"/>
                    </w:rPr>
                    <w:t>13</w:t>
                  </w:r>
                </w:p>
              </w:tc>
              <w:tc>
                <w:tcPr>
                  <w:tcW w:w="1468" w:type="pct"/>
                  <w:tcBorders>
                    <w:tl2br w:val="nil"/>
                    <w:tr2bl w:val="nil"/>
                  </w:tcBorders>
                  <w:noWrap w:val="0"/>
                  <w:vAlign w:val="center"/>
                </w:tcPr>
                <w:p w14:paraId="68B21CE9">
                  <w:pPr>
                    <w:keepNext w:val="0"/>
                    <w:keepLines w:val="0"/>
                    <w:widowControl w:val="0"/>
                    <w:suppressLineNumbers w:val="0"/>
                    <w:snapToGrid w:val="0"/>
                    <w:spacing w:line="0" w:lineRule="atLeast"/>
                    <w:jc w:val="center"/>
                    <w:textAlignment w:val="auto"/>
                    <w:rPr>
                      <w:rFonts w:hint="default"/>
                      <w:color w:val="auto"/>
                      <w:sz w:val="24"/>
                      <w:szCs w:val="24"/>
                      <w:lang w:val="en-US" w:eastAsia="zh-CN"/>
                    </w:rPr>
                  </w:pPr>
                  <w:r>
                    <w:rPr>
                      <w:rFonts w:hint="eastAsia"/>
                      <w:color w:val="auto"/>
                      <w:sz w:val="24"/>
                      <w:szCs w:val="24"/>
                      <w:lang w:val="en-US" w:eastAsia="zh-CN"/>
                    </w:rPr>
                    <w:t>/</w:t>
                  </w:r>
                </w:p>
              </w:tc>
              <w:tc>
                <w:tcPr>
                  <w:tcW w:w="416" w:type="pct"/>
                  <w:tcBorders>
                    <w:tl2br w:val="nil"/>
                    <w:tr2bl w:val="nil"/>
                  </w:tcBorders>
                  <w:shd w:val="clear" w:color="auto" w:fill="auto"/>
                  <w:noWrap w:val="0"/>
                  <w:vAlign w:val="center"/>
                </w:tcPr>
                <w:p w14:paraId="58389560">
                  <w:pPr>
                    <w:keepNext w:val="0"/>
                    <w:keepLines w:val="0"/>
                    <w:widowControl w:val="0"/>
                    <w:suppressLineNumbers w:val="0"/>
                    <w:snapToGrid w:val="0"/>
                    <w:spacing w:line="0" w:lineRule="atLeast"/>
                    <w:jc w:val="center"/>
                    <w:textAlignment w:val="auto"/>
                    <w:rPr>
                      <w:rFonts w:hint="default"/>
                      <w:color w:val="auto"/>
                      <w:sz w:val="24"/>
                      <w:szCs w:val="24"/>
                      <w:lang w:val="en-US" w:eastAsia="zh-CN"/>
                    </w:rPr>
                  </w:pPr>
                  <w:r>
                    <w:rPr>
                      <w:rFonts w:hint="eastAsia"/>
                      <w:color w:val="auto"/>
                      <w:sz w:val="24"/>
                      <w:szCs w:val="24"/>
                      <w:lang w:val="en-US" w:eastAsia="zh-CN"/>
                    </w:rPr>
                    <w:t>/</w:t>
                  </w:r>
                </w:p>
              </w:tc>
            </w:tr>
            <w:tr w14:paraId="5F35B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Borders>
                    <w:tl2br w:val="nil"/>
                    <w:tr2bl w:val="nil"/>
                  </w:tcBorders>
                  <w:noWrap w:val="0"/>
                  <w:vAlign w:val="center"/>
                </w:tcPr>
                <w:p w14:paraId="7ED2F3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熔融挤出、吹塑、模头流延</w:t>
                  </w:r>
                </w:p>
              </w:tc>
              <w:tc>
                <w:tcPr>
                  <w:tcW w:w="416" w:type="pct"/>
                  <w:tcBorders>
                    <w:tl2br w:val="nil"/>
                    <w:tr2bl w:val="nil"/>
                  </w:tcBorders>
                  <w:noWrap w:val="0"/>
                  <w:vAlign w:val="center"/>
                </w:tcPr>
                <w:p w14:paraId="6D334D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非甲烷总烃</w:t>
                  </w:r>
                </w:p>
              </w:tc>
              <w:tc>
                <w:tcPr>
                  <w:tcW w:w="871" w:type="pct"/>
                  <w:tcBorders>
                    <w:tl2br w:val="nil"/>
                    <w:tr2bl w:val="nil"/>
                  </w:tcBorders>
                  <w:noWrap w:val="0"/>
                  <w:vAlign w:val="center"/>
                </w:tcPr>
                <w:p w14:paraId="6B1FF2C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二级活性炭吸附装置</w:t>
                  </w:r>
                </w:p>
              </w:tc>
              <w:tc>
                <w:tcPr>
                  <w:tcW w:w="242" w:type="pct"/>
                  <w:tcBorders>
                    <w:tl2br w:val="nil"/>
                    <w:tr2bl w:val="nil"/>
                  </w:tcBorders>
                  <w:noWrap w:val="0"/>
                  <w:vAlign w:val="center"/>
                </w:tcPr>
                <w:p w14:paraId="031F8AB8">
                  <w:pPr>
                    <w:pStyle w:val="12"/>
                    <w:numPr>
                      <w:ilvl w:val="0"/>
                      <w:numId w:val="0"/>
                    </w:numPr>
                    <w:ind w:left="0" w:leftChars="0" w:firstLine="0" w:firstLineChars="0"/>
                    <w:jc w:val="center"/>
                    <w:rPr>
                      <w:rFonts w:hint="eastAsia"/>
                      <w:sz w:val="24"/>
                      <w:szCs w:val="24"/>
                      <w:vertAlign w:val="baseline"/>
                      <w:lang w:val="en-US" w:eastAsia="zh-CN"/>
                    </w:rPr>
                  </w:pPr>
                  <w:r>
                    <w:rPr>
                      <w:rFonts w:hint="eastAsia" w:ascii="Times New Roman" w:hAnsi="Times New Roman" w:eastAsia="宋体" w:cs="Times New Roman"/>
                      <w:sz w:val="24"/>
                      <w:szCs w:val="24"/>
                      <w:lang w:val="en-US" w:eastAsia="zh-CN"/>
                    </w:rPr>
                    <w:t>90%</w:t>
                  </w:r>
                </w:p>
              </w:tc>
              <w:tc>
                <w:tcPr>
                  <w:tcW w:w="385" w:type="pct"/>
                  <w:tcBorders>
                    <w:tl2br w:val="nil"/>
                    <w:tr2bl w:val="nil"/>
                  </w:tcBorders>
                  <w:noWrap w:val="0"/>
                  <w:vAlign w:val="center"/>
                </w:tcPr>
                <w:p w14:paraId="4E8BCE54">
                  <w:pPr>
                    <w:jc w:val="center"/>
                    <w:rPr>
                      <w:rFonts w:hint="eastAsia"/>
                      <w:sz w:val="24"/>
                      <w:szCs w:val="24"/>
                      <w:vertAlign w:val="baseline"/>
                      <w:lang w:val="en-US" w:eastAsia="zh-CN"/>
                    </w:rPr>
                  </w:pPr>
                  <w:r>
                    <w:rPr>
                      <w:rFonts w:hint="eastAsia"/>
                      <w:sz w:val="24"/>
                      <w:szCs w:val="24"/>
                      <w:lang w:val="en-US" w:eastAsia="zh-CN"/>
                    </w:rPr>
                    <w:t>4000</w:t>
                  </w:r>
                </w:p>
              </w:tc>
              <w:tc>
                <w:tcPr>
                  <w:tcW w:w="368" w:type="pct"/>
                  <w:tcBorders>
                    <w:tl2br w:val="nil"/>
                    <w:tr2bl w:val="nil"/>
                  </w:tcBorders>
                  <w:noWrap w:val="0"/>
                  <w:vAlign w:val="center"/>
                </w:tcPr>
                <w:p w14:paraId="3C8C687E">
                  <w:pPr>
                    <w:adjustRightInd w:val="0"/>
                    <w:ind w:left="-105" w:leftChars="-50" w:right="-105" w:rightChars="-50"/>
                    <w:jc w:val="center"/>
                    <w:rPr>
                      <w:rFonts w:hint="default"/>
                      <w:sz w:val="24"/>
                      <w:szCs w:val="24"/>
                      <w:vertAlign w:val="baseline"/>
                      <w:lang w:val="en-US" w:eastAsia="zh-CN"/>
                    </w:rPr>
                  </w:pPr>
                  <w:r>
                    <w:rPr>
                      <w:rFonts w:hint="eastAsia"/>
                      <w:sz w:val="24"/>
                      <w:szCs w:val="24"/>
                      <w:lang w:val="en-US" w:eastAsia="zh-CN"/>
                    </w:rPr>
                    <w:t>1000</w:t>
                  </w:r>
                </w:p>
              </w:tc>
              <w:tc>
                <w:tcPr>
                  <w:tcW w:w="299" w:type="pct"/>
                  <w:tcBorders>
                    <w:tl2br w:val="nil"/>
                    <w:tr2bl w:val="nil"/>
                  </w:tcBorders>
                  <w:noWrap w:val="0"/>
                  <w:vAlign w:val="center"/>
                </w:tcPr>
                <w:p w14:paraId="64D4EB6D">
                  <w:pPr>
                    <w:adjustRightInd w:val="0"/>
                    <w:ind w:left="-105" w:leftChars="-50" w:right="-105" w:rightChars="-50"/>
                    <w:jc w:val="center"/>
                    <w:rPr>
                      <w:rFonts w:hint="eastAsia"/>
                      <w:sz w:val="24"/>
                      <w:szCs w:val="24"/>
                      <w:vertAlign w:val="baseline"/>
                      <w:lang w:val="en-US" w:eastAsia="zh-CN"/>
                    </w:rPr>
                  </w:pPr>
                  <w:r>
                    <w:rPr>
                      <w:rFonts w:hint="eastAsia"/>
                      <w:sz w:val="24"/>
                      <w:szCs w:val="24"/>
                    </w:rPr>
                    <w:t>FQ-</w:t>
                  </w:r>
                  <w:r>
                    <w:rPr>
                      <w:rFonts w:hint="eastAsia"/>
                      <w:sz w:val="24"/>
                      <w:szCs w:val="24"/>
                      <w:lang w:val="en-US" w:eastAsia="zh-CN"/>
                    </w:rPr>
                    <w:t>14</w:t>
                  </w:r>
                </w:p>
              </w:tc>
              <w:tc>
                <w:tcPr>
                  <w:tcW w:w="1468" w:type="pct"/>
                  <w:tcBorders>
                    <w:tl2br w:val="nil"/>
                    <w:tr2bl w:val="nil"/>
                  </w:tcBorders>
                  <w:noWrap w:val="0"/>
                  <w:vAlign w:val="center"/>
                </w:tcPr>
                <w:p w14:paraId="4A1A9F94">
                  <w:pPr>
                    <w:keepNext w:val="0"/>
                    <w:keepLines w:val="0"/>
                    <w:widowControl w:val="0"/>
                    <w:suppressLineNumbers w:val="0"/>
                    <w:snapToGrid w:val="0"/>
                    <w:spacing w:line="0" w:lineRule="atLeast"/>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z w:val="24"/>
                      <w:szCs w:val="24"/>
                      <w:lang w:val="zh-CN"/>
                    </w:rPr>
                    <w:t>《合成树脂工业污染物排放标准》（GB31572-2015</w:t>
                  </w:r>
                  <w:r>
                    <w:rPr>
                      <w:rFonts w:hint="eastAsia" w:ascii="Times New Roman" w:hAnsi="Times New Roman" w:eastAsia="宋体" w:cs="Times New Roman"/>
                      <w:sz w:val="24"/>
                      <w:szCs w:val="24"/>
                      <w:lang w:val="zh-CN" w:eastAsia="zh-CN"/>
                    </w:rPr>
                    <w:t>，</w:t>
                  </w:r>
                  <w:r>
                    <w:rPr>
                      <w:rFonts w:hint="eastAsia" w:ascii="Times New Roman" w:hAnsi="Times New Roman" w:eastAsia="宋体" w:cs="Times New Roman"/>
                      <w:sz w:val="24"/>
                      <w:szCs w:val="24"/>
                      <w:lang w:val="en-US" w:eastAsia="zh-CN"/>
                    </w:rPr>
                    <w:t>含2024年修改单</w:t>
                  </w:r>
                  <w:r>
                    <w:rPr>
                      <w:rFonts w:hint="eastAsia" w:ascii="Times New Roman" w:hAnsi="Times New Roman" w:eastAsia="宋体" w:cs="Times New Roman"/>
                      <w:sz w:val="24"/>
                      <w:szCs w:val="24"/>
                      <w:lang w:val="zh-CN"/>
                    </w:rPr>
                    <w:t>）</w:t>
                  </w:r>
                </w:p>
              </w:tc>
              <w:tc>
                <w:tcPr>
                  <w:tcW w:w="416" w:type="pct"/>
                  <w:tcBorders>
                    <w:tl2br w:val="nil"/>
                    <w:tr2bl w:val="nil"/>
                  </w:tcBorders>
                  <w:noWrap w:val="0"/>
                  <w:vAlign w:val="center"/>
                </w:tcPr>
                <w:p w14:paraId="7F00027A">
                  <w:pPr>
                    <w:adjustRightInd w:val="0"/>
                    <w:snapToGrid w:val="0"/>
                    <w:jc w:val="center"/>
                    <w:rPr>
                      <w:rFonts w:hint="eastAsia" w:ascii="Times New Roman" w:hAnsi="Times New Roman" w:eastAsia="宋体" w:cs="Times New Roman"/>
                      <w:sz w:val="24"/>
                      <w:szCs w:val="24"/>
                      <w:lang w:val="en-US" w:eastAsia="zh-CN"/>
                    </w:rPr>
                  </w:pPr>
                  <w:r>
                    <w:rPr>
                      <w:rFonts w:hint="eastAsia"/>
                      <w:sz w:val="24"/>
                      <w:szCs w:val="24"/>
                      <w:lang w:val="en-US" w:eastAsia="zh-CN"/>
                    </w:rPr>
                    <w:t>0.003</w:t>
                  </w:r>
                </w:p>
              </w:tc>
            </w:tr>
          </w:tbl>
          <w:p w14:paraId="6314FD3A">
            <w:pPr>
              <w:pStyle w:val="12"/>
              <w:rPr>
                <w:rFonts w:hint="eastAsia"/>
              </w:rPr>
            </w:pPr>
          </w:p>
          <w:p w14:paraId="1F903CD8">
            <w:pPr>
              <w:pStyle w:val="11"/>
              <w:spacing w:before="0" w:after="0" w:line="240" w:lineRule="auto"/>
              <w:jc w:val="center"/>
              <w:rPr>
                <w:b/>
                <w:bCs/>
                <w:sz w:val="24"/>
                <w:szCs w:val="24"/>
              </w:rPr>
            </w:pPr>
            <w:r>
              <w:rPr>
                <w:rFonts w:hint="eastAsia"/>
                <w:b/>
                <w:bCs/>
                <w:sz w:val="24"/>
                <w:szCs w:val="24"/>
              </w:rPr>
              <w:t>表4-</w:t>
            </w:r>
            <w:r>
              <w:rPr>
                <w:rFonts w:hint="eastAsia"/>
                <w:b/>
                <w:bCs/>
                <w:sz w:val="24"/>
                <w:szCs w:val="24"/>
                <w:lang w:val="en-US" w:eastAsia="zh-CN"/>
              </w:rPr>
              <w:t>15</w:t>
            </w:r>
            <w:r>
              <w:rPr>
                <w:rFonts w:hint="eastAsia"/>
                <w:b/>
                <w:bCs/>
                <w:sz w:val="24"/>
                <w:szCs w:val="24"/>
              </w:rPr>
              <w:t xml:space="preserve"> </w:t>
            </w:r>
            <w:r>
              <w:rPr>
                <w:b/>
                <w:bCs/>
                <w:sz w:val="24"/>
                <w:szCs w:val="24"/>
              </w:rPr>
              <w:t>本项目大气污染物</w:t>
            </w:r>
            <w:r>
              <w:rPr>
                <w:rFonts w:hint="eastAsia"/>
                <w:b/>
                <w:bCs/>
                <w:sz w:val="24"/>
                <w:szCs w:val="24"/>
              </w:rPr>
              <w:t>无组织</w:t>
            </w:r>
            <w:r>
              <w:rPr>
                <w:b/>
                <w:bCs/>
                <w:sz w:val="24"/>
                <w:szCs w:val="24"/>
              </w:rPr>
              <w:t>排放情况一览表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99"/>
              <w:gridCol w:w="1584"/>
              <w:gridCol w:w="1293"/>
              <w:gridCol w:w="1379"/>
              <w:gridCol w:w="2203"/>
              <w:gridCol w:w="1313"/>
              <w:gridCol w:w="2129"/>
              <w:gridCol w:w="2288"/>
            </w:tblGrid>
            <w:tr w14:paraId="72A70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1099" w:type="dxa"/>
                  <w:tcBorders>
                    <w:bottom w:val="single" w:color="auto" w:sz="4" w:space="0"/>
                  </w:tcBorders>
                  <w:noWrap w:val="0"/>
                  <w:vAlign w:val="center"/>
                </w:tcPr>
                <w:p w14:paraId="41B22A52">
                  <w:pPr>
                    <w:adjustRightInd w:val="0"/>
                    <w:snapToGrid w:val="0"/>
                    <w:jc w:val="center"/>
                    <w:rPr>
                      <w:b/>
                      <w:bCs/>
                      <w:sz w:val="24"/>
                      <w:szCs w:val="24"/>
                    </w:rPr>
                  </w:pPr>
                  <w:r>
                    <w:rPr>
                      <w:rFonts w:hint="eastAsia"/>
                      <w:b/>
                      <w:bCs/>
                      <w:sz w:val="24"/>
                      <w:szCs w:val="24"/>
                    </w:rPr>
                    <w:t>生产设施/无组织排放源</w:t>
                  </w:r>
                </w:p>
              </w:tc>
              <w:tc>
                <w:tcPr>
                  <w:tcW w:w="1584" w:type="dxa"/>
                  <w:tcBorders>
                    <w:bottom w:val="single" w:color="auto" w:sz="4" w:space="0"/>
                  </w:tcBorders>
                  <w:noWrap w:val="0"/>
                  <w:vAlign w:val="center"/>
                </w:tcPr>
                <w:p w14:paraId="67F1C15A">
                  <w:pPr>
                    <w:adjustRightInd w:val="0"/>
                    <w:snapToGrid w:val="0"/>
                    <w:jc w:val="center"/>
                    <w:rPr>
                      <w:b/>
                      <w:bCs/>
                      <w:sz w:val="24"/>
                      <w:szCs w:val="24"/>
                    </w:rPr>
                  </w:pPr>
                  <w:r>
                    <w:rPr>
                      <w:rFonts w:hint="eastAsia"/>
                      <w:b/>
                      <w:bCs/>
                      <w:sz w:val="24"/>
                      <w:szCs w:val="24"/>
                    </w:rPr>
                    <w:t>产污</w:t>
                  </w:r>
                  <w:r>
                    <w:rPr>
                      <w:b/>
                      <w:bCs/>
                      <w:sz w:val="24"/>
                      <w:szCs w:val="24"/>
                    </w:rPr>
                    <w:t>环节</w:t>
                  </w:r>
                </w:p>
              </w:tc>
              <w:tc>
                <w:tcPr>
                  <w:tcW w:w="1293" w:type="dxa"/>
                  <w:tcBorders>
                    <w:bottom w:val="single" w:color="auto" w:sz="4" w:space="0"/>
                  </w:tcBorders>
                  <w:noWrap w:val="0"/>
                  <w:vAlign w:val="center"/>
                </w:tcPr>
                <w:p w14:paraId="71F08800">
                  <w:pPr>
                    <w:adjustRightInd w:val="0"/>
                    <w:snapToGrid w:val="0"/>
                    <w:jc w:val="center"/>
                    <w:rPr>
                      <w:b/>
                      <w:bCs/>
                      <w:sz w:val="24"/>
                      <w:szCs w:val="24"/>
                    </w:rPr>
                  </w:pPr>
                  <w:r>
                    <w:rPr>
                      <w:rFonts w:hint="eastAsia"/>
                      <w:b/>
                      <w:bCs/>
                      <w:sz w:val="24"/>
                      <w:szCs w:val="24"/>
                    </w:rPr>
                    <w:t>污染物</w:t>
                  </w:r>
                  <w:r>
                    <w:rPr>
                      <w:b/>
                      <w:bCs/>
                      <w:sz w:val="24"/>
                      <w:szCs w:val="24"/>
                    </w:rPr>
                    <w:t>种类</w:t>
                  </w:r>
                </w:p>
              </w:tc>
              <w:tc>
                <w:tcPr>
                  <w:tcW w:w="1379" w:type="dxa"/>
                  <w:tcBorders>
                    <w:bottom w:val="single" w:color="auto" w:sz="4" w:space="0"/>
                  </w:tcBorders>
                  <w:noWrap w:val="0"/>
                  <w:vAlign w:val="center"/>
                </w:tcPr>
                <w:p w14:paraId="0D4ED620">
                  <w:pPr>
                    <w:adjustRightInd w:val="0"/>
                    <w:snapToGrid w:val="0"/>
                    <w:jc w:val="center"/>
                    <w:rPr>
                      <w:b/>
                      <w:bCs/>
                      <w:sz w:val="24"/>
                      <w:szCs w:val="24"/>
                    </w:rPr>
                  </w:pPr>
                  <w:r>
                    <w:rPr>
                      <w:rFonts w:hint="eastAsia"/>
                      <w:b/>
                      <w:bCs/>
                      <w:sz w:val="24"/>
                      <w:szCs w:val="24"/>
                    </w:rPr>
                    <w:t>产生量</w:t>
                  </w:r>
                </w:p>
                <w:p w14:paraId="200A805A">
                  <w:pPr>
                    <w:adjustRightInd w:val="0"/>
                    <w:snapToGrid w:val="0"/>
                    <w:jc w:val="center"/>
                    <w:rPr>
                      <w:b/>
                      <w:bCs/>
                      <w:sz w:val="24"/>
                      <w:szCs w:val="24"/>
                    </w:rPr>
                  </w:pPr>
                  <w:r>
                    <w:rPr>
                      <w:rFonts w:hint="eastAsia"/>
                      <w:b/>
                      <w:bCs/>
                      <w:sz w:val="24"/>
                      <w:szCs w:val="24"/>
                    </w:rPr>
                    <w:t>（t/a）</w:t>
                  </w:r>
                </w:p>
              </w:tc>
              <w:tc>
                <w:tcPr>
                  <w:tcW w:w="2203" w:type="dxa"/>
                  <w:tcBorders>
                    <w:bottom w:val="single" w:color="auto" w:sz="4" w:space="0"/>
                  </w:tcBorders>
                  <w:noWrap w:val="0"/>
                  <w:vAlign w:val="center"/>
                </w:tcPr>
                <w:p w14:paraId="338E9749">
                  <w:pPr>
                    <w:adjustRightInd w:val="0"/>
                    <w:snapToGrid w:val="0"/>
                    <w:jc w:val="center"/>
                    <w:rPr>
                      <w:b/>
                      <w:bCs/>
                      <w:sz w:val="24"/>
                      <w:szCs w:val="24"/>
                    </w:rPr>
                  </w:pPr>
                  <w:r>
                    <w:rPr>
                      <w:rFonts w:hint="eastAsia"/>
                      <w:b/>
                      <w:bCs/>
                      <w:sz w:val="24"/>
                      <w:szCs w:val="24"/>
                    </w:rPr>
                    <w:t>主要</w:t>
                  </w:r>
                  <w:r>
                    <w:rPr>
                      <w:b/>
                      <w:bCs/>
                      <w:sz w:val="24"/>
                      <w:szCs w:val="24"/>
                    </w:rPr>
                    <w:t>污染防治措施</w:t>
                  </w:r>
                </w:p>
              </w:tc>
              <w:tc>
                <w:tcPr>
                  <w:tcW w:w="1313" w:type="dxa"/>
                  <w:tcBorders>
                    <w:bottom w:val="single" w:color="auto" w:sz="4" w:space="0"/>
                  </w:tcBorders>
                  <w:noWrap w:val="0"/>
                  <w:vAlign w:val="center"/>
                </w:tcPr>
                <w:p w14:paraId="29B33E69">
                  <w:pPr>
                    <w:adjustRightInd w:val="0"/>
                    <w:snapToGrid w:val="0"/>
                    <w:jc w:val="center"/>
                    <w:rPr>
                      <w:b/>
                      <w:bCs/>
                      <w:sz w:val="24"/>
                      <w:szCs w:val="24"/>
                    </w:rPr>
                  </w:pPr>
                  <w:r>
                    <w:rPr>
                      <w:rFonts w:hint="eastAsia"/>
                      <w:b/>
                      <w:bCs/>
                      <w:sz w:val="24"/>
                      <w:szCs w:val="24"/>
                    </w:rPr>
                    <w:t>排放量</w:t>
                  </w:r>
                </w:p>
                <w:p w14:paraId="720953A9">
                  <w:pPr>
                    <w:adjustRightInd w:val="0"/>
                    <w:snapToGrid w:val="0"/>
                    <w:jc w:val="center"/>
                    <w:rPr>
                      <w:b/>
                      <w:bCs/>
                      <w:sz w:val="24"/>
                      <w:szCs w:val="24"/>
                    </w:rPr>
                  </w:pPr>
                  <w:r>
                    <w:rPr>
                      <w:rFonts w:hint="eastAsia"/>
                      <w:b/>
                      <w:bCs/>
                      <w:sz w:val="24"/>
                      <w:szCs w:val="24"/>
                    </w:rPr>
                    <w:t>（t/a）</w:t>
                  </w:r>
                </w:p>
              </w:tc>
              <w:tc>
                <w:tcPr>
                  <w:tcW w:w="2129" w:type="dxa"/>
                  <w:tcBorders>
                    <w:bottom w:val="single" w:color="auto" w:sz="4" w:space="0"/>
                  </w:tcBorders>
                  <w:noWrap w:val="0"/>
                  <w:vAlign w:val="center"/>
                </w:tcPr>
                <w:p w14:paraId="6382FD58">
                  <w:pPr>
                    <w:adjustRightInd w:val="0"/>
                    <w:snapToGrid w:val="0"/>
                    <w:jc w:val="center"/>
                    <w:rPr>
                      <w:b/>
                      <w:bCs/>
                      <w:sz w:val="24"/>
                      <w:szCs w:val="24"/>
                    </w:rPr>
                  </w:pPr>
                </w:p>
                <w:p w14:paraId="6B11623C">
                  <w:pPr>
                    <w:adjustRightInd w:val="0"/>
                    <w:snapToGrid w:val="0"/>
                    <w:jc w:val="center"/>
                    <w:rPr>
                      <w:b/>
                      <w:bCs/>
                      <w:sz w:val="24"/>
                      <w:szCs w:val="24"/>
                    </w:rPr>
                  </w:pPr>
                  <w:r>
                    <w:rPr>
                      <w:rFonts w:hint="eastAsia"/>
                      <w:b/>
                      <w:bCs/>
                      <w:sz w:val="24"/>
                      <w:szCs w:val="24"/>
                    </w:rPr>
                    <w:t>厂界浓度限值</w:t>
                  </w:r>
                  <w:r>
                    <w:rPr>
                      <w:b/>
                      <w:bCs/>
                      <w:sz w:val="24"/>
                      <w:szCs w:val="24"/>
                    </w:rPr>
                    <w:t>（mg/m</w:t>
                  </w:r>
                  <w:r>
                    <w:rPr>
                      <w:b/>
                      <w:bCs/>
                      <w:sz w:val="24"/>
                      <w:szCs w:val="24"/>
                      <w:vertAlign w:val="superscript"/>
                    </w:rPr>
                    <w:t>3</w:t>
                  </w:r>
                  <w:r>
                    <w:rPr>
                      <w:b/>
                      <w:bCs/>
                      <w:sz w:val="24"/>
                      <w:szCs w:val="24"/>
                    </w:rPr>
                    <w:t>）</w:t>
                  </w:r>
                </w:p>
                <w:p w14:paraId="48C398D5">
                  <w:pPr>
                    <w:adjustRightInd w:val="0"/>
                    <w:snapToGrid w:val="0"/>
                    <w:jc w:val="center"/>
                    <w:rPr>
                      <w:b/>
                      <w:bCs/>
                      <w:sz w:val="24"/>
                      <w:szCs w:val="24"/>
                    </w:rPr>
                  </w:pPr>
                </w:p>
              </w:tc>
              <w:tc>
                <w:tcPr>
                  <w:tcW w:w="2288" w:type="dxa"/>
                  <w:tcBorders>
                    <w:bottom w:val="single" w:color="auto" w:sz="4" w:space="0"/>
                  </w:tcBorders>
                  <w:noWrap w:val="0"/>
                  <w:vAlign w:val="center"/>
                </w:tcPr>
                <w:p w14:paraId="2F238357">
                  <w:pPr>
                    <w:adjustRightInd w:val="0"/>
                    <w:snapToGrid w:val="0"/>
                    <w:jc w:val="center"/>
                    <w:rPr>
                      <w:b/>
                      <w:bCs/>
                      <w:sz w:val="24"/>
                      <w:szCs w:val="24"/>
                    </w:rPr>
                  </w:pPr>
                </w:p>
                <w:p w14:paraId="7DA9E035">
                  <w:pPr>
                    <w:adjustRightInd w:val="0"/>
                    <w:snapToGrid w:val="0"/>
                    <w:jc w:val="center"/>
                    <w:rPr>
                      <w:rFonts w:hint="eastAsia"/>
                      <w:b/>
                      <w:bCs/>
                      <w:sz w:val="24"/>
                      <w:szCs w:val="24"/>
                    </w:rPr>
                  </w:pPr>
                  <w:r>
                    <w:rPr>
                      <w:rFonts w:hint="eastAsia"/>
                      <w:b/>
                      <w:bCs/>
                      <w:sz w:val="24"/>
                      <w:szCs w:val="24"/>
                    </w:rPr>
                    <w:t>车间边界浓度限值</w:t>
                  </w:r>
                  <w:r>
                    <w:rPr>
                      <w:b/>
                      <w:bCs/>
                      <w:sz w:val="24"/>
                      <w:szCs w:val="24"/>
                    </w:rPr>
                    <w:t>（mg/m</w:t>
                  </w:r>
                  <w:r>
                    <w:rPr>
                      <w:b/>
                      <w:bCs/>
                      <w:sz w:val="24"/>
                      <w:szCs w:val="24"/>
                      <w:vertAlign w:val="superscript"/>
                    </w:rPr>
                    <w:t>3</w:t>
                  </w:r>
                  <w:r>
                    <w:rPr>
                      <w:b/>
                      <w:bCs/>
                      <w:sz w:val="24"/>
                      <w:szCs w:val="24"/>
                    </w:rPr>
                    <w:t>）</w:t>
                  </w:r>
                </w:p>
              </w:tc>
            </w:tr>
            <w:tr w14:paraId="3468B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099" w:type="dxa"/>
                  <w:noWrap w:val="0"/>
                  <w:vAlign w:val="center"/>
                </w:tcPr>
                <w:p w14:paraId="1FFDBCEB">
                  <w:pPr>
                    <w:adjustRightInd w:val="0"/>
                    <w:snapToGrid w:val="0"/>
                    <w:jc w:val="center"/>
                    <w:rPr>
                      <w:rFonts w:hint="eastAsia"/>
                      <w:bCs/>
                      <w:sz w:val="24"/>
                      <w:szCs w:val="24"/>
                    </w:rPr>
                  </w:pPr>
                  <w:r>
                    <w:rPr>
                      <w:rFonts w:hint="eastAsia"/>
                      <w:bCs/>
                      <w:sz w:val="24"/>
                      <w:szCs w:val="24"/>
                    </w:rPr>
                    <w:t>生产车间</w:t>
                  </w:r>
                </w:p>
              </w:tc>
              <w:tc>
                <w:tcPr>
                  <w:tcW w:w="1584" w:type="dxa"/>
                  <w:noWrap w:val="0"/>
                  <w:vAlign w:val="center"/>
                </w:tcPr>
                <w:p w14:paraId="1957A2F6">
                  <w:pPr>
                    <w:adjustRightInd w:val="0"/>
                    <w:snapToGrid w:val="0"/>
                    <w:jc w:val="center"/>
                    <w:rPr>
                      <w:rFonts w:hint="eastAsia"/>
                      <w:bCs/>
                      <w:sz w:val="24"/>
                      <w:szCs w:val="24"/>
                    </w:rPr>
                  </w:pPr>
                  <w:r>
                    <w:rPr>
                      <w:rFonts w:hint="eastAsia"/>
                      <w:bCs/>
                      <w:sz w:val="24"/>
                      <w:szCs w:val="24"/>
                      <w:lang w:val="en-US" w:eastAsia="zh-CN"/>
                    </w:rPr>
                    <w:t>熔融挤出、吹塑、模头流延</w:t>
                  </w:r>
                </w:p>
              </w:tc>
              <w:tc>
                <w:tcPr>
                  <w:tcW w:w="1293" w:type="dxa"/>
                  <w:noWrap w:val="0"/>
                  <w:vAlign w:val="center"/>
                </w:tcPr>
                <w:p w14:paraId="77979FE6">
                  <w:pPr>
                    <w:adjustRightInd w:val="0"/>
                    <w:snapToGrid w:val="0"/>
                    <w:jc w:val="center"/>
                    <w:rPr>
                      <w:rFonts w:hint="eastAsia"/>
                      <w:bCs/>
                      <w:sz w:val="24"/>
                      <w:szCs w:val="24"/>
                    </w:rPr>
                  </w:pPr>
                  <w:r>
                    <w:rPr>
                      <w:rFonts w:hint="eastAsia"/>
                      <w:bCs/>
                      <w:sz w:val="24"/>
                      <w:szCs w:val="24"/>
                    </w:rPr>
                    <w:t>非甲烷总烃</w:t>
                  </w:r>
                </w:p>
              </w:tc>
              <w:tc>
                <w:tcPr>
                  <w:tcW w:w="1379" w:type="dxa"/>
                  <w:noWrap w:val="0"/>
                  <w:vAlign w:val="center"/>
                </w:tcPr>
                <w:p w14:paraId="7B64F2F7">
                  <w:pPr>
                    <w:adjustRightInd w:val="0"/>
                    <w:snapToGrid w:val="0"/>
                    <w:jc w:val="center"/>
                    <w:rPr>
                      <w:rFonts w:hint="eastAsia"/>
                      <w:bCs/>
                      <w:sz w:val="24"/>
                      <w:szCs w:val="24"/>
                    </w:rPr>
                  </w:pPr>
                  <w:r>
                    <w:rPr>
                      <w:rFonts w:hint="eastAsia"/>
                      <w:sz w:val="24"/>
                      <w:szCs w:val="24"/>
                    </w:rPr>
                    <w:t>0.0</w:t>
                  </w:r>
                  <w:r>
                    <w:rPr>
                      <w:rFonts w:hint="eastAsia"/>
                      <w:sz w:val="24"/>
                      <w:szCs w:val="24"/>
                      <w:lang w:val="en-US" w:eastAsia="zh-CN"/>
                    </w:rPr>
                    <w:t>034</w:t>
                  </w:r>
                </w:p>
              </w:tc>
              <w:tc>
                <w:tcPr>
                  <w:tcW w:w="2203" w:type="dxa"/>
                  <w:noWrap w:val="0"/>
                  <w:vAlign w:val="center"/>
                </w:tcPr>
                <w:p w14:paraId="1C0D1481">
                  <w:pPr>
                    <w:adjustRightInd w:val="0"/>
                    <w:snapToGrid w:val="0"/>
                    <w:jc w:val="center"/>
                    <w:rPr>
                      <w:bCs/>
                      <w:sz w:val="24"/>
                      <w:szCs w:val="24"/>
                    </w:rPr>
                  </w:pPr>
                  <w:r>
                    <w:rPr>
                      <w:rFonts w:hint="eastAsia"/>
                      <w:bCs/>
                      <w:sz w:val="24"/>
                      <w:szCs w:val="24"/>
                    </w:rPr>
                    <w:t>未收集的废气在车间通风后无组织扩散</w:t>
                  </w:r>
                </w:p>
              </w:tc>
              <w:tc>
                <w:tcPr>
                  <w:tcW w:w="1313" w:type="dxa"/>
                  <w:noWrap w:val="0"/>
                  <w:vAlign w:val="center"/>
                </w:tcPr>
                <w:p w14:paraId="6C917986">
                  <w:pPr>
                    <w:widowControl/>
                    <w:jc w:val="center"/>
                    <w:textAlignment w:val="center"/>
                    <w:rPr>
                      <w:rFonts w:hint="eastAsia"/>
                      <w:bCs/>
                      <w:sz w:val="24"/>
                      <w:szCs w:val="24"/>
                    </w:rPr>
                  </w:pPr>
                  <w:r>
                    <w:rPr>
                      <w:rFonts w:hint="eastAsia"/>
                      <w:sz w:val="24"/>
                      <w:szCs w:val="24"/>
                    </w:rPr>
                    <w:t>0.0</w:t>
                  </w:r>
                  <w:r>
                    <w:rPr>
                      <w:rFonts w:hint="eastAsia"/>
                      <w:sz w:val="24"/>
                      <w:szCs w:val="24"/>
                      <w:lang w:val="en-US" w:eastAsia="zh-CN"/>
                    </w:rPr>
                    <w:t>034</w:t>
                  </w:r>
                </w:p>
              </w:tc>
              <w:tc>
                <w:tcPr>
                  <w:tcW w:w="2129" w:type="dxa"/>
                  <w:noWrap w:val="0"/>
                  <w:vAlign w:val="center"/>
                </w:tcPr>
                <w:p w14:paraId="7BD7AF9D">
                  <w:pPr>
                    <w:adjustRightInd w:val="0"/>
                    <w:snapToGrid w:val="0"/>
                    <w:jc w:val="center"/>
                    <w:rPr>
                      <w:rFonts w:hint="eastAsia"/>
                      <w:bCs/>
                      <w:sz w:val="24"/>
                      <w:szCs w:val="24"/>
                    </w:rPr>
                  </w:pPr>
                  <w:r>
                    <w:rPr>
                      <w:rFonts w:hint="eastAsia"/>
                      <w:bCs/>
                      <w:sz w:val="24"/>
                      <w:szCs w:val="24"/>
                    </w:rPr>
                    <w:t>4</w:t>
                  </w:r>
                </w:p>
              </w:tc>
              <w:tc>
                <w:tcPr>
                  <w:tcW w:w="2288" w:type="dxa"/>
                  <w:noWrap w:val="0"/>
                  <w:vAlign w:val="center"/>
                </w:tcPr>
                <w:p w14:paraId="297F9B31">
                  <w:pPr>
                    <w:adjustRightInd w:val="0"/>
                    <w:snapToGrid w:val="0"/>
                    <w:jc w:val="center"/>
                    <w:rPr>
                      <w:rFonts w:hint="eastAsia"/>
                      <w:sz w:val="24"/>
                      <w:szCs w:val="24"/>
                    </w:rPr>
                  </w:pPr>
                  <w:r>
                    <w:rPr>
                      <w:sz w:val="24"/>
                      <w:szCs w:val="24"/>
                    </w:rPr>
                    <w:t>1小时平均浓度</w:t>
                  </w:r>
                  <w:r>
                    <w:rPr>
                      <w:rFonts w:hint="eastAsia"/>
                      <w:sz w:val="24"/>
                      <w:szCs w:val="24"/>
                    </w:rPr>
                    <w:t>：6</w:t>
                  </w:r>
                </w:p>
                <w:p w14:paraId="178E3C7D">
                  <w:pPr>
                    <w:adjustRightInd w:val="0"/>
                    <w:snapToGrid w:val="0"/>
                    <w:jc w:val="center"/>
                    <w:rPr>
                      <w:rFonts w:hint="eastAsia"/>
                      <w:bCs/>
                      <w:sz w:val="24"/>
                      <w:szCs w:val="24"/>
                    </w:rPr>
                  </w:pPr>
                  <w:r>
                    <w:rPr>
                      <w:sz w:val="24"/>
                      <w:szCs w:val="24"/>
                    </w:rPr>
                    <w:t>任意一次浓度值</w:t>
                  </w:r>
                  <w:r>
                    <w:rPr>
                      <w:rFonts w:hint="eastAsia"/>
                      <w:sz w:val="24"/>
                      <w:szCs w:val="24"/>
                    </w:rPr>
                    <w:t>：20</w:t>
                  </w:r>
                </w:p>
              </w:tc>
            </w:tr>
          </w:tbl>
          <w:p w14:paraId="16905ABF">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tc>
      </w:tr>
    </w:tbl>
    <w:p w14:paraId="3D7DD154">
      <w:pPr>
        <w:pStyle w:val="26"/>
        <w:adjustRightInd w:val="0"/>
        <w:snapToGrid w:val="0"/>
        <w:spacing w:before="0" w:beforeAutospacing="0" w:after="0" w:afterAutospacing="0" w:line="500" w:lineRule="exact"/>
        <w:outlineLvl w:val="0"/>
        <w:rPr>
          <w:rFonts w:ascii="Times New Roman" w:hAnsi="Times New Roman"/>
          <w:snapToGrid w:val="0"/>
          <w:sz w:val="30"/>
          <w:szCs w:val="30"/>
        </w:rPr>
        <w:sectPr>
          <w:pgSz w:w="16840" w:h="11907" w:orient="landscape"/>
          <w:pgMar w:top="1191" w:right="1418" w:bottom="1247" w:left="1418" w:header="851" w:footer="851" w:gutter="0"/>
          <w:pgBorders>
            <w:top w:val="none" w:sz="0" w:space="0"/>
            <w:left w:val="none" w:sz="0" w:space="0"/>
            <w:bottom w:val="none" w:sz="0" w:space="0"/>
            <w:right w:val="none" w:sz="0" w:space="0"/>
          </w:pgBorders>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8989"/>
      </w:tblGrid>
      <w:tr w14:paraId="03FC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9" w:hRule="atLeast"/>
        </w:trPr>
        <w:tc>
          <w:tcPr>
            <w:tcW w:w="496" w:type="dxa"/>
          </w:tcPr>
          <w:p w14:paraId="702987DF">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p>
        </w:tc>
        <w:tc>
          <w:tcPr>
            <w:tcW w:w="9189" w:type="dxa"/>
          </w:tcPr>
          <w:p w14:paraId="19BE07E2">
            <w:pPr>
              <w:numPr>
                <w:ilvl w:val="0"/>
                <w:numId w:val="0"/>
              </w:numPr>
              <w:adjustRightInd w:val="0"/>
              <w:snapToGrid w:val="0"/>
              <w:spacing w:line="500" w:lineRule="exact"/>
              <w:ind w:left="0" w:firstLine="442" w:firstLineChars="200"/>
              <w:rPr>
                <w:b/>
                <w:bCs/>
                <w:spacing w:val="-10"/>
                <w:sz w:val="24"/>
              </w:rPr>
            </w:pPr>
            <w:bookmarkStart w:id="22" w:name="_Toc68247218"/>
            <w:r>
              <w:rPr>
                <w:rFonts w:hint="eastAsia"/>
                <w:b/>
                <w:bCs/>
                <w:spacing w:val="-10"/>
                <w:kern w:val="2"/>
                <w:sz w:val="24"/>
                <w:szCs w:val="21"/>
                <w:lang w:val="en-US" w:eastAsia="zh-CN" w:bidi="ar-SA"/>
              </w:rPr>
              <w:t>（3）</w:t>
            </w:r>
            <w:r>
              <w:rPr>
                <w:b/>
                <w:bCs/>
                <w:spacing w:val="-10"/>
                <w:sz w:val="24"/>
              </w:rPr>
              <w:t>本项目大气污染防治措施有效性分析</w:t>
            </w:r>
          </w:p>
          <w:p w14:paraId="747580C8">
            <w:pPr>
              <w:numPr>
                <w:ilvl w:val="0"/>
                <w:numId w:val="23"/>
              </w:numPr>
              <w:adjustRightInd w:val="0"/>
              <w:snapToGrid w:val="0"/>
              <w:spacing w:line="500" w:lineRule="exact"/>
              <w:ind w:left="0" w:firstLine="440" w:firstLineChars="200"/>
              <w:rPr>
                <w:bCs/>
                <w:spacing w:val="-10"/>
                <w:sz w:val="24"/>
              </w:rPr>
            </w:pPr>
            <w:r>
              <w:rPr>
                <w:bCs/>
                <w:spacing w:val="-10"/>
                <w:sz w:val="24"/>
              </w:rPr>
              <w:t>本项目大</w:t>
            </w:r>
            <w:r>
              <w:rPr>
                <w:rFonts w:hint="eastAsia"/>
                <w:bCs/>
                <w:spacing w:val="-10"/>
                <w:sz w:val="24"/>
                <w:lang w:val="en-US" w:eastAsia="zh-CN"/>
              </w:rPr>
              <w:t>气</w:t>
            </w:r>
            <w:r>
              <w:rPr>
                <w:bCs/>
                <w:spacing w:val="-10"/>
                <w:sz w:val="24"/>
              </w:rPr>
              <w:t>污染物治理方案</w:t>
            </w:r>
          </w:p>
          <w:p w14:paraId="70C4BDA2">
            <w:pPr>
              <w:spacing w:line="500" w:lineRule="exact"/>
              <w:ind w:left="442" w:firstLine="600" w:firstLineChars="200"/>
              <w:rPr>
                <w:bCs/>
                <w:spacing w:val="-10"/>
                <w:sz w:val="24"/>
              </w:rPr>
            </w:pPr>
            <w:r>
              <w:rPr>
                <w:sz w:val="30"/>
                <w:szCs w:val="30"/>
              </w:rPr>
              <mc:AlternateContent>
                <mc:Choice Requires="wps">
                  <w:drawing>
                    <wp:anchor distT="0" distB="0" distL="114300" distR="114300" simplePos="0" relativeHeight="252105728" behindDoc="0" locked="0" layoutInCell="1" allowOverlap="1">
                      <wp:simplePos x="0" y="0"/>
                      <wp:positionH relativeFrom="column">
                        <wp:posOffset>4775200</wp:posOffset>
                      </wp:positionH>
                      <wp:positionV relativeFrom="paragraph">
                        <wp:posOffset>48260</wp:posOffset>
                      </wp:positionV>
                      <wp:extent cx="892810" cy="487045"/>
                      <wp:effectExtent l="0" t="0" r="0" b="0"/>
                      <wp:wrapNone/>
                      <wp:docPr id="467" name="矩形 467"/>
                      <wp:cNvGraphicFramePr/>
                      <a:graphic xmlns:a="http://schemas.openxmlformats.org/drawingml/2006/main">
                        <a:graphicData uri="http://schemas.microsoft.com/office/word/2010/wordprocessingShape">
                          <wps:wsp>
                            <wps:cNvSpPr/>
                            <wps:spPr>
                              <a:xfrm>
                                <a:off x="0" y="0"/>
                                <a:ext cx="892810" cy="487045"/>
                              </a:xfrm>
                              <a:prstGeom prst="rect">
                                <a:avLst/>
                              </a:prstGeom>
                              <a:noFill/>
                              <a:ln>
                                <a:noFill/>
                              </a:ln>
                            </wps:spPr>
                            <wps:txbx>
                              <w:txbxContent>
                                <w:p w14:paraId="2D27EB87">
                                  <w:pPr>
                                    <w:pStyle w:val="2"/>
                                    <w:shd w:val="clear" w:color="auto" w:fill="auto"/>
                                    <w:spacing w:line="240" w:lineRule="auto"/>
                                    <w:ind w:firstLine="0" w:firstLineChars="0"/>
                                    <w:rPr>
                                      <w:rFonts w:hint="default"/>
                                      <w:sz w:val="21"/>
                                      <w:lang w:val="en-US"/>
                                    </w:rPr>
                                  </w:pPr>
                                  <w:r>
                                    <w:rPr>
                                      <w:rFonts w:hint="eastAsia"/>
                                      <w:sz w:val="21"/>
                                      <w:lang w:val="en-US" w:eastAsia="zh-CN"/>
                                    </w:rPr>
                                    <w:t>26</w:t>
                                  </w:r>
                                  <w:r>
                                    <w:rPr>
                                      <w:sz w:val="21"/>
                                    </w:rPr>
                                    <w:t>米高排气筒FQ</w:t>
                                  </w:r>
                                  <w:r>
                                    <w:rPr>
                                      <w:rFonts w:hint="eastAsia"/>
                                      <w:sz w:val="21"/>
                                      <w:lang w:val="en-US" w:eastAsia="zh-CN"/>
                                    </w:rPr>
                                    <w:t>-14</w:t>
                                  </w:r>
                                </w:p>
                              </w:txbxContent>
                            </wps:txbx>
                            <wps:bodyPr upright="1"/>
                          </wps:wsp>
                        </a:graphicData>
                      </a:graphic>
                    </wp:anchor>
                  </w:drawing>
                </mc:Choice>
                <mc:Fallback>
                  <w:pict>
                    <v:rect id="_x0000_s1026" o:spid="_x0000_s1026" o:spt="1" style="position:absolute;left:0pt;margin-left:376pt;margin-top:3.8pt;height:38.35pt;width:70.3pt;z-index:252105728;mso-width-relative:page;mso-height-relative:page;" filled="f" stroked="f" coordsize="21600,21600" o:gfxdata="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wXhvddkAAAAIAQAADwAA&#10;AAAAAAABACAAAAAiAAAAZHJzL2Rvd25yZXYueG1sUEsBAhQAFAAAAAgAh07iQIJ3bU2jAQAARAMA&#10;AA4AAAAAAAAAAQAgAAAAKAEAAGRycy9lMm9Eb2MueG1sUEsFBgAAAAAGAAYAWQEAAD0FAAAAAA==&#10;">
                      <v:fill on="f" focussize="0,0"/>
                      <v:stroke on="f"/>
                      <v:imagedata o:title=""/>
                      <o:lock v:ext="edit" aspectratio="f"/>
                      <v:textbox>
                        <w:txbxContent>
                          <w:p w14:paraId="2D27EB87">
                            <w:pPr>
                              <w:pStyle w:val="2"/>
                              <w:shd w:val="clear" w:color="auto" w:fill="auto"/>
                              <w:spacing w:line="240" w:lineRule="auto"/>
                              <w:ind w:firstLine="0" w:firstLineChars="0"/>
                              <w:rPr>
                                <w:rFonts w:hint="default"/>
                                <w:sz w:val="21"/>
                                <w:lang w:val="en-US"/>
                              </w:rPr>
                            </w:pPr>
                            <w:r>
                              <w:rPr>
                                <w:rFonts w:hint="eastAsia"/>
                                <w:sz w:val="21"/>
                                <w:lang w:val="en-US" w:eastAsia="zh-CN"/>
                              </w:rPr>
                              <w:t>26</w:t>
                            </w:r>
                            <w:r>
                              <w:rPr>
                                <w:sz w:val="21"/>
                              </w:rPr>
                              <w:t>米高排气筒FQ</w:t>
                            </w:r>
                            <w:r>
                              <w:rPr>
                                <w:rFonts w:hint="eastAsia"/>
                                <w:sz w:val="21"/>
                                <w:lang w:val="en-US" w:eastAsia="zh-CN"/>
                              </w:rPr>
                              <w:t>-14</w:t>
                            </w:r>
                          </w:p>
                        </w:txbxContent>
                      </v:textbox>
                    </v:rect>
                  </w:pict>
                </mc:Fallback>
              </mc:AlternateContent>
            </w:r>
            <w:r>
              <w:rPr>
                <w:sz w:val="24"/>
              </w:rPr>
              <mc:AlternateContent>
                <mc:Choice Requires="wps">
                  <w:drawing>
                    <wp:anchor distT="0" distB="0" distL="114300" distR="114300" simplePos="0" relativeHeight="252112896" behindDoc="0" locked="0" layoutInCell="1" allowOverlap="1">
                      <wp:simplePos x="0" y="0"/>
                      <wp:positionH relativeFrom="column">
                        <wp:posOffset>1567815</wp:posOffset>
                      </wp:positionH>
                      <wp:positionV relativeFrom="paragraph">
                        <wp:posOffset>33655</wp:posOffset>
                      </wp:positionV>
                      <wp:extent cx="600710" cy="415290"/>
                      <wp:effectExtent l="0" t="0" r="0" b="0"/>
                      <wp:wrapNone/>
                      <wp:docPr id="495" name="文本框 495"/>
                      <wp:cNvGraphicFramePr/>
                      <a:graphic xmlns:a="http://schemas.openxmlformats.org/drawingml/2006/main">
                        <a:graphicData uri="http://schemas.microsoft.com/office/word/2010/wordprocessingShape">
                          <wps:wsp>
                            <wps:cNvSpPr txBox="1"/>
                            <wps:spPr>
                              <a:xfrm>
                                <a:off x="0" y="0"/>
                                <a:ext cx="600710" cy="415290"/>
                              </a:xfrm>
                              <a:prstGeom prst="rect">
                                <a:avLst/>
                              </a:prstGeom>
                              <a:noFill/>
                              <a:ln>
                                <a:noFill/>
                              </a:ln>
                            </wps:spPr>
                            <wps:txbx>
                              <w:txbxContent>
                                <w:p w14:paraId="41EC4990">
                                  <w:pPr>
                                    <w:rPr>
                                      <w:rFonts w:hint="default" w:eastAsia="宋体"/>
                                      <w:lang w:val="en-US" w:eastAsia="zh-CN"/>
                                    </w:rPr>
                                  </w:pPr>
                                  <w:r>
                                    <w:rPr>
                                      <w:rFonts w:hint="eastAsia"/>
                                      <w:lang w:val="en-US" w:eastAsia="zh-CN"/>
                                    </w:rPr>
                                    <w:t>非甲烷总烃</w:t>
                                  </w:r>
                                </w:p>
                              </w:txbxContent>
                            </wps:txbx>
                            <wps:bodyPr upright="1"/>
                          </wps:wsp>
                        </a:graphicData>
                      </a:graphic>
                    </wp:anchor>
                  </w:drawing>
                </mc:Choice>
                <mc:Fallback>
                  <w:pict>
                    <v:shape id="_x0000_s1026" o:spid="_x0000_s1026" o:spt="202" type="#_x0000_t202" style="position:absolute;left:0pt;margin-left:123.45pt;margin-top:2.65pt;height:32.7pt;width:47.3pt;z-index:252112896;mso-width-relative:page;mso-height-relative:page;" filled="f" stroked="f" coordsize="21600,21600" o:gfxdata="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eSUHPX&#10;AAAACAEAAA8AAAAAAAAAAQAgAAAAIgAAAGRycy9kb3ducmV2LnhtbFBLAQIUABQAAAAIAIdO4kDM&#10;0/4BrwEAAFEDAAAOAAAAAAAAAAEAIAAAACYBAABkcnMvZTJvRG9jLnhtbFBLBQYAAAAABgAGAFkB&#10;AABHBQAAAAA=&#10;">
                      <v:fill on="f" focussize="0,0"/>
                      <v:stroke on="f"/>
                      <v:imagedata o:title=""/>
                      <o:lock v:ext="edit" aspectratio="f"/>
                      <v:textbox>
                        <w:txbxContent>
                          <w:p w14:paraId="41EC4990">
                            <w:pPr>
                              <w:rPr>
                                <w:rFonts w:hint="default" w:eastAsia="宋体"/>
                                <w:lang w:val="en-US" w:eastAsia="zh-CN"/>
                              </w:rPr>
                            </w:pPr>
                            <w:r>
                              <w:rPr>
                                <w:rFonts w:hint="eastAsia"/>
                                <w:lang w:val="en-US" w:eastAsia="zh-CN"/>
                              </w:rPr>
                              <w:t>非甲烷总烃</w:t>
                            </w:r>
                          </w:p>
                        </w:txbxContent>
                      </v:textbox>
                    </v:shape>
                  </w:pict>
                </mc:Fallback>
              </mc:AlternateContent>
            </w:r>
            <w:r>
              <w:rPr>
                <w:sz w:val="30"/>
              </w:rPr>
              <mc:AlternateContent>
                <mc:Choice Requires="wps">
                  <w:drawing>
                    <wp:anchor distT="0" distB="0" distL="114300" distR="114300" simplePos="0" relativeHeight="252107776" behindDoc="0" locked="0" layoutInCell="1" allowOverlap="1">
                      <wp:simplePos x="0" y="0"/>
                      <wp:positionH relativeFrom="column">
                        <wp:posOffset>1544320</wp:posOffset>
                      </wp:positionH>
                      <wp:positionV relativeFrom="paragraph">
                        <wp:posOffset>248920</wp:posOffset>
                      </wp:positionV>
                      <wp:extent cx="689610" cy="635"/>
                      <wp:effectExtent l="0" t="37465" r="11430" b="38100"/>
                      <wp:wrapNone/>
                      <wp:docPr id="446" name="直接连接符 446"/>
                      <wp:cNvGraphicFramePr/>
                      <a:graphic xmlns:a="http://schemas.openxmlformats.org/drawingml/2006/main">
                        <a:graphicData uri="http://schemas.microsoft.com/office/word/2010/wordprocessingShape">
                          <wps:wsp>
                            <wps:cNvCnPr/>
                            <wps:spPr>
                              <a:xfrm>
                                <a:off x="0" y="0"/>
                                <a:ext cx="68961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1.6pt;margin-top:19.6pt;height:0.05pt;width:54.3pt;z-index:252107776;mso-width-relative:page;mso-height-relative:page;" filled="f" stroked="t" coordsize="21600,21600" o:gfxdata="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bK3doAAAAJAQAADwAAAAAAAAABACAAAAAiAAAAZHJzL2Rv&#10;d25yZXYueG1sUEsBAhQAFAAAAAgAh07iQJ6CMEv/AQAA7QMAAA4AAAAAAAAAAQAgAAAAKQEAAGRy&#10;cy9lMm9Eb2MueG1sUEsFBgAAAAAGAAYAWQEAAJoFAAAAAA==&#10;">
                      <v:fill on="f" focussize="0,0"/>
                      <v:stroke color="#000000" joinstyle="round" endarrow="block"/>
                      <v:imagedata o:title=""/>
                      <o:lock v:ext="edit" aspectratio="f"/>
                    </v:line>
                  </w:pict>
                </mc:Fallback>
              </mc:AlternateContent>
            </w:r>
            <w:r>
              <w:rPr>
                <w:sz w:val="30"/>
                <w:szCs w:val="30"/>
              </w:rPr>
              <mc:AlternateContent>
                <mc:Choice Requires="wps">
                  <w:drawing>
                    <wp:anchor distT="0" distB="0" distL="114300" distR="114300" simplePos="0" relativeHeight="252106752" behindDoc="0" locked="0" layoutInCell="1" allowOverlap="1">
                      <wp:simplePos x="0" y="0"/>
                      <wp:positionH relativeFrom="column">
                        <wp:posOffset>-33020</wp:posOffset>
                      </wp:positionH>
                      <wp:positionV relativeFrom="paragraph">
                        <wp:posOffset>118745</wp:posOffset>
                      </wp:positionV>
                      <wp:extent cx="1567180" cy="273050"/>
                      <wp:effectExtent l="4445" t="4445" r="13335" b="12065"/>
                      <wp:wrapNone/>
                      <wp:docPr id="419" name="矩形 419"/>
                      <wp:cNvGraphicFramePr/>
                      <a:graphic xmlns:a="http://schemas.openxmlformats.org/drawingml/2006/main">
                        <a:graphicData uri="http://schemas.microsoft.com/office/word/2010/wordprocessingShape">
                          <wps:wsp>
                            <wps:cNvSpPr/>
                            <wps:spPr>
                              <a:xfrm>
                                <a:off x="0" y="0"/>
                                <a:ext cx="1567180" cy="273050"/>
                              </a:xfrm>
                              <a:prstGeom prst="rect">
                                <a:avLst/>
                              </a:prstGeom>
                              <a:solidFill>
                                <a:srgbClr val="EAEAEA"/>
                              </a:solidFill>
                              <a:ln w="9525" cap="flat" cmpd="sng">
                                <a:solidFill>
                                  <a:srgbClr val="000000"/>
                                </a:solidFill>
                                <a:prstDash val="solid"/>
                                <a:miter/>
                                <a:headEnd type="none" w="med" len="med"/>
                                <a:tailEnd type="none" w="med" len="med"/>
                              </a:ln>
                            </wps:spPr>
                            <wps:txbx>
                              <w:txbxContent>
                                <w:p w14:paraId="139D1E47">
                                  <w:pPr>
                                    <w:jc w:val="center"/>
                                    <w:rPr>
                                      <w:rFonts w:hint="eastAsia"/>
                                      <w:lang w:eastAsia="zh-CN"/>
                                    </w:rPr>
                                  </w:pPr>
                                  <w:r>
                                    <w:rPr>
                                      <w:rFonts w:hint="eastAsia" w:ascii="Times New Roman" w:hAnsi="Times New Roman" w:eastAsia="宋体" w:cs="Times New Roman"/>
                                      <w:bCs/>
                                      <w:szCs w:val="21"/>
                                      <w:lang w:val="en-US" w:eastAsia="zh-CN"/>
                                    </w:rPr>
                                    <w:t>熔融挤出、吹塑、模头流延</w:t>
                                  </w:r>
                                </w:p>
                              </w:txbxContent>
                            </wps:txbx>
                            <wps:bodyPr lIns="0" tIns="45720" rIns="0" bIns="45720" upright="1"/>
                          </wps:wsp>
                        </a:graphicData>
                      </a:graphic>
                    </wp:anchor>
                  </w:drawing>
                </mc:Choice>
                <mc:Fallback>
                  <w:pict>
                    <v:rect id="_x0000_s1026" o:spid="_x0000_s1026" o:spt="1" style="position:absolute;left:0pt;margin-left:-2.6pt;margin-top:9.35pt;height:21.5pt;width:123.4pt;z-index:252106752;mso-width-relative:page;mso-height-relative:page;" fillcolor="#EAEAEA" filled="t" stroked="t" coordsize="21600,21600" o:gfxdata="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mM79LXAAAA&#10;CAEAAA8AAAAAAAAAAQAgAAAAIgAAAGRycy9kb3ducmV2LnhtbFBLAQIUABQAAAAIAIdO4kCldo6W&#10;HgIAAFkEAAAOAAAAAAAAAAEAIAAAACYBAABkcnMvZTJvRG9jLnhtbFBLBQYAAAAABgAGAFkBAAC2&#10;BQAAAAA=&#10;">
                      <v:fill on="t" focussize="0,0"/>
                      <v:stroke color="#000000" joinstyle="miter"/>
                      <v:imagedata o:title=""/>
                      <o:lock v:ext="edit" aspectratio="f"/>
                      <v:textbox inset="0mm,1.27mm,0mm,1.27mm">
                        <w:txbxContent>
                          <w:p w14:paraId="139D1E47">
                            <w:pPr>
                              <w:jc w:val="center"/>
                              <w:rPr>
                                <w:rFonts w:hint="eastAsia"/>
                                <w:lang w:eastAsia="zh-CN"/>
                              </w:rPr>
                            </w:pPr>
                            <w:r>
                              <w:rPr>
                                <w:rFonts w:hint="eastAsia" w:ascii="Times New Roman" w:hAnsi="Times New Roman" w:eastAsia="宋体" w:cs="Times New Roman"/>
                                <w:bCs/>
                                <w:szCs w:val="21"/>
                                <w:lang w:val="en-US" w:eastAsia="zh-CN"/>
                              </w:rPr>
                              <w:t>熔融挤出、吹塑、模头流延</w:t>
                            </w:r>
                          </w:p>
                        </w:txbxContent>
                      </v:textbox>
                    </v:rect>
                  </w:pict>
                </mc:Fallback>
              </mc:AlternateContent>
            </w:r>
            <w:r>
              <w:rPr>
                <w:sz w:val="30"/>
                <w:szCs w:val="30"/>
              </w:rPr>
              <mc:AlternateContent>
                <mc:Choice Requires="wps">
                  <w:drawing>
                    <wp:anchor distT="0" distB="0" distL="114300" distR="114300" simplePos="0" relativeHeight="252103680" behindDoc="0" locked="0" layoutInCell="1" allowOverlap="1">
                      <wp:simplePos x="0" y="0"/>
                      <wp:positionH relativeFrom="column">
                        <wp:posOffset>2231390</wp:posOffset>
                      </wp:positionH>
                      <wp:positionV relativeFrom="paragraph">
                        <wp:posOffset>131445</wp:posOffset>
                      </wp:positionV>
                      <wp:extent cx="861060" cy="271145"/>
                      <wp:effectExtent l="4445" t="4445" r="18415" b="13970"/>
                      <wp:wrapNone/>
                      <wp:docPr id="463" name="矩形 463"/>
                      <wp:cNvGraphicFramePr/>
                      <a:graphic xmlns:a="http://schemas.openxmlformats.org/drawingml/2006/main">
                        <a:graphicData uri="http://schemas.microsoft.com/office/word/2010/wordprocessingShape">
                          <wps:wsp>
                            <wps:cNvSpPr/>
                            <wps:spPr>
                              <a:xfrm>
                                <a:off x="0" y="0"/>
                                <a:ext cx="861060" cy="271145"/>
                              </a:xfrm>
                              <a:prstGeom prst="rect">
                                <a:avLst/>
                              </a:prstGeom>
                              <a:solidFill>
                                <a:srgbClr val="EAEAEA"/>
                              </a:solidFill>
                              <a:ln w="9525" cap="flat" cmpd="sng">
                                <a:solidFill>
                                  <a:srgbClr val="000000"/>
                                </a:solidFill>
                                <a:prstDash val="solid"/>
                                <a:miter/>
                                <a:headEnd type="none" w="med" len="med"/>
                                <a:tailEnd type="none" w="med" len="med"/>
                              </a:ln>
                            </wps:spPr>
                            <wps:txbx>
                              <w:txbxContent>
                                <w:p w14:paraId="2E21C439">
                                  <w:pPr>
                                    <w:jc w:val="center"/>
                                    <w:rPr>
                                      <w:rFonts w:hint="default" w:eastAsia="宋体"/>
                                      <w:lang w:val="en-US" w:eastAsia="zh-CN"/>
                                    </w:rPr>
                                  </w:pPr>
                                  <w:r>
                                    <w:rPr>
                                      <w:rFonts w:hint="eastAsia"/>
                                      <w:lang w:val="en-US" w:eastAsia="zh-CN"/>
                                    </w:rPr>
                                    <w:t>集气罩收集</w:t>
                                  </w:r>
                                </w:p>
                              </w:txbxContent>
                            </wps:txbx>
                            <wps:bodyPr upright="1"/>
                          </wps:wsp>
                        </a:graphicData>
                      </a:graphic>
                    </wp:anchor>
                  </w:drawing>
                </mc:Choice>
                <mc:Fallback>
                  <w:pict>
                    <v:rect id="_x0000_s1026" o:spid="_x0000_s1026" o:spt="1" style="position:absolute;left:0pt;margin-left:175.7pt;margin-top:10.35pt;height:21.35pt;width:67.8pt;z-index:252103680;mso-width-relative:page;mso-height-relative:page;" fillcolor="#EAEAEA" filled="t" stroked="t" coordsize="21600,21600" o:gfxdata="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pM/l1wAAAAkBAAAPAAAAAAAAAAEAIAAAACIAAABkcnMv&#10;ZG93bnJldi54bWxQSwECFAAUAAAACACHTuJAL1YqSgQCAAAsBAAADgAAAAAAAAABACAAAAAmAQAA&#10;ZHJzL2Uyb0RvYy54bWxQSwUGAAAAAAYABgBZAQAAnAUAAAAA&#10;">
                      <v:fill on="t" focussize="0,0"/>
                      <v:stroke color="#000000" joinstyle="miter"/>
                      <v:imagedata o:title=""/>
                      <o:lock v:ext="edit" aspectratio="f"/>
                      <v:textbox>
                        <w:txbxContent>
                          <w:p w14:paraId="2E21C439">
                            <w:pPr>
                              <w:jc w:val="center"/>
                              <w:rPr>
                                <w:rFonts w:hint="default" w:eastAsia="宋体"/>
                                <w:lang w:val="en-US" w:eastAsia="zh-CN"/>
                              </w:rPr>
                            </w:pPr>
                            <w:r>
                              <w:rPr>
                                <w:rFonts w:hint="eastAsia"/>
                                <w:lang w:val="en-US" w:eastAsia="zh-CN"/>
                              </w:rPr>
                              <w:t>集气罩收集</w:t>
                            </w:r>
                          </w:p>
                        </w:txbxContent>
                      </v:textbox>
                    </v:rect>
                  </w:pict>
                </mc:Fallback>
              </mc:AlternateContent>
            </w:r>
            <w:r>
              <w:rPr>
                <w:sz w:val="24"/>
              </w:rPr>
              <mc:AlternateContent>
                <mc:Choice Requires="wps">
                  <w:drawing>
                    <wp:anchor distT="0" distB="0" distL="114300" distR="114300" simplePos="0" relativeHeight="252110848" behindDoc="0" locked="0" layoutInCell="1" allowOverlap="1">
                      <wp:simplePos x="0" y="0"/>
                      <wp:positionH relativeFrom="column">
                        <wp:posOffset>3180080</wp:posOffset>
                      </wp:positionH>
                      <wp:positionV relativeFrom="paragraph">
                        <wp:posOffset>88265</wp:posOffset>
                      </wp:positionV>
                      <wp:extent cx="600710" cy="415290"/>
                      <wp:effectExtent l="0" t="0" r="0" b="0"/>
                      <wp:wrapNone/>
                      <wp:docPr id="464" name="文本框 464"/>
                      <wp:cNvGraphicFramePr/>
                      <a:graphic xmlns:a="http://schemas.openxmlformats.org/drawingml/2006/main">
                        <a:graphicData uri="http://schemas.microsoft.com/office/word/2010/wordprocessingShape">
                          <wps:wsp>
                            <wps:cNvSpPr txBox="1"/>
                            <wps:spPr>
                              <a:xfrm>
                                <a:off x="0" y="0"/>
                                <a:ext cx="600710" cy="415290"/>
                              </a:xfrm>
                              <a:prstGeom prst="rect">
                                <a:avLst/>
                              </a:prstGeom>
                              <a:noFill/>
                              <a:ln>
                                <a:noFill/>
                              </a:ln>
                            </wps:spPr>
                            <wps:txbx>
                              <w:txbxContent>
                                <w:p w14:paraId="2826DD82">
                                  <w:pPr>
                                    <w:rPr>
                                      <w:rFonts w:hint="default" w:eastAsia="宋体"/>
                                      <w:lang w:val="en-US" w:eastAsia="zh-CN"/>
                                    </w:rPr>
                                  </w:pPr>
                                  <w:r>
                                    <w:rPr>
                                      <w:rFonts w:hint="eastAsia"/>
                                      <w:lang w:val="en-US" w:eastAsia="zh-CN"/>
                                    </w:rPr>
                                    <w:t>收集效率90%</w:t>
                                  </w:r>
                                </w:p>
                              </w:txbxContent>
                            </wps:txbx>
                            <wps:bodyPr upright="1"/>
                          </wps:wsp>
                        </a:graphicData>
                      </a:graphic>
                    </wp:anchor>
                  </w:drawing>
                </mc:Choice>
                <mc:Fallback>
                  <w:pict>
                    <v:shape id="_x0000_s1026" o:spid="_x0000_s1026" o:spt="202" type="#_x0000_t202" style="position:absolute;left:0pt;margin-left:250.4pt;margin-top:6.95pt;height:32.7pt;width:47.3pt;z-index:252110848;mso-width-relative:page;mso-height-relative:page;" filled="f" stroked="f" coordsize="21600,21600" o:gfxdata="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yPsW9YA&#10;AAAJAQAADwAAAAAAAAABACAAAAAiAAAAZHJzL2Rvd25yZXYueG1sUEsBAhQAFAAAAAgAh07iQENn&#10;IGWvAQAAUQMAAA4AAAAAAAAAAQAgAAAAJQEAAGRycy9lMm9Eb2MueG1sUEsFBgAAAAAGAAYAWQEA&#10;AEYFAAAAAA==&#10;">
                      <v:fill on="f" focussize="0,0"/>
                      <v:stroke on="f"/>
                      <v:imagedata o:title=""/>
                      <o:lock v:ext="edit" aspectratio="f"/>
                      <v:textbox>
                        <w:txbxContent>
                          <w:p w14:paraId="2826DD82">
                            <w:pPr>
                              <w:rPr>
                                <w:rFonts w:hint="default" w:eastAsia="宋体"/>
                                <w:lang w:val="en-US" w:eastAsia="zh-CN"/>
                              </w:rPr>
                            </w:pPr>
                            <w:r>
                              <w:rPr>
                                <w:rFonts w:hint="eastAsia"/>
                                <w:lang w:val="en-US" w:eastAsia="zh-CN"/>
                              </w:rPr>
                              <w:t>收集效率90%</w:t>
                            </w:r>
                          </w:p>
                        </w:txbxContent>
                      </v:textbox>
                    </v:shape>
                  </w:pict>
                </mc:Fallback>
              </mc:AlternateContent>
            </w:r>
            <w:r>
              <w:rPr>
                <w:sz w:val="30"/>
              </w:rPr>
              <mc:AlternateContent>
                <mc:Choice Requires="wps">
                  <w:drawing>
                    <wp:anchor distT="0" distB="0" distL="114300" distR="114300" simplePos="0" relativeHeight="252104704" behindDoc="0" locked="0" layoutInCell="1" allowOverlap="1">
                      <wp:simplePos x="0" y="0"/>
                      <wp:positionH relativeFrom="column">
                        <wp:posOffset>3105150</wp:posOffset>
                      </wp:positionH>
                      <wp:positionV relativeFrom="paragraph">
                        <wp:posOffset>284480</wp:posOffset>
                      </wp:positionV>
                      <wp:extent cx="755650" cy="635"/>
                      <wp:effectExtent l="0" t="37465" r="6350" b="38100"/>
                      <wp:wrapNone/>
                      <wp:docPr id="471" name="直接连接符 471"/>
                      <wp:cNvGraphicFramePr/>
                      <a:graphic xmlns:a="http://schemas.openxmlformats.org/drawingml/2006/main">
                        <a:graphicData uri="http://schemas.microsoft.com/office/word/2010/wordprocessingShape">
                          <wps:wsp>
                            <wps:cNvCnPr/>
                            <wps:spPr>
                              <a:xfrm>
                                <a:off x="0" y="0"/>
                                <a:ext cx="75565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4.5pt;margin-top:22.4pt;height:0.05pt;width:59.5pt;z-index:252104704;mso-width-relative:page;mso-height-relative:page;" filled="f" stroked="t" coordsize="21600,21600" o:gfxdata="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x2P52AAAAAkBAAAPAAAAAAAAAAEAIAAAACIAAABkcnMvZG93bnJl&#10;di54bWxQSwECFAAUAAAACACHTuJAqWxiFf0BAADtAwAADgAAAAAAAAABACAAAAAnAQAAZHJzL2Uy&#10;b0RvYy54bWxQSwUGAAAAAAYABgBZAQAAlgUAAAAA&#10;">
                      <v:fill on="f" focussize="0,0"/>
                      <v:stroke color="#000000" joinstyle="round" endarrow="block"/>
                      <v:imagedata o:title=""/>
                      <o:lock v:ext="edit" aspectratio="f"/>
                    </v:line>
                  </w:pict>
                </mc:Fallback>
              </mc:AlternateContent>
            </w:r>
            <w:r>
              <w:rPr>
                <w:sz w:val="30"/>
                <w:szCs w:val="30"/>
              </w:rPr>
              <mc:AlternateContent>
                <mc:Choice Requires="wps">
                  <w:drawing>
                    <wp:anchor distT="0" distB="0" distL="114300" distR="114300" simplePos="0" relativeHeight="252109824" behindDoc="0" locked="0" layoutInCell="1" allowOverlap="1">
                      <wp:simplePos x="0" y="0"/>
                      <wp:positionH relativeFrom="column">
                        <wp:posOffset>3848735</wp:posOffset>
                      </wp:positionH>
                      <wp:positionV relativeFrom="paragraph">
                        <wp:posOffset>73660</wp:posOffset>
                      </wp:positionV>
                      <wp:extent cx="797560" cy="431800"/>
                      <wp:effectExtent l="5080" t="5080" r="5080" b="5080"/>
                      <wp:wrapNone/>
                      <wp:docPr id="458" name="矩形 458"/>
                      <wp:cNvGraphicFramePr/>
                      <a:graphic xmlns:a="http://schemas.openxmlformats.org/drawingml/2006/main">
                        <a:graphicData uri="http://schemas.microsoft.com/office/word/2010/wordprocessingShape">
                          <wps:wsp>
                            <wps:cNvSpPr/>
                            <wps:spPr>
                              <a:xfrm>
                                <a:off x="0" y="0"/>
                                <a:ext cx="797560" cy="431800"/>
                              </a:xfrm>
                              <a:prstGeom prst="rect">
                                <a:avLst/>
                              </a:prstGeom>
                              <a:solidFill>
                                <a:srgbClr val="D9D9D9"/>
                              </a:solidFill>
                              <a:ln w="9525" cap="flat" cmpd="sng">
                                <a:solidFill>
                                  <a:srgbClr val="000000"/>
                                </a:solidFill>
                                <a:prstDash val="solid"/>
                                <a:miter/>
                                <a:headEnd type="none" w="med" len="med"/>
                                <a:tailEnd type="none" w="med" len="med"/>
                              </a:ln>
                            </wps:spPr>
                            <wps:txbx>
                              <w:txbxContent>
                                <w:p w14:paraId="7893AFC3">
                                  <w:pPr>
                                    <w:jc w:val="center"/>
                                  </w:pPr>
                                  <w:r>
                                    <w:rPr>
                                      <w:rFonts w:hint="eastAsia"/>
                                    </w:rPr>
                                    <w:t>二级活性炭吸附装置</w:t>
                                  </w:r>
                                </w:p>
                              </w:txbxContent>
                            </wps:txbx>
                            <wps:bodyPr lIns="0" tIns="45720" rIns="0" bIns="45720" upright="1"/>
                          </wps:wsp>
                        </a:graphicData>
                      </a:graphic>
                    </wp:anchor>
                  </w:drawing>
                </mc:Choice>
                <mc:Fallback>
                  <w:pict>
                    <v:rect id="_x0000_s1026" o:spid="_x0000_s1026" o:spt="1" style="position:absolute;left:0pt;margin-left:303.05pt;margin-top:5.8pt;height:34pt;width:62.8pt;z-index:252109824;mso-width-relative:page;mso-height-relative:page;" fillcolor="#D9D9D9" filled="t" stroked="t" coordsize="21600,21600" o:gfxdata="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yQFC1AAAAAkBAAAP&#10;AAAAAAAAAAEAIAAAACIAAABkcnMvZG93bnJldi54bWxQSwECFAAUAAAACACHTuJAbwLcgRwCAABY&#10;BAAADgAAAAAAAAABACAAAAAjAQAAZHJzL2Uyb0RvYy54bWxQSwUGAAAAAAYABgBZAQAAsQUAAAAA&#10;">
                      <v:fill on="t" focussize="0,0"/>
                      <v:stroke color="#000000" joinstyle="miter"/>
                      <v:imagedata o:title=""/>
                      <o:lock v:ext="edit" aspectratio="f"/>
                      <v:textbox inset="0mm,1.27mm,0mm,1.27mm">
                        <w:txbxContent>
                          <w:p w14:paraId="7893AFC3">
                            <w:pPr>
                              <w:jc w:val="center"/>
                            </w:pPr>
                            <w:r>
                              <w:rPr>
                                <w:rFonts w:hint="eastAsia"/>
                              </w:rPr>
                              <w:t>二级活性炭吸附装置</w:t>
                            </w:r>
                          </w:p>
                        </w:txbxContent>
                      </v:textbox>
                    </v:rect>
                  </w:pict>
                </mc:Fallback>
              </mc:AlternateContent>
            </w:r>
            <w:r>
              <w:rPr>
                <w:sz w:val="30"/>
              </w:rPr>
              <mc:AlternateContent>
                <mc:Choice Requires="wps">
                  <w:drawing>
                    <wp:anchor distT="0" distB="0" distL="114300" distR="114300" simplePos="0" relativeHeight="252111872" behindDoc="0" locked="0" layoutInCell="1" allowOverlap="1">
                      <wp:simplePos x="0" y="0"/>
                      <wp:positionH relativeFrom="column">
                        <wp:posOffset>4653280</wp:posOffset>
                      </wp:positionH>
                      <wp:positionV relativeFrom="paragraph">
                        <wp:posOffset>272415</wp:posOffset>
                      </wp:positionV>
                      <wp:extent cx="241300" cy="8890"/>
                      <wp:effectExtent l="0" t="31750" r="2540" b="35560"/>
                      <wp:wrapNone/>
                      <wp:docPr id="461" name="直接连接符 461"/>
                      <wp:cNvGraphicFramePr/>
                      <a:graphic xmlns:a="http://schemas.openxmlformats.org/drawingml/2006/main">
                        <a:graphicData uri="http://schemas.microsoft.com/office/word/2010/wordprocessingShape">
                          <wps:wsp>
                            <wps:cNvCnPr/>
                            <wps:spPr>
                              <a:xfrm>
                                <a:off x="0" y="0"/>
                                <a:ext cx="24130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6.4pt;margin-top:21.45pt;height:0.7pt;width:19pt;z-index:252111872;mso-width-relative:page;mso-height-relative:page;" filled="f" stroked="t" coordsize="21600,21600" o:gfxdata="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KY1+2QAAAAkBAAAPAAAAAAAAAAEAIAAAACIAAABkcnMv&#10;ZG93bnJldi54bWxQSwECFAAUAAAACACHTuJA2xXcUwICAADuAwAADgAAAAAAAAABACAAAAAoAQAA&#10;ZHJzL2Uyb0RvYy54bWxQSwUGAAAAAAYABgBZAQAAnAUAAAAA&#10;">
                      <v:fill on="f" focussize="0,0"/>
                      <v:stroke color="#000000" joinstyle="round" endarrow="block"/>
                      <v:imagedata o:title=""/>
                      <o:lock v:ext="edit" aspectratio="f"/>
                    </v:line>
                  </w:pict>
                </mc:Fallback>
              </mc:AlternateContent>
            </w:r>
          </w:p>
          <w:p w14:paraId="680A2290">
            <w:pPr>
              <w:spacing w:line="500" w:lineRule="exact"/>
              <w:ind w:left="442" w:firstLine="600" w:firstLineChars="200"/>
              <w:rPr>
                <w:bCs/>
                <w:spacing w:val="-10"/>
                <w:sz w:val="24"/>
              </w:rPr>
            </w:pPr>
            <w:r>
              <w:rPr>
                <w:sz w:val="30"/>
                <w:szCs w:val="30"/>
              </w:rPr>
              <mc:AlternateContent>
                <mc:Choice Requires="wps">
                  <w:drawing>
                    <wp:anchor distT="0" distB="0" distL="114300" distR="114300" simplePos="0" relativeHeight="252114944" behindDoc="0" locked="0" layoutInCell="1" allowOverlap="1">
                      <wp:simplePos x="0" y="0"/>
                      <wp:positionH relativeFrom="column">
                        <wp:posOffset>3444875</wp:posOffset>
                      </wp:positionH>
                      <wp:positionV relativeFrom="paragraph">
                        <wp:posOffset>306070</wp:posOffset>
                      </wp:positionV>
                      <wp:extent cx="1487805" cy="313055"/>
                      <wp:effectExtent l="0" t="0" r="0" b="0"/>
                      <wp:wrapNone/>
                      <wp:docPr id="497" name="矩形 497"/>
                      <wp:cNvGraphicFramePr/>
                      <a:graphic xmlns:a="http://schemas.openxmlformats.org/drawingml/2006/main">
                        <a:graphicData uri="http://schemas.microsoft.com/office/word/2010/wordprocessingShape">
                          <wps:wsp>
                            <wps:cNvSpPr/>
                            <wps:spPr>
                              <a:xfrm>
                                <a:off x="0" y="0"/>
                                <a:ext cx="1487805" cy="313055"/>
                              </a:xfrm>
                              <a:prstGeom prst="rect">
                                <a:avLst/>
                              </a:prstGeom>
                              <a:noFill/>
                              <a:ln>
                                <a:noFill/>
                              </a:ln>
                            </wps:spPr>
                            <wps:txbx>
                              <w:txbxContent>
                                <w:p w14:paraId="7820B983">
                                  <w:pPr>
                                    <w:pStyle w:val="2"/>
                                    <w:shd w:val="clear" w:color="auto" w:fill="auto"/>
                                    <w:spacing w:line="240" w:lineRule="auto"/>
                                    <w:ind w:firstLine="0" w:firstLineChars="0"/>
                                    <w:rPr>
                                      <w:rFonts w:hint="default"/>
                                      <w:sz w:val="21"/>
                                      <w:lang w:val="en-US"/>
                                    </w:rPr>
                                  </w:pPr>
                                  <w:r>
                                    <w:rPr>
                                      <w:rFonts w:hint="eastAsia"/>
                                      <w:sz w:val="21"/>
                                      <w:lang w:val="en-US" w:eastAsia="zh-CN"/>
                                    </w:rPr>
                                    <w:t>高于屋顶</w:t>
                                  </w:r>
                                  <w:r>
                                    <w:rPr>
                                      <w:sz w:val="21"/>
                                    </w:rPr>
                                    <w:t>排气筒FQ</w:t>
                                  </w:r>
                                  <w:r>
                                    <w:rPr>
                                      <w:rFonts w:hint="eastAsia"/>
                                      <w:sz w:val="21"/>
                                      <w:lang w:val="en-US" w:eastAsia="zh-CN"/>
                                    </w:rPr>
                                    <w:t>-10</w:t>
                                  </w:r>
                                </w:p>
                              </w:txbxContent>
                            </wps:txbx>
                            <wps:bodyPr upright="1"/>
                          </wps:wsp>
                        </a:graphicData>
                      </a:graphic>
                    </wp:anchor>
                  </w:drawing>
                </mc:Choice>
                <mc:Fallback>
                  <w:pict>
                    <v:rect id="_x0000_s1026" o:spid="_x0000_s1026" o:spt="1" style="position:absolute;left:0pt;margin-left:271.25pt;margin-top:24.1pt;height:24.65pt;width:117.15pt;z-index:252114944;mso-width-relative:page;mso-height-relative:page;" filled="f" stroked="f" coordsize="21600,21600" o:gfxdata="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aRgI/bAAAACQEA&#10;AA8AAAAAAAAAAQAgAAAAIgAAAGRycy9kb3ducmV2LnhtbFBLAQIUABQAAAAIAIdO4kAPX4pTpQEA&#10;AEUDAAAOAAAAAAAAAAEAIAAAACoBAABkcnMvZTJvRG9jLnhtbFBLBQYAAAAABgAGAFkBAABBBQAA&#10;AAA=&#10;">
                      <v:fill on="f" focussize="0,0"/>
                      <v:stroke on="f"/>
                      <v:imagedata o:title=""/>
                      <o:lock v:ext="edit" aspectratio="f"/>
                      <v:textbox>
                        <w:txbxContent>
                          <w:p w14:paraId="7820B983">
                            <w:pPr>
                              <w:pStyle w:val="2"/>
                              <w:shd w:val="clear" w:color="auto" w:fill="auto"/>
                              <w:spacing w:line="240" w:lineRule="auto"/>
                              <w:ind w:firstLine="0" w:firstLineChars="0"/>
                              <w:rPr>
                                <w:rFonts w:hint="default"/>
                                <w:sz w:val="21"/>
                                <w:lang w:val="en-US"/>
                              </w:rPr>
                            </w:pPr>
                            <w:r>
                              <w:rPr>
                                <w:rFonts w:hint="eastAsia"/>
                                <w:sz w:val="21"/>
                                <w:lang w:val="en-US" w:eastAsia="zh-CN"/>
                              </w:rPr>
                              <w:t>高于屋顶</w:t>
                            </w:r>
                            <w:r>
                              <w:rPr>
                                <w:sz w:val="21"/>
                              </w:rPr>
                              <w:t>排气筒FQ</w:t>
                            </w:r>
                            <w:r>
                              <w:rPr>
                                <w:rFonts w:hint="eastAsia"/>
                                <w:sz w:val="21"/>
                                <w:lang w:val="en-US" w:eastAsia="zh-CN"/>
                              </w:rPr>
                              <w:t>-10</w:t>
                            </w:r>
                          </w:p>
                        </w:txbxContent>
                      </v:textbox>
                    </v:rect>
                  </w:pict>
                </mc:Fallback>
              </mc:AlternateContent>
            </w:r>
            <w:r>
              <w:rPr>
                <w:sz w:val="30"/>
                <w:szCs w:val="30"/>
              </w:rPr>
              <mc:AlternateContent>
                <mc:Choice Requires="wps">
                  <w:drawing>
                    <wp:anchor distT="0" distB="0" distL="114300" distR="114300" simplePos="0" relativeHeight="252113920" behindDoc="0" locked="0" layoutInCell="1" allowOverlap="1">
                      <wp:simplePos x="0" y="0"/>
                      <wp:positionH relativeFrom="column">
                        <wp:posOffset>1400175</wp:posOffset>
                      </wp:positionH>
                      <wp:positionV relativeFrom="paragraph">
                        <wp:posOffset>289560</wp:posOffset>
                      </wp:positionV>
                      <wp:extent cx="797560" cy="274320"/>
                      <wp:effectExtent l="4445" t="5080" r="5715" b="10160"/>
                      <wp:wrapNone/>
                      <wp:docPr id="496" name="矩形 496"/>
                      <wp:cNvGraphicFramePr/>
                      <a:graphic xmlns:a="http://schemas.openxmlformats.org/drawingml/2006/main">
                        <a:graphicData uri="http://schemas.microsoft.com/office/word/2010/wordprocessingShape">
                          <wps:wsp>
                            <wps:cNvSpPr/>
                            <wps:spPr>
                              <a:xfrm>
                                <a:off x="0" y="0"/>
                                <a:ext cx="797560" cy="274320"/>
                              </a:xfrm>
                              <a:prstGeom prst="rect">
                                <a:avLst/>
                              </a:prstGeom>
                              <a:solidFill>
                                <a:srgbClr val="D9D9D9"/>
                              </a:solidFill>
                              <a:ln w="9525" cap="flat" cmpd="sng">
                                <a:solidFill>
                                  <a:srgbClr val="000000"/>
                                </a:solidFill>
                                <a:prstDash val="solid"/>
                                <a:miter/>
                                <a:headEnd type="none" w="med" len="med"/>
                                <a:tailEnd type="none" w="med" len="med"/>
                              </a:ln>
                            </wps:spPr>
                            <wps:txbx>
                              <w:txbxContent>
                                <w:p w14:paraId="553D17A2">
                                  <w:pPr>
                                    <w:jc w:val="center"/>
                                    <w:rPr>
                                      <w:rFonts w:hint="eastAsia" w:eastAsia="宋体"/>
                                      <w:lang w:val="en-US" w:eastAsia="zh-CN"/>
                                    </w:rPr>
                                  </w:pPr>
                                  <w:r>
                                    <w:rPr>
                                      <w:rFonts w:hint="eastAsia"/>
                                      <w:lang w:val="en-US" w:eastAsia="zh-CN"/>
                                    </w:rPr>
                                    <w:t>油雾净化器</w:t>
                                  </w:r>
                                </w:p>
                              </w:txbxContent>
                            </wps:txbx>
                            <wps:bodyPr lIns="0" tIns="45720" rIns="0" bIns="45720" upright="1"/>
                          </wps:wsp>
                        </a:graphicData>
                      </a:graphic>
                    </wp:anchor>
                  </w:drawing>
                </mc:Choice>
                <mc:Fallback>
                  <w:pict>
                    <v:rect id="_x0000_s1026" o:spid="_x0000_s1026" o:spt="1" style="position:absolute;left:0pt;margin-left:110.25pt;margin-top:22.8pt;height:21.6pt;width:62.8pt;z-index:252113920;mso-width-relative:page;mso-height-relative:page;" fillcolor="#D9D9D9" filled="t" stroked="t" coordsize="21600,21600" o:gfxdata="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BbgqtUAAAAJAQAA&#10;DwAAAAAAAAABACAAAAAiAAAAZHJzL2Rvd25yZXYueG1sUEsBAhQAFAAAAAgAh07iQN8NXH8cAgAA&#10;WAQAAA4AAAAAAAAAAQAgAAAAJAEAAGRycy9lMm9Eb2MueG1sUEsFBgAAAAAGAAYAWQEAALIFAAAA&#10;AA==&#10;">
                      <v:fill on="t" focussize="0,0"/>
                      <v:stroke color="#000000" joinstyle="miter"/>
                      <v:imagedata o:title=""/>
                      <o:lock v:ext="edit" aspectratio="f"/>
                      <v:textbox inset="0mm,1.27mm,0mm,1.27mm">
                        <w:txbxContent>
                          <w:p w14:paraId="553D17A2">
                            <w:pPr>
                              <w:jc w:val="center"/>
                              <w:rPr>
                                <w:rFonts w:hint="eastAsia" w:eastAsia="宋体"/>
                                <w:lang w:val="en-US" w:eastAsia="zh-CN"/>
                              </w:rPr>
                            </w:pPr>
                            <w:r>
                              <w:rPr>
                                <w:rFonts w:hint="eastAsia"/>
                                <w:lang w:val="en-US" w:eastAsia="zh-CN"/>
                              </w:rPr>
                              <w:t>油雾净化器</w:t>
                            </w:r>
                          </w:p>
                        </w:txbxContent>
                      </v:textbox>
                    </v:rect>
                  </w:pict>
                </mc:Fallback>
              </mc:AlternateContent>
            </w:r>
            <w:r>
              <w:rPr>
                <w:sz w:val="30"/>
                <w:szCs w:val="30"/>
              </w:rPr>
              <mc:AlternateContent>
                <mc:Choice Requires="wps">
                  <w:drawing>
                    <wp:anchor distT="0" distB="0" distL="114300" distR="114300" simplePos="0" relativeHeight="252108800" behindDoc="0" locked="0" layoutInCell="1" allowOverlap="1">
                      <wp:simplePos x="0" y="0"/>
                      <wp:positionH relativeFrom="column">
                        <wp:posOffset>13970</wp:posOffset>
                      </wp:positionH>
                      <wp:positionV relativeFrom="paragraph">
                        <wp:posOffset>281940</wp:posOffset>
                      </wp:positionV>
                      <wp:extent cx="958215" cy="271145"/>
                      <wp:effectExtent l="4445" t="4445" r="12700" b="13970"/>
                      <wp:wrapNone/>
                      <wp:docPr id="476" name="矩形 476"/>
                      <wp:cNvGraphicFramePr/>
                      <a:graphic xmlns:a="http://schemas.openxmlformats.org/drawingml/2006/main">
                        <a:graphicData uri="http://schemas.microsoft.com/office/word/2010/wordprocessingShape">
                          <wps:wsp>
                            <wps:cNvSpPr/>
                            <wps:spPr>
                              <a:xfrm>
                                <a:off x="0" y="0"/>
                                <a:ext cx="958215" cy="271145"/>
                              </a:xfrm>
                              <a:prstGeom prst="rect">
                                <a:avLst/>
                              </a:prstGeom>
                              <a:solidFill>
                                <a:srgbClr val="EAEAEA"/>
                              </a:solidFill>
                              <a:ln w="9525" cap="flat" cmpd="sng">
                                <a:solidFill>
                                  <a:srgbClr val="000000"/>
                                </a:solidFill>
                                <a:prstDash val="solid"/>
                                <a:miter/>
                                <a:headEnd type="none" w="med" len="med"/>
                                <a:tailEnd type="none" w="med" len="med"/>
                              </a:ln>
                            </wps:spPr>
                            <wps:txbx>
                              <w:txbxContent>
                                <w:p w14:paraId="3730E1D2">
                                  <w:pPr>
                                    <w:jc w:val="center"/>
                                    <w:rPr>
                                      <w:rFonts w:hint="default" w:eastAsia="宋体"/>
                                      <w:lang w:val="en-US" w:eastAsia="zh-CN"/>
                                    </w:rPr>
                                  </w:pPr>
                                  <w:r>
                                    <w:rPr>
                                      <w:rFonts w:hint="eastAsia"/>
                                      <w:lang w:val="en-US" w:eastAsia="zh-CN"/>
                                    </w:rPr>
                                    <w:t>食堂油烟</w:t>
                                  </w:r>
                                </w:p>
                              </w:txbxContent>
                            </wps:txbx>
                            <wps:bodyPr upright="1"/>
                          </wps:wsp>
                        </a:graphicData>
                      </a:graphic>
                    </wp:anchor>
                  </w:drawing>
                </mc:Choice>
                <mc:Fallback>
                  <w:pict>
                    <v:rect id="_x0000_s1026" o:spid="_x0000_s1026" o:spt="1" style="position:absolute;left:0pt;margin-left:1.1pt;margin-top:22.2pt;height:21.35pt;width:75.45pt;z-index:252108800;mso-width-relative:page;mso-height-relative:page;" fillcolor="#EAEAEA" filled="t" stroked="t" coordsize="21600,21600" o:gfxdata="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p6bk1QAAAAcBAAAPAAAAAAAAAAEAIAAAACIAAABkcnMvZG93&#10;bnJldi54bWxQSwECFAAUAAAACACHTuJAmeXSQAMCAAAsBAAADgAAAAAAAAABACAAAAAkAQAAZHJz&#10;L2Uyb0RvYy54bWxQSwUGAAAAAAYABgBZAQAAmQUAAAAA&#10;">
                      <v:fill on="t" focussize="0,0"/>
                      <v:stroke color="#000000" joinstyle="miter"/>
                      <v:imagedata o:title=""/>
                      <o:lock v:ext="edit" aspectratio="f"/>
                      <v:textbox>
                        <w:txbxContent>
                          <w:p w14:paraId="3730E1D2">
                            <w:pPr>
                              <w:jc w:val="center"/>
                              <w:rPr>
                                <w:rFonts w:hint="default" w:eastAsia="宋体"/>
                                <w:lang w:val="en-US" w:eastAsia="zh-CN"/>
                              </w:rPr>
                            </w:pPr>
                            <w:r>
                              <w:rPr>
                                <w:rFonts w:hint="eastAsia"/>
                                <w:lang w:val="en-US" w:eastAsia="zh-CN"/>
                              </w:rPr>
                              <w:t>食堂油烟</w:t>
                            </w:r>
                          </w:p>
                        </w:txbxContent>
                      </v:textbox>
                    </v:rect>
                  </w:pict>
                </mc:Fallback>
              </mc:AlternateContent>
            </w:r>
          </w:p>
          <w:p w14:paraId="72F1A68E">
            <w:pPr>
              <w:spacing w:line="500" w:lineRule="exact"/>
              <w:ind w:left="442" w:firstLine="600" w:firstLineChars="200"/>
              <w:rPr>
                <w:bCs/>
                <w:spacing w:val="-10"/>
                <w:sz w:val="24"/>
              </w:rPr>
            </w:pPr>
            <w:r>
              <w:rPr>
                <w:sz w:val="30"/>
              </w:rPr>
              <mc:AlternateContent>
                <mc:Choice Requires="wps">
                  <w:drawing>
                    <wp:anchor distT="0" distB="0" distL="114300" distR="114300" simplePos="0" relativeHeight="252102656" behindDoc="0" locked="0" layoutInCell="1" allowOverlap="1">
                      <wp:simplePos x="0" y="0"/>
                      <wp:positionH relativeFrom="column">
                        <wp:posOffset>2212975</wp:posOffset>
                      </wp:positionH>
                      <wp:positionV relativeFrom="paragraph">
                        <wp:posOffset>102235</wp:posOffset>
                      </wp:positionV>
                      <wp:extent cx="1226820" cy="6350"/>
                      <wp:effectExtent l="0" t="37465" r="7620" b="32385"/>
                      <wp:wrapNone/>
                      <wp:docPr id="452" name="直接连接符 452"/>
                      <wp:cNvGraphicFramePr/>
                      <a:graphic xmlns:a="http://schemas.openxmlformats.org/drawingml/2006/main">
                        <a:graphicData uri="http://schemas.microsoft.com/office/word/2010/wordprocessingShape">
                          <wps:wsp>
                            <wps:cNvCnPr/>
                            <wps:spPr>
                              <a:xfrm flipV="1">
                                <a:off x="0" y="0"/>
                                <a:ext cx="1226820"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74.25pt;margin-top:8.05pt;height:0.5pt;width:96.6pt;z-index:252102656;mso-width-relative:page;mso-height-relative:page;" filled="f" stroked="t" coordsize="21600,21600" o:gfxdata="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RShddgAAAAJAQAADwAAAAAAAAABACAAAAAi&#10;AAAAZHJzL2Rvd25yZXYueG1sUEsBAhQAFAAAAAgAh07iQPK5npIKAgAA+QMAAA4AAAAAAAAAAQAg&#10;AAAAJwEAAGRycy9lMm9Eb2MueG1sUEsFBgAAAAAGAAYAWQEAAKMFAAAAAA==&#10;">
                      <v:fill on="f" focussize="0,0"/>
                      <v:stroke color="#000000" joinstyle="round" endarrow="block"/>
                      <v:imagedata o:title=""/>
                      <o:lock v:ext="edit" aspectratio="f"/>
                    </v:line>
                  </w:pict>
                </mc:Fallback>
              </mc:AlternateContent>
            </w:r>
            <w:r>
              <w:rPr>
                <w:sz w:val="30"/>
              </w:rPr>
              <mc:AlternateContent>
                <mc:Choice Requires="wps">
                  <w:drawing>
                    <wp:anchor distT="0" distB="0" distL="114300" distR="114300" simplePos="0" relativeHeight="252101632" behindDoc="0" locked="0" layoutInCell="1" allowOverlap="1">
                      <wp:simplePos x="0" y="0"/>
                      <wp:positionH relativeFrom="column">
                        <wp:posOffset>1000125</wp:posOffset>
                      </wp:positionH>
                      <wp:positionV relativeFrom="paragraph">
                        <wp:posOffset>105410</wp:posOffset>
                      </wp:positionV>
                      <wp:extent cx="350520" cy="635"/>
                      <wp:effectExtent l="0" t="37465" r="0" b="38100"/>
                      <wp:wrapNone/>
                      <wp:docPr id="469" name="直接连接符 469"/>
                      <wp:cNvGraphicFramePr/>
                      <a:graphic xmlns:a="http://schemas.openxmlformats.org/drawingml/2006/main">
                        <a:graphicData uri="http://schemas.microsoft.com/office/word/2010/wordprocessingShape">
                          <wps:wsp>
                            <wps:cNvCnPr/>
                            <wps:spPr>
                              <a:xfrm>
                                <a:off x="0" y="0"/>
                                <a:ext cx="35052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8.75pt;margin-top:8.3pt;height:0.05pt;width:27.6pt;z-index:252101632;mso-width-relative:page;mso-height-relative:page;" filled="f" stroked="t" coordsize="21600,21600" o:gfxdata="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jOYs02QAAAAkBAAAPAAAAAAAAAAEAIAAAACIAAABkcnMvZG93&#10;bnJldi54bWxQSwECFAAUAAAACACHTuJAQ7L+nf8BAADtAwAADgAAAAAAAAABACAAAAAoAQAAZHJz&#10;L2Uyb0RvYy54bWxQSwUGAAAAAAYABgBZAQAAmQUAAAAA&#10;">
                      <v:fill on="f" focussize="0,0"/>
                      <v:stroke color="#000000" joinstyle="round" endarrow="block"/>
                      <v:imagedata o:title=""/>
                      <o:lock v:ext="edit" aspectratio="f"/>
                    </v:line>
                  </w:pict>
                </mc:Fallback>
              </mc:AlternateContent>
            </w:r>
          </w:p>
          <w:bookmarkEnd w:id="22"/>
          <w:p w14:paraId="2BBFD45F">
            <w:pPr>
              <w:spacing w:line="360" w:lineRule="auto"/>
              <w:jc w:val="center"/>
              <w:rPr>
                <w:b/>
                <w:bCs/>
                <w:spacing w:val="-10"/>
                <w:sz w:val="24"/>
              </w:rPr>
            </w:pPr>
            <w:r>
              <w:rPr>
                <w:b/>
                <w:bCs/>
                <w:spacing w:val="-10"/>
                <w:sz w:val="24"/>
              </w:rPr>
              <w:t>图4-</w:t>
            </w:r>
            <w:r>
              <w:rPr>
                <w:rFonts w:hint="eastAsia"/>
                <w:b/>
                <w:bCs/>
                <w:spacing w:val="-10"/>
                <w:sz w:val="24"/>
                <w:lang w:val="en-US" w:eastAsia="zh-CN"/>
              </w:rPr>
              <w:t xml:space="preserve">2 </w:t>
            </w:r>
            <w:r>
              <w:rPr>
                <w:b/>
                <w:bCs/>
                <w:spacing w:val="-10"/>
                <w:sz w:val="24"/>
              </w:rPr>
              <w:t>本项目废气污染治理方案示意图</w:t>
            </w:r>
          </w:p>
          <w:p w14:paraId="09A9C450">
            <w:pPr>
              <w:widowControl/>
              <w:numPr>
                <w:ilvl w:val="0"/>
                <w:numId w:val="23"/>
              </w:numPr>
              <w:adjustRightInd w:val="0"/>
              <w:snapToGrid w:val="0"/>
              <w:spacing w:line="500" w:lineRule="exact"/>
              <w:ind w:left="0" w:firstLine="440" w:firstLineChars="200"/>
              <w:rPr>
                <w:b w:val="0"/>
                <w:bCs/>
                <w:spacing w:val="-10"/>
                <w:sz w:val="24"/>
              </w:rPr>
            </w:pPr>
            <w:r>
              <w:rPr>
                <w:b w:val="0"/>
                <w:bCs/>
                <w:spacing w:val="-10"/>
                <w:sz w:val="24"/>
              </w:rPr>
              <w:t>污染治理措施简述</w:t>
            </w:r>
          </w:p>
          <w:p w14:paraId="6A9B2DE5">
            <w:pPr>
              <w:adjustRightInd w:val="0"/>
              <w:snapToGrid w:val="0"/>
              <w:spacing w:line="360" w:lineRule="auto"/>
              <w:ind w:firstLine="482" w:firstLineChars="200"/>
              <w:jc w:val="left"/>
              <w:rPr>
                <w:bCs/>
                <w:spacing w:val="-10"/>
                <w:sz w:val="24"/>
              </w:rPr>
            </w:pPr>
            <w:r>
              <w:rPr>
                <w:rFonts w:hint="eastAsia"/>
                <w:b/>
                <w:bCs/>
                <w:sz w:val="24"/>
              </w:rPr>
              <w:t>二级活性炭：</w:t>
            </w:r>
            <w:r>
              <w:rPr>
                <w:rFonts w:hint="eastAsia"/>
                <w:sz w:val="24"/>
              </w:rPr>
              <w:t>二级活性炭吸附是一种常用的吸附方法，吸附法主要利用高孔隙率、高比表面积的吸附剂，藉由物理性吸附(可逆反应)或化学性键结(不可逆反应)作用，将有机气体分子自废气中分离，以达成净化废气的目的。由于一般多采用物理性吸附，随操作时间之增加，吸附剂将逐渐趋于饱和现象，此时则须进行脱附再生或吸附剂更换工作。在有机废气处理过程中，活性炭常被用来吸附烷烃、烯烃、芳香烃、酮、醛、氯代烃、酯以及挥发性有机化合物（VOC）。</w:t>
            </w:r>
            <w:r>
              <w:rPr>
                <w:bCs/>
                <w:spacing w:val="-10"/>
                <w:sz w:val="24"/>
              </w:rPr>
              <w:t>本项目采用二级活性炭吸附</w:t>
            </w:r>
            <w:r>
              <w:rPr>
                <w:rFonts w:hint="eastAsia"/>
                <w:bCs/>
                <w:spacing w:val="-10"/>
                <w:sz w:val="24"/>
              </w:rPr>
              <w:t>装置</w:t>
            </w:r>
            <w:r>
              <w:rPr>
                <w:bCs/>
                <w:spacing w:val="-10"/>
                <w:sz w:val="24"/>
              </w:rPr>
              <w:t>处理有机废气，</w:t>
            </w:r>
            <w:r>
              <w:rPr>
                <w:rFonts w:hint="eastAsia"/>
                <w:bCs/>
                <w:spacing w:val="-10"/>
                <w:sz w:val="24"/>
              </w:rPr>
              <w:t>活性炭是一种很细小的炭粒，有很大的表面积，而且炭粒中还有更细小的孔----毛细管，这种毛细管具有很强的吸附能力，由于炭粒的表面积很大，所以能与气体(杂质)充分接触，当这些气体(杂质)碰到毛细管就被吸附，起净化作用。</w:t>
            </w:r>
          </w:p>
          <w:p w14:paraId="34213640">
            <w:pPr>
              <w:adjustRightInd w:val="0"/>
              <w:snapToGrid w:val="0"/>
              <w:spacing w:line="360" w:lineRule="auto"/>
              <w:ind w:firstLine="480" w:firstLineChars="200"/>
              <w:jc w:val="left"/>
              <w:rPr>
                <w:sz w:val="24"/>
              </w:rPr>
            </w:pPr>
            <w:r>
              <w:rPr>
                <w:rFonts w:hint="eastAsia"/>
                <w:sz w:val="24"/>
              </w:rPr>
              <w:t>活性炭吸附装置结构与性能见表4-</w:t>
            </w:r>
            <w:r>
              <w:rPr>
                <w:rFonts w:hint="eastAsia"/>
                <w:sz w:val="24"/>
                <w:lang w:val="en-US" w:eastAsia="zh-CN"/>
              </w:rPr>
              <w:t>16</w:t>
            </w:r>
            <w:r>
              <w:rPr>
                <w:rFonts w:hint="eastAsia"/>
                <w:sz w:val="24"/>
              </w:rPr>
              <w:t>。</w:t>
            </w:r>
          </w:p>
          <w:p w14:paraId="27CC5CDD">
            <w:pPr>
              <w:adjustRightInd w:val="0"/>
              <w:snapToGrid w:val="0"/>
              <w:spacing w:line="240" w:lineRule="auto"/>
              <w:jc w:val="center"/>
              <w:rPr>
                <w:b/>
                <w:sz w:val="24"/>
              </w:rPr>
            </w:pPr>
            <w:r>
              <w:rPr>
                <w:rFonts w:hint="eastAsia"/>
                <w:b/>
                <w:sz w:val="24"/>
              </w:rPr>
              <w:t>表4-</w:t>
            </w:r>
            <w:r>
              <w:rPr>
                <w:rFonts w:hint="eastAsia"/>
                <w:b/>
                <w:sz w:val="24"/>
                <w:lang w:val="en-US" w:eastAsia="zh-CN"/>
              </w:rPr>
              <w:t>16</w:t>
            </w:r>
            <w:r>
              <w:rPr>
                <w:rFonts w:hint="eastAsia"/>
                <w:b/>
                <w:sz w:val="24"/>
              </w:rPr>
              <w:t xml:space="preserve"> 厂区</w:t>
            </w:r>
            <w:r>
              <w:rPr>
                <w:b/>
                <w:sz w:val="24"/>
              </w:rPr>
              <w:t>活性炭吸附装置的技术性能</w:t>
            </w:r>
          </w:p>
          <w:tbl>
            <w:tblPr>
              <w:tblStyle w:val="3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921"/>
              <w:gridCol w:w="3158"/>
              <w:gridCol w:w="3443"/>
            </w:tblGrid>
            <w:tr w14:paraId="689BD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12" w:type="pct"/>
                  <w:noWrap w:val="0"/>
                  <w:vAlign w:val="center"/>
                </w:tcPr>
                <w:p w14:paraId="26A2B69D">
                  <w:pPr>
                    <w:adjustRightInd w:val="0"/>
                    <w:snapToGrid w:val="0"/>
                    <w:spacing w:line="240" w:lineRule="auto"/>
                    <w:jc w:val="center"/>
                    <w:rPr>
                      <w:b/>
                      <w:sz w:val="21"/>
                      <w:szCs w:val="21"/>
                    </w:rPr>
                  </w:pPr>
                  <w:r>
                    <w:rPr>
                      <w:b/>
                      <w:sz w:val="21"/>
                      <w:szCs w:val="21"/>
                    </w:rPr>
                    <w:t>序号</w:t>
                  </w:r>
                </w:p>
              </w:tc>
              <w:tc>
                <w:tcPr>
                  <w:tcW w:w="2325" w:type="pct"/>
                  <w:gridSpan w:val="2"/>
                  <w:noWrap w:val="0"/>
                  <w:vAlign w:val="center"/>
                </w:tcPr>
                <w:p w14:paraId="1CF242D3">
                  <w:pPr>
                    <w:adjustRightInd w:val="0"/>
                    <w:snapToGrid w:val="0"/>
                    <w:spacing w:line="240" w:lineRule="auto"/>
                    <w:jc w:val="center"/>
                    <w:rPr>
                      <w:bCs/>
                      <w:sz w:val="21"/>
                      <w:szCs w:val="21"/>
                    </w:rPr>
                  </w:pPr>
                  <w:r>
                    <w:rPr>
                      <w:b/>
                      <w:sz w:val="21"/>
                      <w:szCs w:val="21"/>
                    </w:rPr>
                    <w:t>项目</w:t>
                  </w:r>
                </w:p>
              </w:tc>
              <w:tc>
                <w:tcPr>
                  <w:tcW w:w="1962" w:type="pct"/>
                  <w:noWrap w:val="0"/>
                  <w:vAlign w:val="center"/>
                </w:tcPr>
                <w:p w14:paraId="38AB259F">
                  <w:pPr>
                    <w:adjustRightInd w:val="0"/>
                    <w:snapToGrid w:val="0"/>
                    <w:spacing w:line="240" w:lineRule="auto"/>
                    <w:jc w:val="center"/>
                    <w:rPr>
                      <w:b/>
                      <w:bCs/>
                      <w:sz w:val="21"/>
                      <w:szCs w:val="21"/>
                    </w:rPr>
                  </w:pPr>
                  <w:r>
                    <w:rPr>
                      <w:rFonts w:hint="eastAsia"/>
                      <w:b/>
                      <w:sz w:val="21"/>
                      <w:szCs w:val="21"/>
                    </w:rPr>
                    <w:t>FQ</w:t>
                  </w:r>
                  <w:r>
                    <w:rPr>
                      <w:rFonts w:hint="eastAsia"/>
                      <w:b/>
                      <w:sz w:val="21"/>
                      <w:szCs w:val="21"/>
                      <w:lang w:val="en-US" w:eastAsia="zh-CN"/>
                    </w:rPr>
                    <w:t>-14</w:t>
                  </w:r>
                  <w:r>
                    <w:rPr>
                      <w:b/>
                      <w:sz w:val="21"/>
                      <w:szCs w:val="21"/>
                    </w:rPr>
                    <w:t>技术指标</w:t>
                  </w:r>
                </w:p>
              </w:tc>
            </w:tr>
            <w:tr w14:paraId="569A5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712" w:type="pct"/>
                  <w:noWrap w:val="0"/>
                  <w:vAlign w:val="center"/>
                </w:tcPr>
                <w:p w14:paraId="09ABFDA8">
                  <w:pPr>
                    <w:adjustRightInd w:val="0"/>
                    <w:snapToGrid w:val="0"/>
                    <w:spacing w:line="240" w:lineRule="auto"/>
                    <w:jc w:val="center"/>
                    <w:rPr>
                      <w:sz w:val="21"/>
                      <w:szCs w:val="21"/>
                    </w:rPr>
                  </w:pPr>
                  <w:r>
                    <w:rPr>
                      <w:sz w:val="21"/>
                      <w:szCs w:val="21"/>
                    </w:rPr>
                    <w:t>1</w:t>
                  </w:r>
                </w:p>
              </w:tc>
              <w:tc>
                <w:tcPr>
                  <w:tcW w:w="2325" w:type="pct"/>
                  <w:gridSpan w:val="2"/>
                  <w:noWrap w:val="0"/>
                  <w:vAlign w:val="center"/>
                </w:tcPr>
                <w:p w14:paraId="182D0186">
                  <w:pPr>
                    <w:adjustRightInd w:val="0"/>
                    <w:snapToGrid w:val="0"/>
                    <w:spacing w:line="240" w:lineRule="auto"/>
                    <w:jc w:val="center"/>
                    <w:rPr>
                      <w:bCs/>
                      <w:sz w:val="21"/>
                      <w:szCs w:val="21"/>
                    </w:rPr>
                  </w:pPr>
                  <w:r>
                    <w:rPr>
                      <w:sz w:val="21"/>
                      <w:szCs w:val="21"/>
                    </w:rPr>
                    <w:t>材质</w:t>
                  </w:r>
                </w:p>
              </w:tc>
              <w:tc>
                <w:tcPr>
                  <w:tcW w:w="1962" w:type="pct"/>
                  <w:noWrap w:val="0"/>
                  <w:vAlign w:val="center"/>
                </w:tcPr>
                <w:p w14:paraId="7D0D390C">
                  <w:pPr>
                    <w:adjustRightInd w:val="0"/>
                    <w:snapToGrid w:val="0"/>
                    <w:spacing w:line="240" w:lineRule="auto"/>
                    <w:jc w:val="center"/>
                    <w:rPr>
                      <w:color w:val="auto"/>
                      <w:sz w:val="21"/>
                      <w:szCs w:val="21"/>
                    </w:rPr>
                  </w:pPr>
                  <w:r>
                    <w:rPr>
                      <w:rFonts w:hint="eastAsia"/>
                      <w:color w:val="auto"/>
                      <w:sz w:val="21"/>
                      <w:szCs w:val="21"/>
                    </w:rPr>
                    <w:t>碳钢防腐</w:t>
                  </w:r>
                </w:p>
              </w:tc>
            </w:tr>
            <w:tr w14:paraId="23315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712" w:type="pct"/>
                  <w:noWrap w:val="0"/>
                  <w:vAlign w:val="center"/>
                </w:tcPr>
                <w:p w14:paraId="38CEE689">
                  <w:pPr>
                    <w:adjustRightInd w:val="0"/>
                    <w:snapToGrid w:val="0"/>
                    <w:spacing w:line="240" w:lineRule="auto"/>
                    <w:jc w:val="center"/>
                    <w:rPr>
                      <w:sz w:val="21"/>
                      <w:szCs w:val="21"/>
                    </w:rPr>
                  </w:pPr>
                  <w:r>
                    <w:rPr>
                      <w:sz w:val="21"/>
                      <w:szCs w:val="21"/>
                    </w:rPr>
                    <w:t>2</w:t>
                  </w:r>
                </w:p>
              </w:tc>
              <w:tc>
                <w:tcPr>
                  <w:tcW w:w="2325" w:type="pct"/>
                  <w:gridSpan w:val="2"/>
                  <w:noWrap w:val="0"/>
                  <w:vAlign w:val="center"/>
                </w:tcPr>
                <w:p w14:paraId="2CA5A126">
                  <w:pPr>
                    <w:adjustRightInd w:val="0"/>
                    <w:snapToGrid w:val="0"/>
                    <w:spacing w:line="240" w:lineRule="auto"/>
                    <w:jc w:val="center"/>
                    <w:rPr>
                      <w:bCs/>
                      <w:sz w:val="21"/>
                      <w:szCs w:val="21"/>
                    </w:rPr>
                  </w:pPr>
                  <w:r>
                    <w:rPr>
                      <w:sz w:val="21"/>
                      <w:szCs w:val="21"/>
                    </w:rPr>
                    <w:t>配套风机风量（m</w:t>
                  </w:r>
                  <w:r>
                    <w:rPr>
                      <w:sz w:val="21"/>
                      <w:szCs w:val="21"/>
                      <w:vertAlign w:val="superscript"/>
                    </w:rPr>
                    <w:t>3</w:t>
                  </w:r>
                  <w:r>
                    <w:rPr>
                      <w:sz w:val="21"/>
                      <w:szCs w:val="21"/>
                    </w:rPr>
                    <w:t>/h）</w:t>
                  </w:r>
                </w:p>
              </w:tc>
              <w:tc>
                <w:tcPr>
                  <w:tcW w:w="1962" w:type="pct"/>
                  <w:noWrap w:val="0"/>
                  <w:vAlign w:val="center"/>
                </w:tcPr>
                <w:p w14:paraId="6ADD0283">
                  <w:pPr>
                    <w:adjustRightInd w:val="0"/>
                    <w:snapToGrid w:val="0"/>
                    <w:spacing w:line="240" w:lineRule="auto"/>
                    <w:jc w:val="center"/>
                    <w:rPr>
                      <w:color w:val="auto"/>
                      <w:sz w:val="21"/>
                      <w:szCs w:val="21"/>
                    </w:rPr>
                  </w:pPr>
                  <w:r>
                    <w:rPr>
                      <w:rFonts w:hint="eastAsia"/>
                      <w:color w:val="auto"/>
                      <w:sz w:val="21"/>
                      <w:szCs w:val="21"/>
                      <w:lang w:val="en-US" w:eastAsia="zh-CN"/>
                    </w:rPr>
                    <w:t>4</w:t>
                  </w:r>
                  <w:r>
                    <w:rPr>
                      <w:rFonts w:hint="eastAsia"/>
                      <w:color w:val="auto"/>
                      <w:sz w:val="21"/>
                      <w:szCs w:val="21"/>
                    </w:rPr>
                    <w:t>000</w:t>
                  </w:r>
                </w:p>
              </w:tc>
            </w:tr>
            <w:tr w14:paraId="285F7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712" w:type="pct"/>
                  <w:noWrap w:val="0"/>
                  <w:vAlign w:val="center"/>
                </w:tcPr>
                <w:p w14:paraId="6AB001F9">
                  <w:pPr>
                    <w:adjustRightInd w:val="0"/>
                    <w:snapToGrid w:val="0"/>
                    <w:spacing w:line="240" w:lineRule="auto"/>
                    <w:jc w:val="center"/>
                    <w:rPr>
                      <w:kern w:val="2"/>
                      <w:sz w:val="21"/>
                      <w:szCs w:val="21"/>
                      <w:lang w:val="en-US" w:eastAsia="zh-CN" w:bidi="ar-SA"/>
                    </w:rPr>
                  </w:pPr>
                  <w:r>
                    <w:rPr>
                      <w:sz w:val="21"/>
                      <w:szCs w:val="21"/>
                    </w:rPr>
                    <w:t>3</w:t>
                  </w:r>
                </w:p>
              </w:tc>
              <w:tc>
                <w:tcPr>
                  <w:tcW w:w="2325" w:type="pct"/>
                  <w:gridSpan w:val="2"/>
                  <w:noWrap w:val="0"/>
                  <w:vAlign w:val="center"/>
                </w:tcPr>
                <w:p w14:paraId="53E26441">
                  <w:pPr>
                    <w:adjustRightInd w:val="0"/>
                    <w:snapToGrid w:val="0"/>
                    <w:spacing w:line="240" w:lineRule="auto"/>
                    <w:jc w:val="center"/>
                    <w:rPr>
                      <w:rFonts w:hint="eastAsia" w:eastAsia="宋体"/>
                      <w:sz w:val="21"/>
                      <w:szCs w:val="21"/>
                      <w:lang w:val="en-US" w:eastAsia="zh-CN"/>
                    </w:rPr>
                  </w:pPr>
                  <w:r>
                    <w:rPr>
                      <w:rFonts w:hint="eastAsia"/>
                      <w:sz w:val="21"/>
                      <w:szCs w:val="21"/>
                      <w:lang w:val="en-US" w:eastAsia="zh-CN"/>
                    </w:rPr>
                    <w:t>碳箱数量</w:t>
                  </w:r>
                </w:p>
              </w:tc>
              <w:tc>
                <w:tcPr>
                  <w:tcW w:w="1962" w:type="pct"/>
                  <w:noWrap w:val="0"/>
                  <w:vAlign w:val="center"/>
                </w:tcPr>
                <w:p w14:paraId="38AD911F">
                  <w:pPr>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2个</w:t>
                  </w:r>
                </w:p>
              </w:tc>
            </w:tr>
            <w:tr w14:paraId="16FC6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712" w:type="pct"/>
                  <w:noWrap w:val="0"/>
                  <w:vAlign w:val="center"/>
                </w:tcPr>
                <w:p w14:paraId="00EBFDD5">
                  <w:pPr>
                    <w:adjustRightInd w:val="0"/>
                    <w:snapToGrid w:val="0"/>
                    <w:spacing w:line="240" w:lineRule="auto"/>
                    <w:jc w:val="center"/>
                    <w:rPr>
                      <w:kern w:val="2"/>
                      <w:sz w:val="21"/>
                      <w:szCs w:val="21"/>
                      <w:lang w:val="en-US" w:eastAsia="zh-CN" w:bidi="ar-SA"/>
                    </w:rPr>
                  </w:pPr>
                  <w:r>
                    <w:rPr>
                      <w:sz w:val="21"/>
                      <w:szCs w:val="21"/>
                    </w:rPr>
                    <w:t>4</w:t>
                  </w:r>
                </w:p>
              </w:tc>
              <w:tc>
                <w:tcPr>
                  <w:tcW w:w="2325" w:type="pct"/>
                  <w:gridSpan w:val="2"/>
                  <w:noWrap w:val="0"/>
                  <w:vAlign w:val="center"/>
                </w:tcPr>
                <w:p w14:paraId="4103AA3A">
                  <w:pPr>
                    <w:adjustRightInd w:val="0"/>
                    <w:snapToGrid w:val="0"/>
                    <w:spacing w:line="240" w:lineRule="auto"/>
                    <w:jc w:val="center"/>
                    <w:rPr>
                      <w:bCs/>
                      <w:sz w:val="21"/>
                      <w:szCs w:val="21"/>
                    </w:rPr>
                  </w:pPr>
                  <w:r>
                    <w:rPr>
                      <w:sz w:val="21"/>
                      <w:szCs w:val="21"/>
                    </w:rPr>
                    <w:t>填充量（</w:t>
                  </w:r>
                  <w:r>
                    <w:rPr>
                      <w:rFonts w:hint="eastAsia"/>
                      <w:sz w:val="21"/>
                      <w:szCs w:val="21"/>
                    </w:rPr>
                    <w:t>吨</w:t>
                  </w:r>
                  <w:r>
                    <w:rPr>
                      <w:sz w:val="21"/>
                      <w:szCs w:val="21"/>
                    </w:rPr>
                    <w:t>/次）</w:t>
                  </w:r>
                </w:p>
              </w:tc>
              <w:tc>
                <w:tcPr>
                  <w:tcW w:w="1962" w:type="pct"/>
                  <w:noWrap w:val="0"/>
                  <w:vAlign w:val="center"/>
                </w:tcPr>
                <w:p w14:paraId="0D75FEA8">
                  <w:pPr>
                    <w:adjustRightInd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0.3</w:t>
                  </w:r>
                </w:p>
              </w:tc>
            </w:tr>
            <w:tr w14:paraId="44A2E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712" w:type="pct"/>
                  <w:noWrap w:val="0"/>
                  <w:vAlign w:val="center"/>
                </w:tcPr>
                <w:p w14:paraId="1664F5D5">
                  <w:pPr>
                    <w:adjustRightInd w:val="0"/>
                    <w:snapToGrid w:val="0"/>
                    <w:spacing w:line="240" w:lineRule="auto"/>
                    <w:jc w:val="center"/>
                    <w:rPr>
                      <w:kern w:val="2"/>
                      <w:sz w:val="21"/>
                      <w:szCs w:val="21"/>
                      <w:lang w:val="en-US" w:eastAsia="zh-CN" w:bidi="ar-SA"/>
                    </w:rPr>
                  </w:pPr>
                  <w:r>
                    <w:rPr>
                      <w:sz w:val="21"/>
                      <w:szCs w:val="21"/>
                    </w:rPr>
                    <w:t>5</w:t>
                  </w:r>
                </w:p>
              </w:tc>
              <w:tc>
                <w:tcPr>
                  <w:tcW w:w="2325" w:type="pct"/>
                  <w:gridSpan w:val="2"/>
                  <w:noWrap w:val="0"/>
                  <w:vAlign w:val="center"/>
                </w:tcPr>
                <w:p w14:paraId="3F2DEBDF">
                  <w:pPr>
                    <w:adjustRightInd w:val="0"/>
                    <w:snapToGrid w:val="0"/>
                    <w:spacing w:line="240" w:lineRule="auto"/>
                    <w:jc w:val="center"/>
                    <w:rPr>
                      <w:bCs/>
                      <w:sz w:val="21"/>
                      <w:szCs w:val="21"/>
                    </w:rPr>
                  </w:pPr>
                  <w:r>
                    <w:rPr>
                      <w:sz w:val="21"/>
                      <w:szCs w:val="21"/>
                    </w:rPr>
                    <w:t>更换周期</w:t>
                  </w:r>
                </w:p>
              </w:tc>
              <w:tc>
                <w:tcPr>
                  <w:tcW w:w="1962" w:type="pct"/>
                  <w:noWrap w:val="0"/>
                  <w:vAlign w:val="center"/>
                </w:tcPr>
                <w:p w14:paraId="0AB5722F">
                  <w:pPr>
                    <w:adjustRightInd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一年更换1次</w:t>
                  </w:r>
                </w:p>
              </w:tc>
            </w:tr>
            <w:tr w14:paraId="31594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712" w:type="pct"/>
                  <w:noWrap w:val="0"/>
                  <w:vAlign w:val="center"/>
                </w:tcPr>
                <w:p w14:paraId="4ECB0942">
                  <w:pPr>
                    <w:adjustRightInd w:val="0"/>
                    <w:snapToGrid w:val="0"/>
                    <w:spacing w:line="240" w:lineRule="auto"/>
                    <w:jc w:val="center"/>
                    <w:rPr>
                      <w:kern w:val="2"/>
                      <w:sz w:val="21"/>
                      <w:szCs w:val="21"/>
                      <w:lang w:val="en-US" w:eastAsia="zh-CN" w:bidi="ar-SA"/>
                    </w:rPr>
                  </w:pPr>
                  <w:r>
                    <w:rPr>
                      <w:sz w:val="21"/>
                      <w:szCs w:val="21"/>
                    </w:rPr>
                    <w:t>6</w:t>
                  </w:r>
                </w:p>
              </w:tc>
              <w:tc>
                <w:tcPr>
                  <w:tcW w:w="2325" w:type="pct"/>
                  <w:gridSpan w:val="2"/>
                  <w:noWrap w:val="0"/>
                  <w:vAlign w:val="center"/>
                </w:tcPr>
                <w:p w14:paraId="734A3CE8">
                  <w:pPr>
                    <w:adjustRightInd w:val="0"/>
                    <w:snapToGrid w:val="0"/>
                    <w:spacing w:line="240" w:lineRule="auto"/>
                    <w:jc w:val="center"/>
                    <w:rPr>
                      <w:bCs/>
                      <w:sz w:val="21"/>
                      <w:szCs w:val="21"/>
                    </w:rPr>
                  </w:pPr>
                  <w:r>
                    <w:rPr>
                      <w:sz w:val="21"/>
                      <w:szCs w:val="21"/>
                    </w:rPr>
                    <w:t>装置数量（套）</w:t>
                  </w:r>
                </w:p>
              </w:tc>
              <w:tc>
                <w:tcPr>
                  <w:tcW w:w="1962" w:type="pct"/>
                  <w:noWrap w:val="0"/>
                  <w:vAlign w:val="center"/>
                </w:tcPr>
                <w:p w14:paraId="28BA9E88">
                  <w:pPr>
                    <w:adjustRightInd w:val="0"/>
                    <w:snapToGrid w:val="0"/>
                    <w:spacing w:line="240" w:lineRule="auto"/>
                    <w:jc w:val="center"/>
                    <w:rPr>
                      <w:sz w:val="21"/>
                      <w:szCs w:val="21"/>
                    </w:rPr>
                  </w:pPr>
                  <w:r>
                    <w:rPr>
                      <w:rFonts w:hint="eastAsia"/>
                      <w:sz w:val="21"/>
                      <w:szCs w:val="21"/>
                    </w:rPr>
                    <w:t>1</w:t>
                  </w:r>
                  <w:r>
                    <w:rPr>
                      <w:sz w:val="21"/>
                      <w:szCs w:val="21"/>
                    </w:rPr>
                    <w:t>套</w:t>
                  </w:r>
                </w:p>
              </w:tc>
            </w:tr>
            <w:tr w14:paraId="2628F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712" w:type="pct"/>
                  <w:noWrap w:val="0"/>
                  <w:vAlign w:val="center"/>
                </w:tcPr>
                <w:p w14:paraId="153507BB">
                  <w:pPr>
                    <w:adjustRightInd w:val="0"/>
                    <w:snapToGrid w:val="0"/>
                    <w:spacing w:line="240" w:lineRule="auto"/>
                    <w:jc w:val="center"/>
                    <w:rPr>
                      <w:kern w:val="2"/>
                      <w:sz w:val="21"/>
                      <w:szCs w:val="21"/>
                      <w:lang w:val="en-US" w:eastAsia="zh-CN" w:bidi="ar-SA"/>
                    </w:rPr>
                  </w:pPr>
                  <w:r>
                    <w:rPr>
                      <w:sz w:val="21"/>
                      <w:szCs w:val="21"/>
                    </w:rPr>
                    <w:t>7</w:t>
                  </w:r>
                </w:p>
              </w:tc>
              <w:tc>
                <w:tcPr>
                  <w:tcW w:w="525" w:type="pct"/>
                  <w:vMerge w:val="restart"/>
                  <w:noWrap w:val="0"/>
                  <w:vAlign w:val="center"/>
                </w:tcPr>
                <w:p w14:paraId="165BB2CA">
                  <w:pPr>
                    <w:adjustRightInd w:val="0"/>
                    <w:snapToGrid w:val="0"/>
                    <w:spacing w:line="240" w:lineRule="auto"/>
                    <w:jc w:val="center"/>
                    <w:rPr>
                      <w:sz w:val="21"/>
                      <w:szCs w:val="21"/>
                    </w:rPr>
                  </w:pPr>
                  <w:r>
                    <w:rPr>
                      <w:sz w:val="21"/>
                      <w:szCs w:val="21"/>
                    </w:rPr>
                    <w:t>活性炭参数</w:t>
                  </w:r>
                </w:p>
              </w:tc>
              <w:tc>
                <w:tcPr>
                  <w:tcW w:w="1800" w:type="pct"/>
                  <w:noWrap w:val="0"/>
                  <w:vAlign w:val="center"/>
                </w:tcPr>
                <w:p w14:paraId="3EE78FD0">
                  <w:pPr>
                    <w:adjustRightInd w:val="0"/>
                    <w:snapToGrid w:val="0"/>
                    <w:spacing w:line="240" w:lineRule="auto"/>
                    <w:jc w:val="center"/>
                    <w:rPr>
                      <w:sz w:val="21"/>
                      <w:szCs w:val="21"/>
                    </w:rPr>
                  </w:pPr>
                  <w:r>
                    <w:rPr>
                      <w:sz w:val="21"/>
                      <w:szCs w:val="21"/>
                    </w:rPr>
                    <w:t>外观</w:t>
                  </w:r>
                </w:p>
              </w:tc>
              <w:tc>
                <w:tcPr>
                  <w:tcW w:w="1962" w:type="pct"/>
                  <w:noWrap w:val="0"/>
                  <w:vAlign w:val="center"/>
                </w:tcPr>
                <w:p w14:paraId="0A4692BC">
                  <w:pPr>
                    <w:widowControl/>
                    <w:adjustRightInd w:val="0"/>
                    <w:snapToGrid w:val="0"/>
                    <w:spacing w:line="240" w:lineRule="auto"/>
                    <w:ind w:left="-105" w:leftChars="-50"/>
                    <w:jc w:val="center"/>
                    <w:textAlignment w:val="center"/>
                    <w:rPr>
                      <w:sz w:val="21"/>
                      <w:szCs w:val="21"/>
                    </w:rPr>
                  </w:pPr>
                  <w:r>
                    <w:rPr>
                      <w:rFonts w:hint="eastAsia" w:ascii="宋体" w:hAnsi="宋体" w:cs="宋体"/>
                      <w:color w:val="000000"/>
                      <w:kern w:val="0"/>
                      <w:sz w:val="21"/>
                      <w:szCs w:val="21"/>
                      <w:lang w:val="en-US" w:eastAsia="zh-CN" w:bidi="ar"/>
                    </w:rPr>
                    <w:t>颗粒状</w:t>
                  </w:r>
                  <w:r>
                    <w:rPr>
                      <w:rFonts w:hint="eastAsia" w:ascii="宋体" w:hAnsi="宋体" w:cs="宋体"/>
                      <w:color w:val="000000"/>
                      <w:kern w:val="0"/>
                      <w:sz w:val="21"/>
                      <w:szCs w:val="21"/>
                      <w:lang w:bidi="ar"/>
                    </w:rPr>
                    <w:t>，平整均匀，无破损</w:t>
                  </w:r>
                </w:p>
              </w:tc>
            </w:tr>
            <w:tr w14:paraId="450ED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712" w:type="pct"/>
                  <w:noWrap w:val="0"/>
                  <w:vAlign w:val="center"/>
                </w:tcPr>
                <w:p w14:paraId="66C7D51A">
                  <w:pPr>
                    <w:adjustRightInd w:val="0"/>
                    <w:snapToGrid w:val="0"/>
                    <w:spacing w:line="240" w:lineRule="auto"/>
                    <w:jc w:val="center"/>
                    <w:rPr>
                      <w:kern w:val="2"/>
                      <w:sz w:val="21"/>
                      <w:szCs w:val="21"/>
                      <w:lang w:val="en-US" w:eastAsia="zh-CN" w:bidi="ar-SA"/>
                    </w:rPr>
                  </w:pPr>
                  <w:r>
                    <w:rPr>
                      <w:sz w:val="21"/>
                      <w:szCs w:val="21"/>
                    </w:rPr>
                    <w:t>8</w:t>
                  </w:r>
                </w:p>
              </w:tc>
              <w:tc>
                <w:tcPr>
                  <w:tcW w:w="525" w:type="pct"/>
                  <w:vMerge w:val="continue"/>
                  <w:noWrap w:val="0"/>
                  <w:vAlign w:val="center"/>
                </w:tcPr>
                <w:p w14:paraId="3664F96C">
                  <w:pPr>
                    <w:widowControl/>
                    <w:spacing w:line="240" w:lineRule="auto"/>
                    <w:jc w:val="left"/>
                    <w:rPr>
                      <w:sz w:val="21"/>
                      <w:szCs w:val="21"/>
                    </w:rPr>
                  </w:pPr>
                </w:p>
              </w:tc>
              <w:tc>
                <w:tcPr>
                  <w:tcW w:w="1800" w:type="pct"/>
                  <w:noWrap w:val="0"/>
                  <w:vAlign w:val="center"/>
                </w:tcPr>
                <w:p w14:paraId="4F42383B">
                  <w:pPr>
                    <w:adjustRightInd w:val="0"/>
                    <w:snapToGrid w:val="0"/>
                    <w:spacing w:line="240" w:lineRule="auto"/>
                    <w:jc w:val="center"/>
                    <w:rPr>
                      <w:sz w:val="21"/>
                      <w:szCs w:val="21"/>
                    </w:rPr>
                  </w:pPr>
                  <w:r>
                    <w:rPr>
                      <w:sz w:val="21"/>
                      <w:szCs w:val="21"/>
                    </w:rPr>
                    <w:t>比表面积（m</w:t>
                  </w:r>
                  <w:r>
                    <w:rPr>
                      <w:sz w:val="21"/>
                      <w:szCs w:val="21"/>
                      <w:vertAlign w:val="superscript"/>
                    </w:rPr>
                    <w:t>2</w:t>
                  </w:r>
                  <w:r>
                    <w:rPr>
                      <w:sz w:val="21"/>
                      <w:szCs w:val="21"/>
                    </w:rPr>
                    <w:t>/g）</w:t>
                  </w:r>
                </w:p>
              </w:tc>
              <w:tc>
                <w:tcPr>
                  <w:tcW w:w="1962" w:type="pct"/>
                  <w:noWrap w:val="0"/>
                  <w:vAlign w:val="center"/>
                </w:tcPr>
                <w:p w14:paraId="37AB4510">
                  <w:pPr>
                    <w:adjustRightInd w:val="0"/>
                    <w:snapToGrid w:val="0"/>
                    <w:spacing w:line="240" w:lineRule="auto"/>
                    <w:jc w:val="center"/>
                    <w:rPr>
                      <w:sz w:val="21"/>
                      <w:szCs w:val="21"/>
                    </w:rPr>
                  </w:pPr>
                  <w:r>
                    <w:rPr>
                      <w:rFonts w:hint="eastAsia"/>
                      <w:sz w:val="21"/>
                      <w:szCs w:val="21"/>
                    </w:rPr>
                    <w:t>700</w:t>
                  </w:r>
                </w:p>
              </w:tc>
            </w:tr>
            <w:tr w14:paraId="30A0A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712" w:type="pct"/>
                  <w:noWrap w:val="0"/>
                  <w:vAlign w:val="center"/>
                </w:tcPr>
                <w:p w14:paraId="1ABA0FB5">
                  <w:pPr>
                    <w:adjustRightInd w:val="0"/>
                    <w:snapToGrid w:val="0"/>
                    <w:spacing w:line="240" w:lineRule="auto"/>
                    <w:jc w:val="center"/>
                    <w:rPr>
                      <w:kern w:val="2"/>
                      <w:sz w:val="21"/>
                      <w:szCs w:val="21"/>
                      <w:lang w:val="en-US" w:eastAsia="zh-CN" w:bidi="ar-SA"/>
                    </w:rPr>
                  </w:pPr>
                  <w:r>
                    <w:rPr>
                      <w:sz w:val="21"/>
                      <w:szCs w:val="21"/>
                    </w:rPr>
                    <w:t>9</w:t>
                  </w:r>
                </w:p>
              </w:tc>
              <w:tc>
                <w:tcPr>
                  <w:tcW w:w="525" w:type="pct"/>
                  <w:vMerge w:val="continue"/>
                  <w:noWrap w:val="0"/>
                  <w:vAlign w:val="center"/>
                </w:tcPr>
                <w:p w14:paraId="22261468">
                  <w:pPr>
                    <w:widowControl/>
                    <w:spacing w:line="240" w:lineRule="auto"/>
                    <w:jc w:val="left"/>
                    <w:rPr>
                      <w:sz w:val="21"/>
                      <w:szCs w:val="21"/>
                    </w:rPr>
                  </w:pPr>
                </w:p>
              </w:tc>
              <w:tc>
                <w:tcPr>
                  <w:tcW w:w="1800" w:type="pct"/>
                  <w:noWrap w:val="0"/>
                  <w:vAlign w:val="center"/>
                </w:tcPr>
                <w:p w14:paraId="1985FA98">
                  <w:pPr>
                    <w:adjustRightInd w:val="0"/>
                    <w:snapToGrid w:val="0"/>
                    <w:spacing w:line="240" w:lineRule="auto"/>
                    <w:jc w:val="center"/>
                    <w:rPr>
                      <w:sz w:val="21"/>
                      <w:szCs w:val="21"/>
                    </w:rPr>
                  </w:pPr>
                  <w:r>
                    <w:rPr>
                      <w:sz w:val="21"/>
                      <w:szCs w:val="21"/>
                    </w:rPr>
                    <w:t>单丝直径（mm）</w:t>
                  </w:r>
                </w:p>
              </w:tc>
              <w:tc>
                <w:tcPr>
                  <w:tcW w:w="1962" w:type="pct"/>
                  <w:noWrap w:val="0"/>
                  <w:vAlign w:val="center"/>
                </w:tcPr>
                <w:p w14:paraId="60AACA4B">
                  <w:pPr>
                    <w:adjustRightInd w:val="0"/>
                    <w:snapToGrid w:val="0"/>
                    <w:spacing w:line="240" w:lineRule="auto"/>
                    <w:jc w:val="center"/>
                    <w:rPr>
                      <w:sz w:val="21"/>
                      <w:szCs w:val="21"/>
                    </w:rPr>
                  </w:pPr>
                  <w:r>
                    <w:rPr>
                      <w:rFonts w:hint="eastAsia"/>
                      <w:sz w:val="21"/>
                      <w:szCs w:val="21"/>
                    </w:rPr>
                    <w:t>100</w:t>
                  </w:r>
                </w:p>
              </w:tc>
            </w:tr>
            <w:tr w14:paraId="2A381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712" w:type="pct"/>
                  <w:noWrap w:val="0"/>
                  <w:vAlign w:val="center"/>
                </w:tcPr>
                <w:p w14:paraId="1C41314E">
                  <w:pPr>
                    <w:adjustRightInd w:val="0"/>
                    <w:snapToGrid w:val="0"/>
                    <w:spacing w:line="240" w:lineRule="auto"/>
                    <w:jc w:val="center"/>
                    <w:rPr>
                      <w:kern w:val="2"/>
                      <w:sz w:val="21"/>
                      <w:szCs w:val="21"/>
                      <w:lang w:val="en-US" w:eastAsia="zh-CN" w:bidi="ar-SA"/>
                    </w:rPr>
                  </w:pPr>
                  <w:r>
                    <w:rPr>
                      <w:sz w:val="21"/>
                      <w:szCs w:val="21"/>
                    </w:rPr>
                    <w:t>10</w:t>
                  </w:r>
                </w:p>
              </w:tc>
              <w:tc>
                <w:tcPr>
                  <w:tcW w:w="525" w:type="pct"/>
                  <w:vMerge w:val="continue"/>
                  <w:noWrap w:val="0"/>
                  <w:vAlign w:val="center"/>
                </w:tcPr>
                <w:p w14:paraId="43C39DE4">
                  <w:pPr>
                    <w:widowControl/>
                    <w:spacing w:line="240" w:lineRule="auto"/>
                    <w:jc w:val="left"/>
                    <w:rPr>
                      <w:sz w:val="21"/>
                      <w:szCs w:val="21"/>
                    </w:rPr>
                  </w:pPr>
                </w:p>
              </w:tc>
              <w:tc>
                <w:tcPr>
                  <w:tcW w:w="1800" w:type="pct"/>
                  <w:noWrap w:val="0"/>
                  <w:vAlign w:val="center"/>
                </w:tcPr>
                <w:p w14:paraId="49F4DA69">
                  <w:pPr>
                    <w:adjustRightInd w:val="0"/>
                    <w:snapToGrid w:val="0"/>
                    <w:spacing w:line="240" w:lineRule="auto"/>
                    <w:jc w:val="center"/>
                    <w:rPr>
                      <w:sz w:val="21"/>
                      <w:szCs w:val="21"/>
                    </w:rPr>
                  </w:pPr>
                  <w:r>
                    <w:rPr>
                      <w:sz w:val="21"/>
                      <w:szCs w:val="21"/>
                    </w:rPr>
                    <w:t>灰分（%）</w:t>
                  </w:r>
                </w:p>
              </w:tc>
              <w:tc>
                <w:tcPr>
                  <w:tcW w:w="1962" w:type="pct"/>
                  <w:noWrap w:val="0"/>
                  <w:vAlign w:val="center"/>
                </w:tcPr>
                <w:p w14:paraId="40F1EEBC">
                  <w:pPr>
                    <w:adjustRightInd w:val="0"/>
                    <w:snapToGrid w:val="0"/>
                    <w:spacing w:line="240" w:lineRule="auto"/>
                    <w:jc w:val="center"/>
                    <w:rPr>
                      <w:sz w:val="21"/>
                      <w:szCs w:val="21"/>
                    </w:rPr>
                  </w:pPr>
                  <w:r>
                    <w:rPr>
                      <w:sz w:val="21"/>
                      <w:szCs w:val="21"/>
                    </w:rPr>
                    <w:t>5</w:t>
                  </w:r>
                </w:p>
              </w:tc>
            </w:tr>
            <w:tr w14:paraId="6F8A8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712" w:type="pct"/>
                  <w:noWrap w:val="0"/>
                  <w:vAlign w:val="center"/>
                </w:tcPr>
                <w:p w14:paraId="77539CF8">
                  <w:pPr>
                    <w:adjustRightInd w:val="0"/>
                    <w:snapToGrid w:val="0"/>
                    <w:spacing w:line="240" w:lineRule="auto"/>
                    <w:jc w:val="center"/>
                    <w:rPr>
                      <w:kern w:val="2"/>
                      <w:sz w:val="21"/>
                      <w:szCs w:val="21"/>
                      <w:lang w:val="en-US" w:eastAsia="zh-CN" w:bidi="ar-SA"/>
                    </w:rPr>
                  </w:pPr>
                  <w:r>
                    <w:rPr>
                      <w:sz w:val="21"/>
                      <w:szCs w:val="21"/>
                    </w:rPr>
                    <w:t>11</w:t>
                  </w:r>
                </w:p>
              </w:tc>
              <w:tc>
                <w:tcPr>
                  <w:tcW w:w="525" w:type="pct"/>
                  <w:vMerge w:val="continue"/>
                  <w:noWrap w:val="0"/>
                  <w:vAlign w:val="center"/>
                </w:tcPr>
                <w:p w14:paraId="3A4D046B">
                  <w:pPr>
                    <w:widowControl/>
                    <w:spacing w:line="240" w:lineRule="auto"/>
                    <w:jc w:val="left"/>
                    <w:rPr>
                      <w:sz w:val="21"/>
                      <w:szCs w:val="21"/>
                    </w:rPr>
                  </w:pPr>
                </w:p>
              </w:tc>
              <w:tc>
                <w:tcPr>
                  <w:tcW w:w="1800" w:type="pct"/>
                  <w:noWrap w:val="0"/>
                  <w:vAlign w:val="center"/>
                </w:tcPr>
                <w:p w14:paraId="13EE9227">
                  <w:pPr>
                    <w:adjustRightInd w:val="0"/>
                    <w:snapToGrid w:val="0"/>
                    <w:spacing w:line="240" w:lineRule="auto"/>
                    <w:jc w:val="center"/>
                    <w:rPr>
                      <w:sz w:val="21"/>
                      <w:szCs w:val="21"/>
                    </w:rPr>
                  </w:pPr>
                  <w:r>
                    <w:rPr>
                      <w:sz w:val="21"/>
                      <w:szCs w:val="21"/>
                    </w:rPr>
                    <w:t>总比孔容（ml/g）</w:t>
                  </w:r>
                </w:p>
              </w:tc>
              <w:tc>
                <w:tcPr>
                  <w:tcW w:w="1962" w:type="pct"/>
                  <w:noWrap w:val="0"/>
                  <w:vAlign w:val="center"/>
                </w:tcPr>
                <w:p w14:paraId="34B42B07">
                  <w:pPr>
                    <w:adjustRightInd w:val="0"/>
                    <w:snapToGrid w:val="0"/>
                    <w:spacing w:line="240" w:lineRule="auto"/>
                    <w:jc w:val="center"/>
                    <w:rPr>
                      <w:sz w:val="21"/>
                      <w:szCs w:val="21"/>
                    </w:rPr>
                  </w:pPr>
                  <w:r>
                    <w:rPr>
                      <w:rFonts w:hint="eastAsia"/>
                      <w:sz w:val="21"/>
                      <w:szCs w:val="21"/>
                    </w:rPr>
                    <w:t>0.86</w:t>
                  </w:r>
                </w:p>
              </w:tc>
            </w:tr>
            <w:tr w14:paraId="4CA696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712" w:type="pct"/>
                  <w:noWrap w:val="0"/>
                  <w:vAlign w:val="center"/>
                </w:tcPr>
                <w:p w14:paraId="76B35B42">
                  <w:pPr>
                    <w:adjustRightInd w:val="0"/>
                    <w:snapToGrid w:val="0"/>
                    <w:spacing w:line="240" w:lineRule="auto"/>
                    <w:jc w:val="center"/>
                    <w:rPr>
                      <w:kern w:val="2"/>
                      <w:sz w:val="21"/>
                      <w:szCs w:val="21"/>
                      <w:lang w:val="en-US" w:eastAsia="zh-CN" w:bidi="ar-SA"/>
                    </w:rPr>
                  </w:pPr>
                  <w:r>
                    <w:rPr>
                      <w:sz w:val="21"/>
                      <w:szCs w:val="21"/>
                    </w:rPr>
                    <w:t>12</w:t>
                  </w:r>
                </w:p>
              </w:tc>
              <w:tc>
                <w:tcPr>
                  <w:tcW w:w="525" w:type="pct"/>
                  <w:vMerge w:val="continue"/>
                  <w:noWrap w:val="0"/>
                  <w:vAlign w:val="center"/>
                </w:tcPr>
                <w:p w14:paraId="6FD42099">
                  <w:pPr>
                    <w:widowControl/>
                    <w:spacing w:line="240" w:lineRule="auto"/>
                    <w:jc w:val="left"/>
                    <w:rPr>
                      <w:sz w:val="21"/>
                      <w:szCs w:val="21"/>
                    </w:rPr>
                  </w:pPr>
                </w:p>
              </w:tc>
              <w:tc>
                <w:tcPr>
                  <w:tcW w:w="1800" w:type="pct"/>
                  <w:noWrap w:val="0"/>
                  <w:vAlign w:val="center"/>
                </w:tcPr>
                <w:p w14:paraId="14D2C4A8">
                  <w:pPr>
                    <w:adjustRightInd w:val="0"/>
                    <w:snapToGrid w:val="0"/>
                    <w:spacing w:line="240" w:lineRule="auto"/>
                    <w:jc w:val="center"/>
                    <w:rPr>
                      <w:sz w:val="21"/>
                      <w:szCs w:val="21"/>
                    </w:rPr>
                  </w:pPr>
                  <w:r>
                    <w:rPr>
                      <w:rFonts w:hint="eastAsia"/>
                      <w:sz w:val="21"/>
                      <w:szCs w:val="21"/>
                    </w:rPr>
                    <w:t>碳碘值</w:t>
                  </w:r>
                </w:p>
              </w:tc>
              <w:tc>
                <w:tcPr>
                  <w:tcW w:w="1962" w:type="pct"/>
                  <w:noWrap w:val="0"/>
                  <w:vAlign w:val="center"/>
                </w:tcPr>
                <w:p w14:paraId="1D239ED1">
                  <w:pPr>
                    <w:adjustRightInd w:val="0"/>
                    <w:snapToGrid w:val="0"/>
                    <w:spacing w:line="240" w:lineRule="auto"/>
                    <w:jc w:val="center"/>
                    <w:rPr>
                      <w:rFonts w:hint="default" w:eastAsia="宋体"/>
                      <w:sz w:val="21"/>
                      <w:szCs w:val="21"/>
                      <w:lang w:val="en-US" w:eastAsia="zh-CN"/>
                    </w:rPr>
                  </w:pPr>
                  <w:r>
                    <w:rPr>
                      <w:rFonts w:hint="eastAsia"/>
                      <w:sz w:val="21"/>
                      <w:szCs w:val="21"/>
                      <w:lang w:val="en-US" w:eastAsia="zh-CN"/>
                    </w:rPr>
                    <w:t>＞800</w:t>
                  </w:r>
                </w:p>
              </w:tc>
            </w:tr>
            <w:tr w14:paraId="67793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712" w:type="pct"/>
                  <w:noWrap w:val="0"/>
                  <w:vAlign w:val="center"/>
                </w:tcPr>
                <w:p w14:paraId="7EC217FF">
                  <w:pPr>
                    <w:adjustRightInd w:val="0"/>
                    <w:snapToGrid w:val="0"/>
                    <w:spacing w:line="240" w:lineRule="auto"/>
                    <w:jc w:val="center"/>
                    <w:rPr>
                      <w:kern w:val="2"/>
                      <w:sz w:val="21"/>
                      <w:szCs w:val="21"/>
                      <w:lang w:val="en-US" w:eastAsia="zh-CN" w:bidi="ar-SA"/>
                    </w:rPr>
                  </w:pPr>
                  <w:r>
                    <w:rPr>
                      <w:sz w:val="21"/>
                      <w:szCs w:val="21"/>
                    </w:rPr>
                    <w:t>13</w:t>
                  </w:r>
                </w:p>
              </w:tc>
              <w:tc>
                <w:tcPr>
                  <w:tcW w:w="525" w:type="pct"/>
                  <w:vMerge w:val="continue"/>
                  <w:noWrap w:val="0"/>
                  <w:vAlign w:val="center"/>
                </w:tcPr>
                <w:p w14:paraId="50CA5680">
                  <w:pPr>
                    <w:widowControl/>
                    <w:spacing w:line="240" w:lineRule="auto"/>
                    <w:jc w:val="left"/>
                    <w:rPr>
                      <w:sz w:val="21"/>
                      <w:szCs w:val="21"/>
                    </w:rPr>
                  </w:pPr>
                </w:p>
              </w:tc>
              <w:tc>
                <w:tcPr>
                  <w:tcW w:w="1800" w:type="pct"/>
                  <w:noWrap w:val="0"/>
                  <w:vAlign w:val="center"/>
                </w:tcPr>
                <w:p w14:paraId="332E6635">
                  <w:pPr>
                    <w:adjustRightInd w:val="0"/>
                    <w:snapToGrid w:val="0"/>
                    <w:spacing w:line="240" w:lineRule="auto"/>
                    <w:jc w:val="center"/>
                    <w:rPr>
                      <w:sz w:val="21"/>
                      <w:szCs w:val="21"/>
                    </w:rPr>
                  </w:pPr>
                  <w:r>
                    <w:rPr>
                      <w:sz w:val="21"/>
                      <w:szCs w:val="21"/>
                    </w:rPr>
                    <w:t>单位面积重（g/m</w:t>
                  </w:r>
                  <w:r>
                    <w:rPr>
                      <w:sz w:val="21"/>
                      <w:szCs w:val="21"/>
                      <w:vertAlign w:val="superscript"/>
                    </w:rPr>
                    <w:t>2</w:t>
                  </w:r>
                  <w:r>
                    <w:rPr>
                      <w:sz w:val="21"/>
                      <w:szCs w:val="21"/>
                    </w:rPr>
                    <w:t>）</w:t>
                  </w:r>
                </w:p>
              </w:tc>
              <w:tc>
                <w:tcPr>
                  <w:tcW w:w="1962" w:type="pct"/>
                  <w:noWrap w:val="0"/>
                  <w:vAlign w:val="center"/>
                </w:tcPr>
                <w:p w14:paraId="31CA95F7">
                  <w:pPr>
                    <w:adjustRightInd w:val="0"/>
                    <w:snapToGrid w:val="0"/>
                    <w:spacing w:line="240" w:lineRule="auto"/>
                    <w:jc w:val="center"/>
                    <w:rPr>
                      <w:sz w:val="21"/>
                      <w:szCs w:val="21"/>
                    </w:rPr>
                  </w:pPr>
                  <w:r>
                    <w:rPr>
                      <w:sz w:val="21"/>
                      <w:szCs w:val="21"/>
                    </w:rPr>
                    <w:t>1050</w:t>
                  </w:r>
                </w:p>
              </w:tc>
            </w:tr>
            <w:tr w14:paraId="08A51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712" w:type="pct"/>
                  <w:noWrap w:val="0"/>
                  <w:vAlign w:val="center"/>
                </w:tcPr>
                <w:p w14:paraId="5526039E">
                  <w:pPr>
                    <w:adjustRightInd w:val="0"/>
                    <w:snapToGrid w:val="0"/>
                    <w:spacing w:line="240" w:lineRule="auto"/>
                    <w:jc w:val="center"/>
                    <w:rPr>
                      <w:kern w:val="2"/>
                      <w:sz w:val="21"/>
                      <w:szCs w:val="21"/>
                      <w:lang w:val="en-US" w:eastAsia="zh-CN" w:bidi="ar-SA"/>
                    </w:rPr>
                  </w:pPr>
                  <w:r>
                    <w:rPr>
                      <w:sz w:val="21"/>
                      <w:szCs w:val="21"/>
                    </w:rPr>
                    <w:t>14</w:t>
                  </w:r>
                </w:p>
              </w:tc>
              <w:tc>
                <w:tcPr>
                  <w:tcW w:w="525" w:type="pct"/>
                  <w:vMerge w:val="continue"/>
                  <w:noWrap w:val="0"/>
                  <w:vAlign w:val="center"/>
                </w:tcPr>
                <w:p w14:paraId="2F39B103">
                  <w:pPr>
                    <w:widowControl/>
                    <w:spacing w:line="240" w:lineRule="auto"/>
                    <w:jc w:val="left"/>
                    <w:rPr>
                      <w:sz w:val="21"/>
                      <w:szCs w:val="21"/>
                    </w:rPr>
                  </w:pPr>
                </w:p>
              </w:tc>
              <w:tc>
                <w:tcPr>
                  <w:tcW w:w="1800" w:type="pct"/>
                  <w:noWrap w:val="0"/>
                  <w:vAlign w:val="center"/>
                </w:tcPr>
                <w:p w14:paraId="00476822">
                  <w:pPr>
                    <w:adjustRightInd w:val="0"/>
                    <w:snapToGrid w:val="0"/>
                    <w:spacing w:line="240" w:lineRule="auto"/>
                    <w:jc w:val="center"/>
                    <w:rPr>
                      <w:sz w:val="21"/>
                      <w:szCs w:val="21"/>
                    </w:rPr>
                  </w:pPr>
                  <w:r>
                    <w:rPr>
                      <w:sz w:val="21"/>
                      <w:szCs w:val="21"/>
                    </w:rPr>
                    <w:t>着火点</w:t>
                  </w:r>
                </w:p>
              </w:tc>
              <w:tc>
                <w:tcPr>
                  <w:tcW w:w="1962" w:type="pct"/>
                  <w:noWrap w:val="0"/>
                  <w:vAlign w:val="center"/>
                </w:tcPr>
                <w:p w14:paraId="439F8F1F">
                  <w:pPr>
                    <w:adjustRightInd w:val="0"/>
                    <w:snapToGrid w:val="0"/>
                    <w:spacing w:line="240" w:lineRule="auto"/>
                    <w:jc w:val="center"/>
                    <w:rPr>
                      <w:sz w:val="21"/>
                      <w:szCs w:val="21"/>
                    </w:rPr>
                  </w:pPr>
                  <w:r>
                    <w:rPr>
                      <w:rFonts w:hint="eastAsia"/>
                      <w:sz w:val="21"/>
                      <w:szCs w:val="21"/>
                    </w:rPr>
                    <w:t>500</w:t>
                  </w:r>
                </w:p>
              </w:tc>
            </w:tr>
            <w:tr w14:paraId="27E68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712" w:type="pct"/>
                  <w:noWrap w:val="0"/>
                  <w:vAlign w:val="center"/>
                </w:tcPr>
                <w:p w14:paraId="2078AA74">
                  <w:pPr>
                    <w:adjustRightInd w:val="0"/>
                    <w:snapToGrid w:val="0"/>
                    <w:spacing w:line="240" w:lineRule="auto"/>
                    <w:jc w:val="center"/>
                    <w:rPr>
                      <w:rFonts w:hint="default" w:eastAsia="宋体"/>
                      <w:sz w:val="21"/>
                      <w:szCs w:val="21"/>
                      <w:lang w:val="en-US" w:eastAsia="zh-CN"/>
                    </w:rPr>
                  </w:pPr>
                  <w:r>
                    <w:rPr>
                      <w:rFonts w:hint="eastAsia"/>
                      <w:sz w:val="21"/>
                      <w:szCs w:val="21"/>
                      <w:lang w:val="en-US" w:eastAsia="zh-CN"/>
                    </w:rPr>
                    <w:t>15</w:t>
                  </w:r>
                </w:p>
              </w:tc>
              <w:tc>
                <w:tcPr>
                  <w:tcW w:w="525" w:type="pct"/>
                  <w:vMerge w:val="continue"/>
                  <w:noWrap w:val="0"/>
                  <w:vAlign w:val="center"/>
                </w:tcPr>
                <w:p w14:paraId="1CE29E6B">
                  <w:pPr>
                    <w:widowControl/>
                    <w:spacing w:line="240" w:lineRule="auto"/>
                    <w:jc w:val="left"/>
                    <w:rPr>
                      <w:sz w:val="21"/>
                      <w:szCs w:val="21"/>
                    </w:rPr>
                  </w:pPr>
                </w:p>
              </w:tc>
              <w:tc>
                <w:tcPr>
                  <w:tcW w:w="1800" w:type="pct"/>
                  <w:noWrap w:val="0"/>
                  <w:vAlign w:val="center"/>
                </w:tcPr>
                <w:p w14:paraId="5077E2D3">
                  <w:pPr>
                    <w:adjustRightInd w:val="0"/>
                    <w:snapToGrid w:val="0"/>
                    <w:spacing w:line="240" w:lineRule="auto"/>
                    <w:jc w:val="center"/>
                    <w:rPr>
                      <w:sz w:val="21"/>
                      <w:szCs w:val="21"/>
                    </w:rPr>
                  </w:pPr>
                  <w:r>
                    <w:rPr>
                      <w:sz w:val="21"/>
                      <w:szCs w:val="21"/>
                    </w:rPr>
                    <w:t>吸附阻力（pa）</w:t>
                  </w:r>
                </w:p>
              </w:tc>
              <w:tc>
                <w:tcPr>
                  <w:tcW w:w="1962" w:type="pct"/>
                  <w:noWrap w:val="0"/>
                  <w:vAlign w:val="center"/>
                </w:tcPr>
                <w:p w14:paraId="4062C22B">
                  <w:pPr>
                    <w:adjustRightInd w:val="0"/>
                    <w:snapToGrid w:val="0"/>
                    <w:spacing w:line="240" w:lineRule="auto"/>
                    <w:jc w:val="center"/>
                    <w:rPr>
                      <w:sz w:val="21"/>
                      <w:szCs w:val="21"/>
                    </w:rPr>
                  </w:pPr>
                  <w:r>
                    <w:rPr>
                      <w:rFonts w:hint="eastAsia"/>
                      <w:sz w:val="21"/>
                      <w:szCs w:val="21"/>
                    </w:rPr>
                    <w:t>≤1200</w:t>
                  </w:r>
                </w:p>
              </w:tc>
            </w:tr>
          </w:tbl>
          <w:p w14:paraId="7DD44D6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sz w:val="24"/>
                <w:szCs w:val="28"/>
                <w:lang w:val="en-US" w:eastAsia="zh-CN"/>
              </w:rPr>
            </w:pPr>
            <w:r>
              <w:rPr>
                <w:rFonts w:hint="eastAsia"/>
                <w:sz w:val="24"/>
                <w:szCs w:val="28"/>
                <w:lang w:val="en-US" w:eastAsia="zh-CN"/>
              </w:rPr>
              <w:t>本项目废气处理设施示意图如下：</w:t>
            </w:r>
          </w:p>
          <w:p w14:paraId="49FB6C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drawing>
                <wp:inline distT="0" distB="0" distL="114300" distR="114300">
                  <wp:extent cx="2070100" cy="4906010"/>
                  <wp:effectExtent l="0" t="0" r="1270" b="2540"/>
                  <wp:docPr id="499" name="图片 5" descr="二级活性炭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5" descr="二级活性炭 Model (1)"/>
                          <pic:cNvPicPr>
                            <a:picLocks noChangeAspect="1"/>
                          </pic:cNvPicPr>
                        </pic:nvPicPr>
                        <pic:blipFill>
                          <a:blip r:embed="rId14"/>
                          <a:srcRect l="20215" r="20036"/>
                          <a:stretch>
                            <a:fillRect/>
                          </a:stretch>
                        </pic:blipFill>
                        <pic:spPr>
                          <a:xfrm rot="-5400000">
                            <a:off x="0" y="0"/>
                            <a:ext cx="2070100" cy="4906010"/>
                          </a:xfrm>
                          <a:prstGeom prst="rect">
                            <a:avLst/>
                          </a:prstGeom>
                          <a:noFill/>
                          <a:ln>
                            <a:noFill/>
                          </a:ln>
                        </pic:spPr>
                      </pic:pic>
                    </a:graphicData>
                  </a:graphic>
                </wp:inline>
              </w:drawing>
            </w:r>
          </w:p>
          <w:p w14:paraId="518AB6B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图4-3 本项目废气处理设施示意图</w:t>
            </w:r>
          </w:p>
          <w:p w14:paraId="1C28DB52">
            <w:pPr>
              <w:pStyle w:val="11"/>
              <w:keepNext w:val="0"/>
              <w:keepLines w:val="0"/>
              <w:pageBreakBefore w:val="0"/>
              <w:kinsoku/>
              <w:wordWrap/>
              <w:overflowPunct/>
              <w:topLinePunct w:val="0"/>
              <w:autoSpaceDE w:val="0"/>
              <w:autoSpaceDN w:val="0"/>
              <w:bidi w:val="0"/>
              <w:adjustRightInd w:val="0"/>
              <w:snapToGrid w:val="0"/>
              <w:spacing w:line="360" w:lineRule="auto"/>
              <w:ind w:left="590" w:leftChars="166" w:hanging="241" w:hangingChars="1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③</w:t>
            </w:r>
            <w:r>
              <w:rPr>
                <w:rFonts w:hint="eastAsia" w:ascii="Times New Roman" w:hAnsi="Times New Roman" w:eastAsia="宋体" w:cs="Times New Roman"/>
                <w:b/>
                <w:bCs/>
                <w:color w:val="auto"/>
                <w:lang w:val="en-US" w:eastAsia="zh-CN"/>
              </w:rPr>
              <w:t>废气收集效率可达性分析</w:t>
            </w:r>
          </w:p>
          <w:p w14:paraId="3004407D">
            <w:pPr>
              <w:snapToGrid w:val="0"/>
              <w:spacing w:line="360" w:lineRule="auto"/>
              <w:ind w:firstLine="480" w:firstLineChars="200"/>
            </w:pPr>
            <w:r>
              <w:rPr>
                <w:kern w:val="0"/>
                <w:sz w:val="24"/>
              </w:rPr>
              <w:t>根据《排风罩的分类及技术条件》（GB/T 16758-2008）附录A中排风量的计算公式，本报告按照顶部吸风罩的公式和参数计算废气量，具体如下：</w:t>
            </w:r>
            <w:r>
              <w:t xml:space="preserve"> </w:t>
            </w:r>
          </w:p>
          <w:p w14:paraId="1156C6C2">
            <w:pPr>
              <w:ind w:firstLine="420" w:firstLineChars="200"/>
            </w:pPr>
            <w:r>
              <w:drawing>
                <wp:inline distT="0" distB="0" distL="114300" distR="114300">
                  <wp:extent cx="1496695" cy="426720"/>
                  <wp:effectExtent l="0" t="0" r="12065" b="0"/>
                  <wp:docPr id="5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6"/>
                          <pic:cNvPicPr>
                            <a:picLocks noChangeAspect="1"/>
                          </pic:cNvPicPr>
                        </pic:nvPicPr>
                        <pic:blipFill>
                          <a:blip r:embed="rId15"/>
                          <a:stretch>
                            <a:fillRect/>
                          </a:stretch>
                        </pic:blipFill>
                        <pic:spPr>
                          <a:xfrm>
                            <a:off x="0" y="0"/>
                            <a:ext cx="1496695" cy="426720"/>
                          </a:xfrm>
                          <a:prstGeom prst="rect">
                            <a:avLst/>
                          </a:prstGeom>
                          <a:noFill/>
                          <a:ln>
                            <a:noFill/>
                          </a:ln>
                        </pic:spPr>
                      </pic:pic>
                    </a:graphicData>
                  </a:graphic>
                </wp:inline>
              </w:drawing>
            </w:r>
            <w:r>
              <w:rPr>
                <w:kern w:val="0"/>
                <w:sz w:val="24"/>
              </w:rPr>
              <w:t>（公式4-1）</w:t>
            </w:r>
          </w:p>
          <w:p w14:paraId="1FED4852">
            <w:pPr>
              <w:spacing w:line="360" w:lineRule="auto"/>
              <w:ind w:firstLine="480" w:firstLineChars="200"/>
              <w:rPr>
                <w:sz w:val="24"/>
              </w:rPr>
            </w:pPr>
            <w:r>
              <w:rPr>
                <w:sz w:val="24"/>
              </w:rPr>
              <w:t>其中：</w:t>
            </w:r>
          </w:p>
          <w:p w14:paraId="45C31891">
            <w:pPr>
              <w:spacing w:line="360" w:lineRule="auto"/>
              <w:ind w:firstLine="480" w:firstLineChars="200"/>
              <w:rPr>
                <w:sz w:val="24"/>
              </w:rPr>
            </w:pPr>
            <w:r>
              <w:rPr>
                <w:sz w:val="24"/>
              </w:rPr>
              <w:t>Q--排风罩的排风量，单位为m</w:t>
            </w:r>
            <w:r>
              <w:rPr>
                <w:sz w:val="24"/>
                <w:vertAlign w:val="superscript"/>
              </w:rPr>
              <w:t>3</w:t>
            </w:r>
            <w:r>
              <w:rPr>
                <w:sz w:val="24"/>
              </w:rPr>
              <w:t>/s；</w:t>
            </w:r>
          </w:p>
          <w:p w14:paraId="592B0916">
            <w:pPr>
              <w:spacing w:line="360" w:lineRule="auto"/>
              <w:ind w:firstLine="480" w:firstLineChars="200"/>
              <w:rPr>
                <w:sz w:val="24"/>
              </w:rPr>
            </w:pPr>
            <w:r>
              <w:rPr>
                <w:sz w:val="24"/>
              </w:rPr>
              <w:t>F--罩口面积，单位为m</w:t>
            </w:r>
            <w:r>
              <w:rPr>
                <w:sz w:val="24"/>
                <w:vertAlign w:val="superscript"/>
              </w:rPr>
              <w:t>2</w:t>
            </w:r>
            <w:r>
              <w:rPr>
                <w:sz w:val="24"/>
              </w:rPr>
              <w:t>；</w:t>
            </w:r>
          </w:p>
          <w:p w14:paraId="71757771">
            <w:pPr>
              <w:snapToGrid w:val="0"/>
              <w:spacing w:line="360" w:lineRule="auto"/>
              <w:ind w:firstLine="480" w:firstLineChars="200"/>
              <w:rPr>
                <w:kern w:val="0"/>
                <w:sz w:val="24"/>
              </w:rPr>
            </w:pPr>
            <w:r>
              <w:rPr>
                <w:sz w:val="24"/>
              </w:rPr>
              <w:t>V—平均风速，单位为m/s；</w:t>
            </w:r>
          </w:p>
          <w:p w14:paraId="10584162">
            <w:pPr>
              <w:snapToGrid w:val="0"/>
              <w:spacing w:line="360" w:lineRule="auto"/>
              <w:ind w:firstLine="480" w:firstLineChars="200"/>
              <w:rPr>
                <w:rFonts w:ascii="Times New Roman" w:hAnsi="Times New Roman" w:eastAsia="宋体" w:cs="Times New Roman"/>
                <w:kern w:val="0"/>
                <w:sz w:val="24"/>
              </w:rPr>
            </w:pPr>
            <w:r>
              <w:rPr>
                <w:rFonts w:hint="eastAsia"/>
                <w:bCs/>
                <w:sz w:val="24"/>
                <w:szCs w:val="24"/>
                <w:lang w:val="en-US" w:eastAsia="zh-CN"/>
              </w:rPr>
              <w:t>熔融挤出、吹塑、模头流延</w:t>
            </w:r>
            <w:r>
              <w:rPr>
                <w:rFonts w:hint="eastAsia" w:ascii="Times New Roman" w:hAnsi="Times New Roman" w:eastAsia="宋体" w:cs="Times New Roman"/>
                <w:kern w:val="0"/>
                <w:sz w:val="24"/>
                <w:lang w:val="en-US" w:eastAsia="zh-CN"/>
              </w:rPr>
              <w:t>设备仓门设置</w:t>
            </w:r>
            <w:r>
              <w:rPr>
                <w:rFonts w:ascii="Times New Roman" w:hAnsi="Times New Roman" w:eastAsia="宋体" w:cs="Times New Roman"/>
                <w:kern w:val="0"/>
                <w:sz w:val="24"/>
              </w:rPr>
              <w:t>罩口平均风速参考化学工业出版社《三废处理工程技术手册》（废气卷）：0.5~1.0m/s，</w:t>
            </w:r>
            <w:r>
              <w:rPr>
                <w:rFonts w:hint="eastAsia" w:ascii="Times New Roman" w:hAnsi="Times New Roman" w:eastAsia="宋体" w:cs="Times New Roman"/>
                <w:kern w:val="0"/>
                <w:sz w:val="24"/>
                <w:lang w:val="en-US" w:eastAsia="zh-CN"/>
              </w:rPr>
              <w:t>罩口</w:t>
            </w:r>
            <w:r>
              <w:rPr>
                <w:rFonts w:hint="default" w:ascii="Times New Roman" w:hAnsi="Times New Roman" w:eastAsia="宋体" w:cs="Times New Roman"/>
                <w:kern w:val="0"/>
                <w:sz w:val="24"/>
              </w:rPr>
              <w:t>按《排风罩的分类和技术条件》(GB/T16758)规定，设置能有效收集废气的集气罩，距集气罩开口面最远处的VOCs无组织排放位置，控制风速不低于0.3米/秒</w:t>
            </w:r>
            <w:r>
              <w:rPr>
                <w:rFonts w:ascii="Times New Roman" w:hAnsi="Times New Roman" w:eastAsia="宋体" w:cs="Times New Roman"/>
                <w:kern w:val="0"/>
                <w:sz w:val="24"/>
              </w:rPr>
              <w:t>。</w:t>
            </w:r>
          </w:p>
          <w:p w14:paraId="28FF5C17">
            <w:pPr>
              <w:pStyle w:val="38"/>
              <w:snapToGrid w:val="0"/>
              <w:spacing w:line="240" w:lineRule="auto"/>
              <w:ind w:firstLine="0" w:firstLineChars="0"/>
              <w:jc w:val="center"/>
              <w:rPr>
                <w:b/>
                <w:kern w:val="0"/>
              </w:rPr>
            </w:pPr>
            <w:r>
              <w:rPr>
                <w:kern w:val="0"/>
                <w:szCs w:val="21"/>
              </w:rPr>
              <w:drawing>
                <wp:inline distT="0" distB="0" distL="114300" distR="114300">
                  <wp:extent cx="2144395" cy="2251075"/>
                  <wp:effectExtent l="0" t="0" r="4445" b="4445"/>
                  <wp:docPr id="501" name="图片 7" descr="外部吸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7" descr="外部吸罩"/>
                          <pic:cNvPicPr>
                            <a:picLocks noChangeAspect="1"/>
                          </pic:cNvPicPr>
                        </pic:nvPicPr>
                        <pic:blipFill>
                          <a:blip r:embed="rId16"/>
                          <a:srcRect l="32677" r="31693" b="13242"/>
                          <a:stretch>
                            <a:fillRect/>
                          </a:stretch>
                        </pic:blipFill>
                        <pic:spPr>
                          <a:xfrm>
                            <a:off x="0" y="0"/>
                            <a:ext cx="2144395" cy="2251075"/>
                          </a:xfrm>
                          <a:prstGeom prst="rect">
                            <a:avLst/>
                          </a:prstGeom>
                          <a:noFill/>
                          <a:ln>
                            <a:noFill/>
                          </a:ln>
                        </pic:spPr>
                      </pic:pic>
                    </a:graphicData>
                  </a:graphic>
                </wp:inline>
              </w:drawing>
            </w:r>
          </w:p>
          <w:p w14:paraId="4EDE04BD">
            <w:pPr>
              <w:adjustRightInd w:val="0"/>
              <w:snapToGrid w:val="0"/>
              <w:spacing w:line="500" w:lineRule="exact"/>
              <w:jc w:val="center"/>
              <w:rPr>
                <w:b/>
                <w:kern w:val="0"/>
                <w:sz w:val="24"/>
              </w:rPr>
            </w:pPr>
            <w:r>
              <w:rPr>
                <w:b/>
                <w:kern w:val="0"/>
                <w:sz w:val="24"/>
              </w:rPr>
              <w:t>图4-</w:t>
            </w:r>
            <w:r>
              <w:rPr>
                <w:rFonts w:hint="eastAsia"/>
                <w:b/>
                <w:kern w:val="0"/>
                <w:sz w:val="24"/>
                <w:lang w:val="en-US" w:eastAsia="zh-CN"/>
              </w:rPr>
              <w:t>4</w:t>
            </w:r>
            <w:r>
              <w:rPr>
                <w:b/>
                <w:kern w:val="0"/>
                <w:sz w:val="24"/>
              </w:rPr>
              <w:t xml:space="preserve"> 上吸式集气罩示意图</w:t>
            </w:r>
          </w:p>
          <w:p w14:paraId="4286B926">
            <w:pPr>
              <w:snapToGrid w:val="0"/>
              <w:spacing w:line="500" w:lineRule="exact"/>
              <w:ind w:firstLine="480" w:firstLineChars="200"/>
              <w:rPr>
                <w:sz w:val="24"/>
              </w:rPr>
            </w:pPr>
            <w:r>
              <w:rPr>
                <w:sz w:val="24"/>
              </w:rPr>
              <w:t>本项目风量计算明细见下表。</w:t>
            </w:r>
          </w:p>
          <w:p w14:paraId="621958D7">
            <w:pPr>
              <w:numPr>
                <w:ilvl w:val="0"/>
                <w:numId w:val="0"/>
              </w:numPr>
              <w:snapToGrid w:val="0"/>
              <w:spacing w:line="500" w:lineRule="exact"/>
              <w:jc w:val="center"/>
              <w:rPr>
                <w:b/>
                <w:bCs/>
                <w:kern w:val="0"/>
                <w:sz w:val="24"/>
              </w:rPr>
            </w:pPr>
            <w:r>
              <w:rPr>
                <w:rFonts w:hint="eastAsia"/>
                <w:b/>
                <w:bCs/>
                <w:kern w:val="0"/>
                <w:sz w:val="24"/>
                <w:lang w:val="en-US" w:eastAsia="zh-CN"/>
              </w:rPr>
              <w:t>表4-17 本项目</w:t>
            </w:r>
            <w:r>
              <w:rPr>
                <w:b/>
                <w:bCs/>
                <w:kern w:val="0"/>
                <w:sz w:val="24"/>
              </w:rPr>
              <w:t>废气处理装置风量计算表</w:t>
            </w:r>
          </w:p>
          <w:tbl>
            <w:tblPr>
              <w:tblStyle w:val="3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85"/>
              <w:gridCol w:w="772"/>
              <w:gridCol w:w="1035"/>
              <w:gridCol w:w="642"/>
              <w:gridCol w:w="821"/>
              <w:gridCol w:w="762"/>
              <w:gridCol w:w="730"/>
              <w:gridCol w:w="855"/>
              <w:gridCol w:w="721"/>
              <w:gridCol w:w="1043"/>
            </w:tblGrid>
            <w:tr w14:paraId="2DA73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789" w:type="pct"/>
                  <w:tcBorders>
                    <w:tl2br w:val="nil"/>
                    <w:tr2bl w:val="nil"/>
                  </w:tcBorders>
                  <w:noWrap w:val="0"/>
                  <w:vAlign w:val="center"/>
                </w:tcPr>
                <w:p w14:paraId="01F46FE5">
                  <w:pPr>
                    <w:jc w:val="center"/>
                    <w:rPr>
                      <w:b/>
                      <w:bCs/>
                      <w:color w:val="000000"/>
                      <w:sz w:val="18"/>
                      <w:szCs w:val="18"/>
                      <w:highlight w:val="none"/>
                      <w:u w:val="none"/>
                    </w:rPr>
                  </w:pPr>
                  <w:r>
                    <w:rPr>
                      <w:b/>
                      <w:bCs/>
                      <w:color w:val="000000"/>
                      <w:sz w:val="18"/>
                      <w:szCs w:val="18"/>
                      <w:highlight w:val="none"/>
                      <w:u w:val="none"/>
                    </w:rPr>
                    <w:t>点位</w:t>
                  </w:r>
                </w:p>
              </w:tc>
              <w:tc>
                <w:tcPr>
                  <w:tcW w:w="440" w:type="pct"/>
                  <w:tcBorders>
                    <w:tl2br w:val="nil"/>
                    <w:tr2bl w:val="nil"/>
                  </w:tcBorders>
                  <w:noWrap w:val="0"/>
                  <w:vAlign w:val="center"/>
                </w:tcPr>
                <w:p w14:paraId="1757FEE6">
                  <w:pPr>
                    <w:jc w:val="center"/>
                    <w:rPr>
                      <w:b/>
                      <w:bCs/>
                      <w:color w:val="000000"/>
                      <w:sz w:val="18"/>
                      <w:szCs w:val="18"/>
                      <w:highlight w:val="none"/>
                      <w:u w:val="none"/>
                    </w:rPr>
                  </w:pPr>
                  <w:r>
                    <w:rPr>
                      <w:b/>
                      <w:bCs/>
                      <w:color w:val="000000"/>
                      <w:sz w:val="18"/>
                      <w:szCs w:val="18"/>
                      <w:highlight w:val="none"/>
                      <w:u w:val="none"/>
                    </w:rPr>
                    <w:t>集气罩/管道数量</w:t>
                  </w:r>
                </w:p>
              </w:tc>
              <w:tc>
                <w:tcPr>
                  <w:tcW w:w="590" w:type="pct"/>
                  <w:tcBorders>
                    <w:tl2br w:val="nil"/>
                    <w:tr2bl w:val="nil"/>
                  </w:tcBorders>
                  <w:noWrap w:val="0"/>
                  <w:vAlign w:val="center"/>
                </w:tcPr>
                <w:p w14:paraId="36231422">
                  <w:pPr>
                    <w:jc w:val="center"/>
                    <w:rPr>
                      <w:b/>
                      <w:bCs/>
                      <w:color w:val="000000"/>
                      <w:sz w:val="18"/>
                      <w:szCs w:val="18"/>
                      <w:highlight w:val="none"/>
                      <w:u w:val="none"/>
                    </w:rPr>
                  </w:pPr>
                  <w:r>
                    <w:rPr>
                      <w:b/>
                      <w:bCs/>
                      <w:color w:val="000000"/>
                      <w:sz w:val="18"/>
                      <w:szCs w:val="18"/>
                      <w:highlight w:val="none"/>
                      <w:u w:val="none"/>
                    </w:rPr>
                    <w:t>集气罩/管道尺寸（mm）</w:t>
                  </w:r>
                </w:p>
              </w:tc>
              <w:tc>
                <w:tcPr>
                  <w:tcW w:w="366" w:type="pct"/>
                  <w:tcBorders>
                    <w:tl2br w:val="nil"/>
                    <w:tr2bl w:val="nil"/>
                  </w:tcBorders>
                  <w:noWrap w:val="0"/>
                  <w:vAlign w:val="center"/>
                </w:tcPr>
                <w:p w14:paraId="09B376A4">
                  <w:pPr>
                    <w:jc w:val="center"/>
                    <w:rPr>
                      <w:b/>
                      <w:bCs/>
                      <w:color w:val="000000"/>
                      <w:sz w:val="18"/>
                      <w:szCs w:val="18"/>
                      <w:highlight w:val="none"/>
                      <w:u w:val="none"/>
                    </w:rPr>
                  </w:pPr>
                  <w:r>
                    <w:rPr>
                      <w:b/>
                      <w:bCs/>
                      <w:color w:val="000000"/>
                      <w:sz w:val="18"/>
                      <w:szCs w:val="18"/>
                      <w:highlight w:val="none"/>
                      <w:u w:val="none"/>
                    </w:rPr>
                    <w:t>风速（m/s）</w:t>
                  </w:r>
                </w:p>
              </w:tc>
              <w:tc>
                <w:tcPr>
                  <w:tcW w:w="468" w:type="pct"/>
                  <w:tcBorders>
                    <w:tl2br w:val="nil"/>
                    <w:tr2bl w:val="nil"/>
                  </w:tcBorders>
                  <w:noWrap w:val="0"/>
                  <w:vAlign w:val="center"/>
                </w:tcPr>
                <w:p w14:paraId="67EC7F1F">
                  <w:pPr>
                    <w:jc w:val="center"/>
                    <w:rPr>
                      <w:b/>
                      <w:bCs/>
                      <w:color w:val="000000"/>
                      <w:sz w:val="18"/>
                      <w:szCs w:val="18"/>
                      <w:highlight w:val="none"/>
                      <w:u w:val="none"/>
                    </w:rPr>
                  </w:pPr>
                  <w:r>
                    <w:rPr>
                      <w:b/>
                      <w:bCs/>
                      <w:color w:val="000000"/>
                      <w:sz w:val="18"/>
                      <w:szCs w:val="18"/>
                      <w:highlight w:val="none"/>
                      <w:u w:val="none"/>
                    </w:rPr>
                    <w:t>风量理论值（m</w:t>
                  </w:r>
                  <w:r>
                    <w:rPr>
                      <w:b/>
                      <w:bCs/>
                      <w:color w:val="000000"/>
                      <w:sz w:val="18"/>
                      <w:szCs w:val="18"/>
                      <w:highlight w:val="none"/>
                      <w:u w:val="none"/>
                      <w:vertAlign w:val="superscript"/>
                    </w:rPr>
                    <w:t>3</w:t>
                  </w:r>
                  <w:r>
                    <w:rPr>
                      <w:b/>
                      <w:bCs/>
                      <w:color w:val="000000"/>
                      <w:sz w:val="18"/>
                      <w:szCs w:val="18"/>
                      <w:highlight w:val="none"/>
                      <w:u w:val="none"/>
                    </w:rPr>
                    <w:t>/h）</w:t>
                  </w:r>
                </w:p>
              </w:tc>
              <w:tc>
                <w:tcPr>
                  <w:tcW w:w="434" w:type="pct"/>
                  <w:tcBorders>
                    <w:tl2br w:val="nil"/>
                    <w:tr2bl w:val="nil"/>
                  </w:tcBorders>
                  <w:noWrap w:val="0"/>
                  <w:vAlign w:val="center"/>
                </w:tcPr>
                <w:p w14:paraId="73F1F4B1">
                  <w:pPr>
                    <w:jc w:val="center"/>
                    <w:rPr>
                      <w:b/>
                      <w:bCs/>
                      <w:color w:val="000000"/>
                      <w:sz w:val="18"/>
                      <w:szCs w:val="18"/>
                      <w:highlight w:val="none"/>
                      <w:u w:val="none"/>
                    </w:rPr>
                  </w:pPr>
                  <w:r>
                    <w:rPr>
                      <w:rFonts w:hint="eastAsia"/>
                      <w:b/>
                      <w:bCs/>
                      <w:color w:val="000000"/>
                      <w:sz w:val="18"/>
                      <w:szCs w:val="18"/>
                      <w:highlight w:val="none"/>
                      <w:u w:val="none"/>
                      <w:lang w:val="en-US" w:eastAsia="zh-CN"/>
                    </w:rPr>
                    <w:t>理论</w:t>
                  </w:r>
                  <w:r>
                    <w:rPr>
                      <w:b/>
                      <w:bCs/>
                      <w:color w:val="000000"/>
                      <w:sz w:val="18"/>
                      <w:szCs w:val="18"/>
                      <w:highlight w:val="none"/>
                      <w:u w:val="none"/>
                    </w:rPr>
                    <w:t>总风量（m</w:t>
                  </w:r>
                  <w:r>
                    <w:rPr>
                      <w:b/>
                      <w:bCs/>
                      <w:color w:val="000000"/>
                      <w:sz w:val="18"/>
                      <w:szCs w:val="18"/>
                      <w:highlight w:val="none"/>
                      <w:u w:val="none"/>
                      <w:vertAlign w:val="superscript"/>
                    </w:rPr>
                    <w:t>3</w:t>
                  </w:r>
                  <w:r>
                    <w:rPr>
                      <w:b/>
                      <w:bCs/>
                      <w:color w:val="000000"/>
                      <w:sz w:val="18"/>
                      <w:szCs w:val="18"/>
                      <w:highlight w:val="none"/>
                      <w:u w:val="none"/>
                    </w:rPr>
                    <w:t>/h）</w:t>
                  </w:r>
                </w:p>
              </w:tc>
              <w:tc>
                <w:tcPr>
                  <w:tcW w:w="416" w:type="pct"/>
                  <w:tcBorders>
                    <w:tl2br w:val="nil"/>
                    <w:tr2bl w:val="nil"/>
                  </w:tcBorders>
                  <w:noWrap w:val="0"/>
                  <w:vAlign w:val="center"/>
                </w:tcPr>
                <w:p w14:paraId="420116EA">
                  <w:pPr>
                    <w:jc w:val="center"/>
                    <w:rPr>
                      <w:b/>
                      <w:bCs/>
                      <w:color w:val="000000"/>
                      <w:sz w:val="18"/>
                      <w:szCs w:val="18"/>
                      <w:highlight w:val="none"/>
                      <w:u w:val="none"/>
                    </w:rPr>
                  </w:pPr>
                  <w:r>
                    <w:rPr>
                      <w:b/>
                      <w:bCs/>
                      <w:color w:val="000000"/>
                      <w:sz w:val="18"/>
                      <w:szCs w:val="18"/>
                      <w:highlight w:val="none"/>
                      <w:u w:val="none"/>
                    </w:rPr>
                    <w:t>总风量（m</w:t>
                  </w:r>
                  <w:r>
                    <w:rPr>
                      <w:b/>
                      <w:bCs/>
                      <w:color w:val="000000"/>
                      <w:sz w:val="18"/>
                      <w:szCs w:val="18"/>
                      <w:highlight w:val="none"/>
                      <w:u w:val="none"/>
                      <w:vertAlign w:val="superscript"/>
                    </w:rPr>
                    <w:t>3</w:t>
                  </w:r>
                  <w:r>
                    <w:rPr>
                      <w:b/>
                      <w:bCs/>
                      <w:color w:val="000000"/>
                      <w:sz w:val="18"/>
                      <w:szCs w:val="18"/>
                      <w:highlight w:val="none"/>
                      <w:u w:val="none"/>
                    </w:rPr>
                    <w:t>/h）</w:t>
                  </w:r>
                </w:p>
              </w:tc>
              <w:tc>
                <w:tcPr>
                  <w:tcW w:w="487" w:type="pct"/>
                  <w:tcBorders>
                    <w:tl2br w:val="nil"/>
                    <w:tr2bl w:val="nil"/>
                  </w:tcBorders>
                  <w:noWrap w:val="0"/>
                  <w:vAlign w:val="center"/>
                </w:tcPr>
                <w:p w14:paraId="7814762D">
                  <w:pPr>
                    <w:jc w:val="center"/>
                    <w:rPr>
                      <w:b/>
                      <w:bCs/>
                      <w:color w:val="000000"/>
                      <w:sz w:val="18"/>
                      <w:szCs w:val="18"/>
                      <w:highlight w:val="none"/>
                      <w:u w:val="none"/>
                    </w:rPr>
                  </w:pPr>
                  <w:r>
                    <w:rPr>
                      <w:b/>
                      <w:bCs/>
                      <w:color w:val="000000"/>
                      <w:sz w:val="18"/>
                      <w:szCs w:val="18"/>
                      <w:highlight w:val="none"/>
                      <w:u w:val="none"/>
                    </w:rPr>
                    <w:t>收集方式</w:t>
                  </w:r>
                </w:p>
              </w:tc>
              <w:tc>
                <w:tcPr>
                  <w:tcW w:w="411" w:type="pct"/>
                  <w:tcBorders>
                    <w:tl2br w:val="nil"/>
                    <w:tr2bl w:val="nil"/>
                  </w:tcBorders>
                  <w:noWrap w:val="0"/>
                  <w:vAlign w:val="center"/>
                </w:tcPr>
                <w:p w14:paraId="5BA4534A">
                  <w:pPr>
                    <w:jc w:val="center"/>
                    <w:rPr>
                      <w:b/>
                      <w:bCs/>
                      <w:color w:val="000000"/>
                      <w:sz w:val="18"/>
                      <w:szCs w:val="18"/>
                      <w:highlight w:val="none"/>
                      <w:u w:val="none"/>
                    </w:rPr>
                  </w:pPr>
                  <w:r>
                    <w:rPr>
                      <w:b/>
                      <w:bCs/>
                      <w:color w:val="000000"/>
                      <w:sz w:val="18"/>
                      <w:szCs w:val="18"/>
                      <w:highlight w:val="none"/>
                      <w:u w:val="none"/>
                    </w:rPr>
                    <w:t>排气筒</w:t>
                  </w:r>
                </w:p>
              </w:tc>
              <w:tc>
                <w:tcPr>
                  <w:tcW w:w="594" w:type="pct"/>
                  <w:tcBorders>
                    <w:tl2br w:val="nil"/>
                    <w:tr2bl w:val="nil"/>
                  </w:tcBorders>
                  <w:noWrap w:val="0"/>
                  <w:vAlign w:val="center"/>
                </w:tcPr>
                <w:p w14:paraId="415C1881">
                  <w:pPr>
                    <w:jc w:val="center"/>
                    <w:rPr>
                      <w:b/>
                      <w:bCs/>
                      <w:color w:val="000000"/>
                      <w:sz w:val="18"/>
                      <w:szCs w:val="18"/>
                      <w:highlight w:val="none"/>
                      <w:u w:val="none"/>
                    </w:rPr>
                  </w:pPr>
                  <w:r>
                    <w:rPr>
                      <w:b/>
                      <w:bCs/>
                      <w:color w:val="000000"/>
                      <w:sz w:val="18"/>
                      <w:szCs w:val="18"/>
                      <w:highlight w:val="none"/>
                      <w:u w:val="none"/>
                    </w:rPr>
                    <w:t>是否满足要求</w:t>
                  </w:r>
                </w:p>
              </w:tc>
            </w:tr>
            <w:tr w14:paraId="27A14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89" w:type="pct"/>
                  <w:tcBorders>
                    <w:tl2br w:val="nil"/>
                    <w:tr2bl w:val="nil"/>
                  </w:tcBorders>
                  <w:noWrap w:val="0"/>
                  <w:vAlign w:val="center"/>
                </w:tcPr>
                <w:p w14:paraId="28DC16F5">
                  <w:pPr>
                    <w:jc w:val="center"/>
                    <w:rPr>
                      <w:rFonts w:hint="eastAsia" w:eastAsia="宋体"/>
                      <w:color w:val="000000"/>
                      <w:sz w:val="18"/>
                      <w:szCs w:val="18"/>
                      <w:highlight w:val="none"/>
                      <w:u w:val="none"/>
                      <w:lang w:eastAsia="zh-CN"/>
                    </w:rPr>
                  </w:pPr>
                  <w:r>
                    <w:rPr>
                      <w:rFonts w:hint="eastAsia"/>
                      <w:bCs/>
                      <w:sz w:val="18"/>
                      <w:szCs w:val="18"/>
                      <w:lang w:val="en-US" w:eastAsia="zh-CN"/>
                    </w:rPr>
                    <w:t>熔融挤出</w:t>
                  </w:r>
                </w:p>
              </w:tc>
              <w:tc>
                <w:tcPr>
                  <w:tcW w:w="440" w:type="pct"/>
                  <w:tcBorders>
                    <w:tl2br w:val="nil"/>
                    <w:tr2bl w:val="nil"/>
                  </w:tcBorders>
                  <w:noWrap w:val="0"/>
                  <w:vAlign w:val="center"/>
                </w:tcPr>
                <w:p w14:paraId="3A940019">
                  <w:pPr>
                    <w:jc w:val="center"/>
                    <w:rPr>
                      <w:rFonts w:hint="eastAsia" w:eastAsia="宋体"/>
                      <w:color w:val="000000"/>
                      <w:sz w:val="18"/>
                      <w:szCs w:val="18"/>
                      <w:highlight w:val="none"/>
                      <w:u w:val="none"/>
                      <w:lang w:eastAsia="zh-CN"/>
                    </w:rPr>
                  </w:pPr>
                  <w:r>
                    <w:rPr>
                      <w:rFonts w:hint="eastAsia" w:eastAsia="等线"/>
                      <w:color w:val="000000"/>
                      <w:sz w:val="18"/>
                      <w:szCs w:val="18"/>
                      <w:highlight w:val="none"/>
                      <w:u w:val="none"/>
                      <w:lang w:val="en-US" w:eastAsia="zh-CN"/>
                    </w:rPr>
                    <w:t>1</w:t>
                  </w:r>
                </w:p>
              </w:tc>
              <w:tc>
                <w:tcPr>
                  <w:tcW w:w="590" w:type="pct"/>
                  <w:tcBorders>
                    <w:tl2br w:val="nil"/>
                    <w:tr2bl w:val="nil"/>
                  </w:tcBorders>
                  <w:noWrap w:val="0"/>
                  <w:vAlign w:val="center"/>
                </w:tcPr>
                <w:p w14:paraId="58ED6240">
                  <w:pPr>
                    <w:keepNext w:val="0"/>
                    <w:keepLines w:val="0"/>
                    <w:widowControl/>
                    <w:suppressLineNumbers w:val="0"/>
                    <w:jc w:val="center"/>
                    <w:textAlignment w:val="center"/>
                    <w:rPr>
                      <w:color w:val="000000"/>
                      <w:kern w:val="2"/>
                      <w:sz w:val="18"/>
                      <w:szCs w:val="18"/>
                      <w:highlight w:val="none"/>
                      <w:u w:val="none"/>
                      <w:lang w:val="en-US" w:eastAsia="zh-CN" w:bidi="ar-SA"/>
                    </w:rPr>
                  </w:pPr>
                  <w:r>
                    <w:rPr>
                      <w:rFonts w:hint="eastAsia" w:ascii="Times New Roman" w:hAnsi="Times New Roman" w:eastAsia="宋体" w:cs="Times New Roman"/>
                      <w:i w:val="0"/>
                      <w:iCs w:val="0"/>
                      <w:color w:val="000000"/>
                      <w:kern w:val="0"/>
                      <w:sz w:val="18"/>
                      <w:szCs w:val="18"/>
                      <w:u w:val="none"/>
                      <w:lang w:val="en-US" w:eastAsia="zh-CN" w:bidi="ar"/>
                    </w:rPr>
                    <w:t>11</w:t>
                  </w:r>
                  <w:r>
                    <w:rPr>
                      <w:rFonts w:hint="default" w:ascii="Times New Roman" w:hAnsi="Times New Roman" w:eastAsia="宋体" w:cs="Times New Roman"/>
                      <w:i w:val="0"/>
                      <w:iCs w:val="0"/>
                      <w:color w:val="000000"/>
                      <w:kern w:val="0"/>
                      <w:sz w:val="18"/>
                      <w:szCs w:val="18"/>
                      <w:u w:val="none"/>
                      <w:lang w:val="en-US" w:eastAsia="zh-CN" w:bidi="ar"/>
                    </w:rPr>
                    <w:t>00*</w:t>
                  </w:r>
                  <w:r>
                    <w:rPr>
                      <w:rFonts w:hint="eastAsia" w:ascii="Times New Roman" w:hAnsi="Times New Roman" w:eastAsia="宋体" w:cs="Times New Roman"/>
                      <w:i w:val="0"/>
                      <w:iCs w:val="0"/>
                      <w:color w:val="000000"/>
                      <w:kern w:val="0"/>
                      <w:sz w:val="18"/>
                      <w:szCs w:val="18"/>
                      <w:u w:val="none"/>
                      <w:lang w:val="en-US" w:eastAsia="zh-CN" w:bidi="ar"/>
                    </w:rPr>
                    <w:t>9</w:t>
                  </w:r>
                  <w:r>
                    <w:rPr>
                      <w:rFonts w:hint="default" w:ascii="Times New Roman" w:hAnsi="Times New Roman" w:eastAsia="宋体" w:cs="Times New Roman"/>
                      <w:i w:val="0"/>
                      <w:iCs w:val="0"/>
                      <w:color w:val="000000"/>
                      <w:kern w:val="0"/>
                      <w:sz w:val="18"/>
                      <w:szCs w:val="18"/>
                      <w:u w:val="none"/>
                      <w:lang w:val="en-US" w:eastAsia="zh-CN" w:bidi="ar"/>
                    </w:rPr>
                    <w:t>00</w:t>
                  </w:r>
                </w:p>
              </w:tc>
              <w:tc>
                <w:tcPr>
                  <w:tcW w:w="366" w:type="pct"/>
                  <w:tcBorders>
                    <w:tl2br w:val="nil"/>
                    <w:tr2bl w:val="nil"/>
                  </w:tcBorders>
                  <w:noWrap w:val="0"/>
                  <w:vAlign w:val="center"/>
                </w:tcPr>
                <w:p w14:paraId="75EA1E13">
                  <w:pPr>
                    <w:keepNext w:val="0"/>
                    <w:keepLines w:val="0"/>
                    <w:widowControl/>
                    <w:suppressLineNumbers w:val="0"/>
                    <w:jc w:val="center"/>
                    <w:textAlignment w:val="center"/>
                    <w:rPr>
                      <w:rFonts w:hint="default"/>
                      <w:color w:val="000000"/>
                      <w:kern w:val="2"/>
                      <w:sz w:val="18"/>
                      <w:szCs w:val="18"/>
                      <w:highlight w:val="none"/>
                      <w:u w:val="none"/>
                      <w:lang w:val="en-US" w:eastAsia="zh-CN" w:bidi="ar-SA"/>
                    </w:rPr>
                  </w:pPr>
                  <w:r>
                    <w:rPr>
                      <w:rFonts w:hint="eastAsia" w:ascii="Times New Roman" w:hAnsi="Times New Roman" w:eastAsia="宋体" w:cs="Times New Roman"/>
                      <w:i w:val="0"/>
                      <w:iCs w:val="0"/>
                      <w:color w:val="000000"/>
                      <w:kern w:val="0"/>
                      <w:sz w:val="18"/>
                      <w:szCs w:val="18"/>
                      <w:u w:val="none"/>
                      <w:lang w:val="en-US" w:eastAsia="zh-CN" w:bidi="ar"/>
                    </w:rPr>
                    <w:t>0.3</w:t>
                  </w:r>
                </w:p>
              </w:tc>
              <w:tc>
                <w:tcPr>
                  <w:tcW w:w="468" w:type="pct"/>
                  <w:tcBorders>
                    <w:tl2br w:val="nil"/>
                    <w:tr2bl w:val="nil"/>
                  </w:tcBorders>
                  <w:noWrap w:val="0"/>
                  <w:vAlign w:val="center"/>
                </w:tcPr>
                <w:p w14:paraId="150F13C3">
                  <w:pPr>
                    <w:keepNext w:val="0"/>
                    <w:keepLines w:val="0"/>
                    <w:widowControl/>
                    <w:suppressLineNumbers w:val="0"/>
                    <w:jc w:val="center"/>
                    <w:textAlignment w:val="center"/>
                    <w:rPr>
                      <w:rFonts w:hint="default" w:eastAsia="等线"/>
                      <w:color w:val="000000"/>
                      <w:kern w:val="0"/>
                      <w:sz w:val="18"/>
                      <w:szCs w:val="18"/>
                      <w:highlight w:val="none"/>
                      <w:u w:val="none"/>
                      <w:lang w:val="en-US" w:eastAsia="zh-CN" w:bidi="ar-SA"/>
                    </w:rPr>
                  </w:pPr>
                  <w:r>
                    <w:rPr>
                      <w:rFonts w:hint="eastAsia" w:ascii="Times New Roman" w:hAnsi="Times New Roman" w:eastAsia="宋体" w:cs="Times New Roman"/>
                      <w:i w:val="0"/>
                      <w:iCs w:val="0"/>
                      <w:color w:val="000000"/>
                      <w:kern w:val="0"/>
                      <w:sz w:val="18"/>
                      <w:szCs w:val="18"/>
                      <w:u w:val="none"/>
                      <w:lang w:val="en-US" w:eastAsia="zh-CN" w:bidi="ar"/>
                    </w:rPr>
                    <w:t>1069.2</w:t>
                  </w:r>
                </w:p>
              </w:tc>
              <w:tc>
                <w:tcPr>
                  <w:tcW w:w="434" w:type="pct"/>
                  <w:vMerge w:val="restart"/>
                  <w:tcBorders>
                    <w:tl2br w:val="nil"/>
                    <w:tr2bl w:val="nil"/>
                  </w:tcBorders>
                  <w:noWrap w:val="0"/>
                  <w:vAlign w:val="center"/>
                </w:tcPr>
                <w:p w14:paraId="7C31A216">
                  <w:pPr>
                    <w:jc w:val="center"/>
                    <w:rPr>
                      <w:rFonts w:hint="default" w:eastAsia="宋体"/>
                      <w:color w:val="000000"/>
                      <w:sz w:val="18"/>
                      <w:szCs w:val="18"/>
                      <w:highlight w:val="none"/>
                      <w:u w:val="none"/>
                      <w:lang w:val="en-US" w:eastAsia="zh-CN"/>
                    </w:rPr>
                  </w:pPr>
                  <w:r>
                    <w:rPr>
                      <w:rFonts w:hint="eastAsia" w:eastAsia="宋体"/>
                      <w:color w:val="000000"/>
                      <w:sz w:val="18"/>
                      <w:szCs w:val="18"/>
                      <w:highlight w:val="none"/>
                      <w:u w:val="none"/>
                      <w:lang w:val="en-US" w:eastAsia="zh-CN"/>
                    </w:rPr>
                    <w:t>3207.6</w:t>
                  </w:r>
                </w:p>
              </w:tc>
              <w:tc>
                <w:tcPr>
                  <w:tcW w:w="416" w:type="pct"/>
                  <w:vMerge w:val="restart"/>
                  <w:tcBorders>
                    <w:tl2br w:val="nil"/>
                    <w:tr2bl w:val="nil"/>
                  </w:tcBorders>
                  <w:noWrap w:val="0"/>
                  <w:vAlign w:val="center"/>
                </w:tcPr>
                <w:p w14:paraId="0EE580C3">
                  <w:pPr>
                    <w:jc w:val="center"/>
                    <w:rPr>
                      <w:rFonts w:hint="default" w:eastAsia="宋体"/>
                      <w:color w:val="000000"/>
                      <w:sz w:val="18"/>
                      <w:szCs w:val="18"/>
                      <w:highlight w:val="none"/>
                      <w:u w:val="none"/>
                      <w:lang w:val="en-US" w:eastAsia="zh-CN"/>
                    </w:rPr>
                  </w:pPr>
                  <w:r>
                    <w:rPr>
                      <w:rFonts w:hint="eastAsia"/>
                      <w:color w:val="000000"/>
                      <w:sz w:val="18"/>
                      <w:szCs w:val="18"/>
                      <w:highlight w:val="none"/>
                      <w:u w:val="none"/>
                      <w:lang w:val="en-US" w:eastAsia="zh-CN"/>
                    </w:rPr>
                    <w:t>4000</w:t>
                  </w:r>
                </w:p>
              </w:tc>
              <w:tc>
                <w:tcPr>
                  <w:tcW w:w="487" w:type="pct"/>
                  <w:tcBorders>
                    <w:tl2br w:val="nil"/>
                    <w:tr2bl w:val="nil"/>
                  </w:tcBorders>
                  <w:noWrap w:val="0"/>
                  <w:vAlign w:val="center"/>
                </w:tcPr>
                <w:p w14:paraId="6A01622D">
                  <w:pPr>
                    <w:jc w:val="center"/>
                    <w:rPr>
                      <w:color w:val="000000"/>
                      <w:sz w:val="18"/>
                      <w:szCs w:val="18"/>
                      <w:highlight w:val="none"/>
                      <w:u w:val="none"/>
                    </w:rPr>
                  </w:pPr>
                  <w:r>
                    <w:rPr>
                      <w:rFonts w:hint="eastAsia"/>
                      <w:color w:val="000000"/>
                      <w:sz w:val="18"/>
                      <w:szCs w:val="18"/>
                      <w:highlight w:val="none"/>
                      <w:u w:val="none"/>
                    </w:rPr>
                    <w:t>集气罩</w:t>
                  </w:r>
                </w:p>
              </w:tc>
              <w:tc>
                <w:tcPr>
                  <w:tcW w:w="411" w:type="pct"/>
                  <w:vMerge w:val="restart"/>
                  <w:tcBorders>
                    <w:tl2br w:val="nil"/>
                    <w:tr2bl w:val="nil"/>
                  </w:tcBorders>
                  <w:noWrap w:val="0"/>
                  <w:vAlign w:val="center"/>
                </w:tcPr>
                <w:p w14:paraId="05174B8E">
                  <w:pPr>
                    <w:jc w:val="center"/>
                    <w:rPr>
                      <w:rFonts w:hint="default" w:eastAsia="宋体"/>
                      <w:color w:val="000000"/>
                      <w:sz w:val="18"/>
                      <w:szCs w:val="18"/>
                      <w:highlight w:val="none"/>
                      <w:u w:val="none"/>
                      <w:lang w:val="en-US" w:eastAsia="zh-CN"/>
                    </w:rPr>
                  </w:pPr>
                  <w:r>
                    <w:rPr>
                      <w:color w:val="000000"/>
                      <w:sz w:val="18"/>
                      <w:szCs w:val="18"/>
                      <w:highlight w:val="none"/>
                      <w:u w:val="none"/>
                    </w:rPr>
                    <w:t>FQ</w:t>
                  </w:r>
                  <w:r>
                    <w:rPr>
                      <w:rFonts w:hint="eastAsia"/>
                      <w:color w:val="000000"/>
                      <w:sz w:val="18"/>
                      <w:szCs w:val="18"/>
                      <w:highlight w:val="none"/>
                      <w:u w:val="none"/>
                      <w:lang w:val="en-US" w:eastAsia="zh-CN"/>
                    </w:rPr>
                    <w:t>-14</w:t>
                  </w:r>
                </w:p>
              </w:tc>
              <w:tc>
                <w:tcPr>
                  <w:tcW w:w="594" w:type="pct"/>
                  <w:vMerge w:val="restart"/>
                  <w:tcBorders>
                    <w:tl2br w:val="nil"/>
                    <w:tr2bl w:val="nil"/>
                  </w:tcBorders>
                  <w:noWrap w:val="0"/>
                  <w:vAlign w:val="center"/>
                </w:tcPr>
                <w:p w14:paraId="477E9B30">
                  <w:pPr>
                    <w:jc w:val="center"/>
                    <w:rPr>
                      <w:color w:val="000000"/>
                      <w:sz w:val="18"/>
                      <w:szCs w:val="18"/>
                      <w:highlight w:val="none"/>
                      <w:u w:val="none"/>
                    </w:rPr>
                  </w:pPr>
                  <w:r>
                    <w:rPr>
                      <w:color w:val="000000"/>
                      <w:sz w:val="18"/>
                      <w:szCs w:val="18"/>
                      <w:highlight w:val="none"/>
                      <w:u w:val="none"/>
                    </w:rPr>
                    <w:t>满足</w:t>
                  </w:r>
                </w:p>
              </w:tc>
            </w:tr>
            <w:tr w14:paraId="2F1B7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89" w:type="pct"/>
                  <w:tcBorders>
                    <w:tl2br w:val="nil"/>
                    <w:tr2bl w:val="nil"/>
                  </w:tcBorders>
                  <w:noWrap w:val="0"/>
                  <w:vAlign w:val="center"/>
                </w:tcPr>
                <w:p w14:paraId="685228FE">
                  <w:pPr>
                    <w:jc w:val="center"/>
                    <w:rPr>
                      <w:rFonts w:hint="eastAsia" w:eastAsia="宋体"/>
                      <w:color w:val="000000"/>
                      <w:sz w:val="18"/>
                      <w:szCs w:val="18"/>
                      <w:highlight w:val="none"/>
                      <w:u w:val="none"/>
                      <w:lang w:val="en-US" w:eastAsia="zh-CN"/>
                    </w:rPr>
                  </w:pPr>
                  <w:r>
                    <w:rPr>
                      <w:rFonts w:hint="eastAsia"/>
                      <w:bCs/>
                      <w:sz w:val="18"/>
                      <w:szCs w:val="18"/>
                      <w:lang w:val="en-US" w:eastAsia="zh-CN"/>
                    </w:rPr>
                    <w:t>吹塑</w:t>
                  </w:r>
                </w:p>
              </w:tc>
              <w:tc>
                <w:tcPr>
                  <w:tcW w:w="440" w:type="pct"/>
                  <w:tcBorders>
                    <w:tl2br w:val="nil"/>
                    <w:tr2bl w:val="nil"/>
                  </w:tcBorders>
                  <w:noWrap w:val="0"/>
                  <w:vAlign w:val="center"/>
                </w:tcPr>
                <w:p w14:paraId="09092BEC">
                  <w:pPr>
                    <w:jc w:val="center"/>
                    <w:rPr>
                      <w:rFonts w:hint="default" w:eastAsia="等线"/>
                      <w:color w:val="000000"/>
                      <w:sz w:val="18"/>
                      <w:szCs w:val="18"/>
                      <w:highlight w:val="none"/>
                      <w:u w:val="none"/>
                      <w:lang w:val="en-US" w:eastAsia="zh-CN"/>
                    </w:rPr>
                  </w:pPr>
                  <w:r>
                    <w:rPr>
                      <w:rFonts w:hint="eastAsia" w:eastAsia="等线"/>
                      <w:color w:val="000000"/>
                      <w:sz w:val="18"/>
                      <w:szCs w:val="18"/>
                      <w:highlight w:val="none"/>
                      <w:u w:val="none"/>
                      <w:lang w:val="en-US" w:eastAsia="zh-CN"/>
                    </w:rPr>
                    <w:t>1</w:t>
                  </w:r>
                </w:p>
              </w:tc>
              <w:tc>
                <w:tcPr>
                  <w:tcW w:w="590" w:type="pct"/>
                  <w:tcBorders>
                    <w:tl2br w:val="nil"/>
                    <w:tr2bl w:val="nil"/>
                  </w:tcBorders>
                  <w:noWrap w:val="0"/>
                  <w:vAlign w:val="center"/>
                </w:tcPr>
                <w:p w14:paraId="4F5AA20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11</w:t>
                  </w:r>
                  <w:r>
                    <w:rPr>
                      <w:rFonts w:hint="default" w:ascii="Times New Roman" w:hAnsi="Times New Roman" w:eastAsia="宋体" w:cs="Times New Roman"/>
                      <w:i w:val="0"/>
                      <w:iCs w:val="0"/>
                      <w:color w:val="000000"/>
                      <w:kern w:val="0"/>
                      <w:sz w:val="18"/>
                      <w:szCs w:val="18"/>
                      <w:u w:val="none"/>
                      <w:lang w:val="en-US" w:eastAsia="zh-CN" w:bidi="ar"/>
                    </w:rPr>
                    <w:t>00*</w:t>
                  </w:r>
                  <w:r>
                    <w:rPr>
                      <w:rFonts w:hint="eastAsia" w:ascii="Times New Roman" w:hAnsi="Times New Roman" w:eastAsia="宋体" w:cs="Times New Roman"/>
                      <w:i w:val="0"/>
                      <w:iCs w:val="0"/>
                      <w:color w:val="000000"/>
                      <w:kern w:val="0"/>
                      <w:sz w:val="18"/>
                      <w:szCs w:val="18"/>
                      <w:u w:val="none"/>
                      <w:lang w:val="en-US" w:eastAsia="zh-CN" w:bidi="ar"/>
                    </w:rPr>
                    <w:t>9</w:t>
                  </w:r>
                  <w:r>
                    <w:rPr>
                      <w:rFonts w:hint="default" w:ascii="Times New Roman" w:hAnsi="Times New Roman" w:eastAsia="宋体" w:cs="Times New Roman"/>
                      <w:i w:val="0"/>
                      <w:iCs w:val="0"/>
                      <w:color w:val="000000"/>
                      <w:kern w:val="0"/>
                      <w:sz w:val="18"/>
                      <w:szCs w:val="18"/>
                      <w:u w:val="none"/>
                      <w:lang w:val="en-US" w:eastAsia="zh-CN" w:bidi="ar"/>
                    </w:rPr>
                    <w:t>00</w:t>
                  </w:r>
                </w:p>
              </w:tc>
              <w:tc>
                <w:tcPr>
                  <w:tcW w:w="366" w:type="pct"/>
                  <w:tcBorders>
                    <w:tl2br w:val="nil"/>
                    <w:tr2bl w:val="nil"/>
                  </w:tcBorders>
                  <w:noWrap w:val="0"/>
                  <w:vAlign w:val="center"/>
                </w:tcPr>
                <w:p w14:paraId="39D602F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0.3</w:t>
                  </w:r>
                </w:p>
              </w:tc>
              <w:tc>
                <w:tcPr>
                  <w:tcW w:w="468" w:type="pct"/>
                  <w:tcBorders>
                    <w:tl2br w:val="nil"/>
                    <w:tr2bl w:val="nil"/>
                  </w:tcBorders>
                  <w:noWrap w:val="0"/>
                  <w:vAlign w:val="center"/>
                </w:tcPr>
                <w:p w14:paraId="4DDF097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1069.2</w:t>
                  </w:r>
                </w:p>
              </w:tc>
              <w:tc>
                <w:tcPr>
                  <w:tcW w:w="434" w:type="pct"/>
                  <w:vMerge w:val="continue"/>
                  <w:tcBorders>
                    <w:tl2br w:val="nil"/>
                    <w:tr2bl w:val="nil"/>
                  </w:tcBorders>
                  <w:noWrap w:val="0"/>
                  <w:vAlign w:val="center"/>
                </w:tcPr>
                <w:p w14:paraId="16AFE3CD">
                  <w:pPr>
                    <w:jc w:val="center"/>
                    <w:rPr>
                      <w:rFonts w:hint="eastAsia" w:eastAsia="宋体"/>
                      <w:color w:val="000000"/>
                      <w:sz w:val="18"/>
                      <w:szCs w:val="18"/>
                      <w:highlight w:val="none"/>
                      <w:u w:val="none"/>
                      <w:lang w:val="en-US" w:eastAsia="zh-CN"/>
                    </w:rPr>
                  </w:pPr>
                </w:p>
              </w:tc>
              <w:tc>
                <w:tcPr>
                  <w:tcW w:w="416" w:type="pct"/>
                  <w:vMerge w:val="continue"/>
                  <w:tcBorders>
                    <w:tl2br w:val="nil"/>
                    <w:tr2bl w:val="nil"/>
                  </w:tcBorders>
                  <w:noWrap w:val="0"/>
                  <w:vAlign w:val="center"/>
                </w:tcPr>
                <w:p w14:paraId="06AAA367">
                  <w:pPr>
                    <w:jc w:val="center"/>
                    <w:rPr>
                      <w:rFonts w:hint="eastAsia"/>
                      <w:color w:val="000000"/>
                      <w:sz w:val="18"/>
                      <w:szCs w:val="18"/>
                      <w:highlight w:val="none"/>
                      <w:u w:val="none"/>
                      <w:lang w:val="en-US" w:eastAsia="zh-CN"/>
                    </w:rPr>
                  </w:pPr>
                </w:p>
              </w:tc>
              <w:tc>
                <w:tcPr>
                  <w:tcW w:w="487" w:type="pct"/>
                  <w:tcBorders>
                    <w:tl2br w:val="nil"/>
                    <w:tr2bl w:val="nil"/>
                  </w:tcBorders>
                  <w:noWrap w:val="0"/>
                  <w:vAlign w:val="center"/>
                </w:tcPr>
                <w:p w14:paraId="1DB6B73D">
                  <w:pPr>
                    <w:jc w:val="center"/>
                    <w:rPr>
                      <w:rFonts w:hint="eastAsia"/>
                      <w:color w:val="000000"/>
                      <w:sz w:val="18"/>
                      <w:szCs w:val="18"/>
                      <w:highlight w:val="none"/>
                      <w:u w:val="none"/>
                    </w:rPr>
                  </w:pPr>
                  <w:r>
                    <w:rPr>
                      <w:rFonts w:hint="eastAsia"/>
                      <w:color w:val="000000"/>
                      <w:sz w:val="18"/>
                      <w:szCs w:val="18"/>
                      <w:highlight w:val="none"/>
                      <w:u w:val="none"/>
                    </w:rPr>
                    <w:t>集气罩</w:t>
                  </w:r>
                </w:p>
              </w:tc>
              <w:tc>
                <w:tcPr>
                  <w:tcW w:w="411" w:type="pct"/>
                  <w:vMerge w:val="continue"/>
                  <w:tcBorders>
                    <w:tl2br w:val="nil"/>
                    <w:tr2bl w:val="nil"/>
                  </w:tcBorders>
                  <w:noWrap w:val="0"/>
                  <w:vAlign w:val="center"/>
                </w:tcPr>
                <w:p w14:paraId="4738811B">
                  <w:pPr>
                    <w:jc w:val="center"/>
                    <w:rPr>
                      <w:color w:val="000000"/>
                      <w:sz w:val="18"/>
                      <w:szCs w:val="18"/>
                      <w:highlight w:val="none"/>
                      <w:u w:val="none"/>
                    </w:rPr>
                  </w:pPr>
                </w:p>
              </w:tc>
              <w:tc>
                <w:tcPr>
                  <w:tcW w:w="594" w:type="pct"/>
                  <w:vMerge w:val="continue"/>
                  <w:tcBorders>
                    <w:tl2br w:val="nil"/>
                    <w:tr2bl w:val="nil"/>
                  </w:tcBorders>
                  <w:noWrap w:val="0"/>
                  <w:vAlign w:val="center"/>
                </w:tcPr>
                <w:p w14:paraId="65206966">
                  <w:pPr>
                    <w:jc w:val="center"/>
                    <w:rPr>
                      <w:color w:val="000000"/>
                      <w:sz w:val="18"/>
                      <w:szCs w:val="18"/>
                      <w:highlight w:val="none"/>
                      <w:u w:val="none"/>
                    </w:rPr>
                  </w:pPr>
                </w:p>
              </w:tc>
            </w:tr>
            <w:tr w14:paraId="677C8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89" w:type="pct"/>
                  <w:tcBorders>
                    <w:tl2br w:val="nil"/>
                    <w:tr2bl w:val="nil"/>
                  </w:tcBorders>
                  <w:noWrap w:val="0"/>
                  <w:vAlign w:val="center"/>
                </w:tcPr>
                <w:p w14:paraId="36EE201E">
                  <w:pPr>
                    <w:jc w:val="center"/>
                    <w:rPr>
                      <w:rFonts w:hint="eastAsia"/>
                      <w:bCs/>
                      <w:sz w:val="18"/>
                      <w:szCs w:val="18"/>
                      <w:lang w:val="en-US" w:eastAsia="zh-CN"/>
                    </w:rPr>
                  </w:pPr>
                  <w:r>
                    <w:rPr>
                      <w:rFonts w:hint="eastAsia"/>
                      <w:bCs/>
                      <w:sz w:val="18"/>
                      <w:szCs w:val="18"/>
                      <w:lang w:val="en-US" w:eastAsia="zh-CN"/>
                    </w:rPr>
                    <w:t>模头流延</w:t>
                  </w:r>
                </w:p>
              </w:tc>
              <w:tc>
                <w:tcPr>
                  <w:tcW w:w="440" w:type="pct"/>
                  <w:tcBorders>
                    <w:tl2br w:val="nil"/>
                    <w:tr2bl w:val="nil"/>
                  </w:tcBorders>
                  <w:noWrap w:val="0"/>
                  <w:vAlign w:val="center"/>
                </w:tcPr>
                <w:p w14:paraId="3F4ACFF5">
                  <w:pPr>
                    <w:jc w:val="center"/>
                    <w:rPr>
                      <w:rFonts w:hint="default" w:eastAsia="等线"/>
                      <w:color w:val="000000"/>
                      <w:sz w:val="18"/>
                      <w:szCs w:val="18"/>
                      <w:highlight w:val="none"/>
                      <w:u w:val="none"/>
                      <w:lang w:val="en-US" w:eastAsia="zh-CN"/>
                    </w:rPr>
                  </w:pPr>
                  <w:r>
                    <w:rPr>
                      <w:rFonts w:hint="eastAsia" w:eastAsia="等线"/>
                      <w:color w:val="000000"/>
                      <w:sz w:val="18"/>
                      <w:szCs w:val="18"/>
                      <w:highlight w:val="none"/>
                      <w:u w:val="none"/>
                      <w:lang w:val="en-US" w:eastAsia="zh-CN"/>
                    </w:rPr>
                    <w:t>1</w:t>
                  </w:r>
                </w:p>
              </w:tc>
              <w:tc>
                <w:tcPr>
                  <w:tcW w:w="590" w:type="pct"/>
                  <w:tcBorders>
                    <w:tl2br w:val="nil"/>
                    <w:tr2bl w:val="nil"/>
                  </w:tcBorders>
                  <w:noWrap w:val="0"/>
                  <w:vAlign w:val="center"/>
                </w:tcPr>
                <w:p w14:paraId="40F4415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11</w:t>
                  </w:r>
                  <w:r>
                    <w:rPr>
                      <w:rFonts w:hint="default" w:ascii="Times New Roman" w:hAnsi="Times New Roman" w:eastAsia="宋体" w:cs="Times New Roman"/>
                      <w:i w:val="0"/>
                      <w:iCs w:val="0"/>
                      <w:color w:val="000000"/>
                      <w:kern w:val="0"/>
                      <w:sz w:val="18"/>
                      <w:szCs w:val="18"/>
                      <w:u w:val="none"/>
                      <w:lang w:val="en-US" w:eastAsia="zh-CN" w:bidi="ar"/>
                    </w:rPr>
                    <w:t>00*</w:t>
                  </w:r>
                  <w:r>
                    <w:rPr>
                      <w:rFonts w:hint="eastAsia" w:ascii="Times New Roman" w:hAnsi="Times New Roman" w:eastAsia="宋体" w:cs="Times New Roman"/>
                      <w:i w:val="0"/>
                      <w:iCs w:val="0"/>
                      <w:color w:val="000000"/>
                      <w:kern w:val="0"/>
                      <w:sz w:val="18"/>
                      <w:szCs w:val="18"/>
                      <w:u w:val="none"/>
                      <w:lang w:val="en-US" w:eastAsia="zh-CN" w:bidi="ar"/>
                    </w:rPr>
                    <w:t>9</w:t>
                  </w:r>
                  <w:r>
                    <w:rPr>
                      <w:rFonts w:hint="default" w:ascii="Times New Roman" w:hAnsi="Times New Roman" w:eastAsia="宋体" w:cs="Times New Roman"/>
                      <w:i w:val="0"/>
                      <w:iCs w:val="0"/>
                      <w:color w:val="000000"/>
                      <w:kern w:val="0"/>
                      <w:sz w:val="18"/>
                      <w:szCs w:val="18"/>
                      <w:u w:val="none"/>
                      <w:lang w:val="en-US" w:eastAsia="zh-CN" w:bidi="ar"/>
                    </w:rPr>
                    <w:t>00</w:t>
                  </w:r>
                </w:p>
              </w:tc>
              <w:tc>
                <w:tcPr>
                  <w:tcW w:w="366" w:type="pct"/>
                  <w:tcBorders>
                    <w:tl2br w:val="nil"/>
                    <w:tr2bl w:val="nil"/>
                  </w:tcBorders>
                  <w:noWrap w:val="0"/>
                  <w:vAlign w:val="center"/>
                </w:tcPr>
                <w:p w14:paraId="79AF235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0.3</w:t>
                  </w:r>
                </w:p>
              </w:tc>
              <w:tc>
                <w:tcPr>
                  <w:tcW w:w="468" w:type="pct"/>
                  <w:tcBorders>
                    <w:tl2br w:val="nil"/>
                    <w:tr2bl w:val="nil"/>
                  </w:tcBorders>
                  <w:noWrap w:val="0"/>
                  <w:vAlign w:val="center"/>
                </w:tcPr>
                <w:p w14:paraId="7AD11AC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1069.2</w:t>
                  </w:r>
                </w:p>
              </w:tc>
              <w:tc>
                <w:tcPr>
                  <w:tcW w:w="434" w:type="pct"/>
                  <w:vMerge w:val="continue"/>
                  <w:tcBorders>
                    <w:tl2br w:val="nil"/>
                    <w:tr2bl w:val="nil"/>
                  </w:tcBorders>
                  <w:noWrap w:val="0"/>
                  <w:vAlign w:val="center"/>
                </w:tcPr>
                <w:p w14:paraId="4A334516">
                  <w:pPr>
                    <w:jc w:val="center"/>
                    <w:rPr>
                      <w:rFonts w:hint="eastAsia" w:eastAsia="宋体"/>
                      <w:color w:val="000000"/>
                      <w:sz w:val="18"/>
                      <w:szCs w:val="18"/>
                      <w:highlight w:val="none"/>
                      <w:u w:val="none"/>
                      <w:lang w:val="en-US" w:eastAsia="zh-CN"/>
                    </w:rPr>
                  </w:pPr>
                </w:p>
              </w:tc>
              <w:tc>
                <w:tcPr>
                  <w:tcW w:w="416" w:type="pct"/>
                  <w:vMerge w:val="continue"/>
                  <w:tcBorders>
                    <w:tl2br w:val="nil"/>
                    <w:tr2bl w:val="nil"/>
                  </w:tcBorders>
                  <w:noWrap w:val="0"/>
                  <w:vAlign w:val="center"/>
                </w:tcPr>
                <w:p w14:paraId="2ED99BA8">
                  <w:pPr>
                    <w:jc w:val="center"/>
                    <w:rPr>
                      <w:rFonts w:hint="eastAsia"/>
                      <w:color w:val="000000"/>
                      <w:sz w:val="18"/>
                      <w:szCs w:val="18"/>
                      <w:highlight w:val="none"/>
                      <w:u w:val="none"/>
                      <w:lang w:val="en-US" w:eastAsia="zh-CN"/>
                    </w:rPr>
                  </w:pPr>
                </w:p>
              </w:tc>
              <w:tc>
                <w:tcPr>
                  <w:tcW w:w="487" w:type="pct"/>
                  <w:tcBorders>
                    <w:tl2br w:val="nil"/>
                    <w:tr2bl w:val="nil"/>
                  </w:tcBorders>
                  <w:noWrap w:val="0"/>
                  <w:vAlign w:val="center"/>
                </w:tcPr>
                <w:p w14:paraId="73B800E5">
                  <w:pPr>
                    <w:jc w:val="center"/>
                    <w:rPr>
                      <w:rFonts w:hint="eastAsia"/>
                      <w:color w:val="000000"/>
                      <w:sz w:val="18"/>
                      <w:szCs w:val="18"/>
                      <w:highlight w:val="none"/>
                      <w:u w:val="none"/>
                    </w:rPr>
                  </w:pPr>
                  <w:r>
                    <w:rPr>
                      <w:rFonts w:hint="eastAsia"/>
                      <w:color w:val="000000"/>
                      <w:sz w:val="18"/>
                      <w:szCs w:val="18"/>
                      <w:highlight w:val="none"/>
                      <w:u w:val="none"/>
                    </w:rPr>
                    <w:t>集气罩</w:t>
                  </w:r>
                </w:p>
              </w:tc>
              <w:tc>
                <w:tcPr>
                  <w:tcW w:w="411" w:type="pct"/>
                  <w:vMerge w:val="continue"/>
                  <w:tcBorders>
                    <w:tl2br w:val="nil"/>
                    <w:tr2bl w:val="nil"/>
                  </w:tcBorders>
                  <w:noWrap w:val="0"/>
                  <w:vAlign w:val="center"/>
                </w:tcPr>
                <w:p w14:paraId="6426500C">
                  <w:pPr>
                    <w:jc w:val="center"/>
                    <w:rPr>
                      <w:color w:val="000000"/>
                      <w:sz w:val="18"/>
                      <w:szCs w:val="18"/>
                      <w:highlight w:val="none"/>
                      <w:u w:val="none"/>
                    </w:rPr>
                  </w:pPr>
                </w:p>
              </w:tc>
              <w:tc>
                <w:tcPr>
                  <w:tcW w:w="594" w:type="pct"/>
                  <w:vMerge w:val="continue"/>
                  <w:tcBorders>
                    <w:tl2br w:val="nil"/>
                    <w:tr2bl w:val="nil"/>
                  </w:tcBorders>
                  <w:noWrap w:val="0"/>
                  <w:vAlign w:val="center"/>
                </w:tcPr>
                <w:p w14:paraId="157DAF50">
                  <w:pPr>
                    <w:jc w:val="center"/>
                    <w:rPr>
                      <w:color w:val="000000"/>
                      <w:sz w:val="18"/>
                      <w:szCs w:val="18"/>
                      <w:highlight w:val="none"/>
                      <w:u w:val="none"/>
                    </w:rPr>
                  </w:pPr>
                </w:p>
              </w:tc>
            </w:tr>
          </w:tbl>
          <w:p w14:paraId="13644407">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bCs/>
                <w:sz w:val="24"/>
              </w:rPr>
            </w:pPr>
            <w:r>
              <w:rPr>
                <w:bCs/>
                <w:sz w:val="24"/>
              </w:rPr>
              <w:t>据上表，本项目</w:t>
            </w:r>
            <w:r>
              <w:rPr>
                <w:rFonts w:hint="eastAsia"/>
                <w:bCs/>
                <w:sz w:val="24"/>
                <w:szCs w:val="24"/>
                <w:lang w:val="en-US" w:eastAsia="zh-CN"/>
              </w:rPr>
              <w:t>熔融挤出、吹塑、模头流延</w:t>
            </w:r>
            <w:r>
              <w:rPr>
                <w:rFonts w:hint="eastAsia"/>
                <w:bCs/>
                <w:sz w:val="24"/>
                <w:lang w:val="en-US" w:eastAsia="zh-CN"/>
              </w:rPr>
              <w:t>工序产生的废气配套处理设施</w:t>
            </w:r>
            <w:r>
              <w:rPr>
                <w:bCs/>
                <w:sz w:val="24"/>
              </w:rPr>
              <w:t>设计总风量满足要求，集气罩捕集率可以达到90%。</w:t>
            </w:r>
          </w:p>
          <w:p w14:paraId="0A026368">
            <w:pPr>
              <w:pStyle w:val="11"/>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④</w:t>
            </w:r>
            <w:r>
              <w:rPr>
                <w:rFonts w:hint="eastAsia" w:ascii="Times New Roman" w:hAnsi="Times New Roman" w:eastAsia="宋体" w:cs="Times New Roman"/>
                <w:color w:val="auto"/>
                <w:lang w:val="en-US" w:eastAsia="zh-CN"/>
              </w:rPr>
              <w:t>废气净化去除效率有效性分析</w:t>
            </w:r>
          </w:p>
          <w:p w14:paraId="3509CBD4">
            <w:pPr>
              <w:pStyle w:val="11"/>
              <w:bidi w:val="0"/>
              <w:spacing w:line="360" w:lineRule="auto"/>
              <w:rPr>
                <w:rFonts w:hint="eastAsia"/>
                <w:lang w:eastAsia="zh-CN"/>
              </w:rPr>
            </w:pPr>
            <w:r>
              <w:rPr>
                <w:rFonts w:hint="eastAsia" w:ascii="Times New Roman" w:hAnsi="Times New Roman" w:eastAsia="宋体" w:cs="Times New Roman"/>
                <w:b/>
                <w:bCs/>
                <w:color w:val="auto"/>
                <w:lang w:val="en-US" w:eastAsia="zh-CN"/>
              </w:rPr>
              <w:t>二级活性炭工程实例：</w:t>
            </w:r>
            <w:r>
              <w:t>参照同类活性炭吸附装置处理有机废气非甲烷总烃的工程实例，</w:t>
            </w:r>
            <w:r>
              <w:rPr>
                <w:rFonts w:hint="eastAsia"/>
              </w:rPr>
              <w:t>根据《欣日盛塑业(无锡)有限公司年产包装塑桶30万只项目竣工环境保护验收检测报告》的监测数据，该项目注塑成型工段产生的废气有机废气，以非甲烷总烃计。废气经集气罩收集，由“二级活性炭吸附装置”处理后，尾气通过15m高排气简DA001高空排放</w:t>
            </w:r>
            <w:r>
              <w:rPr>
                <w:rFonts w:hint="eastAsia"/>
                <w:lang w:eastAsia="zh-CN"/>
              </w:rPr>
              <w:t>，</w:t>
            </w:r>
            <w:r>
              <w:rPr>
                <w:rFonts w:hint="eastAsia"/>
              </w:rPr>
              <w:t>其中二级活性炭装置对有机废气的去除效率在90%以上，监测数据见下表</w:t>
            </w:r>
            <w:r>
              <w:rPr>
                <w:rFonts w:hint="eastAsia"/>
                <w:lang w:eastAsia="zh-CN"/>
              </w:rPr>
              <w:t>：</w:t>
            </w:r>
          </w:p>
          <w:p w14:paraId="6549C2B2">
            <w:pPr>
              <w:numPr>
                <w:ilvl w:val="0"/>
                <w:numId w:val="0"/>
              </w:numPr>
              <w:snapToGrid w:val="0"/>
              <w:spacing w:line="240" w:lineRule="auto"/>
              <w:jc w:val="center"/>
              <w:rPr>
                <w:rFonts w:hint="default"/>
                <w:b/>
                <w:bCs/>
                <w:kern w:val="0"/>
                <w:sz w:val="24"/>
                <w:lang w:val="en-US"/>
              </w:rPr>
            </w:pPr>
            <w:r>
              <w:rPr>
                <w:rFonts w:hint="eastAsia"/>
                <w:b/>
                <w:bCs/>
                <w:kern w:val="0"/>
                <w:sz w:val="24"/>
                <w:lang w:val="en-US" w:eastAsia="zh-CN"/>
              </w:rPr>
              <w:t>表4-18 二级活性炭吸附工程实例</w:t>
            </w:r>
          </w:p>
          <w:tbl>
            <w:tblPr>
              <w:tblStyle w:val="3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03"/>
              <w:gridCol w:w="733"/>
              <w:gridCol w:w="579"/>
              <w:gridCol w:w="581"/>
              <w:gridCol w:w="959"/>
              <w:gridCol w:w="842"/>
              <w:gridCol w:w="959"/>
              <w:gridCol w:w="959"/>
              <w:gridCol w:w="772"/>
              <w:gridCol w:w="854"/>
              <w:gridCol w:w="927"/>
            </w:tblGrid>
            <w:tr w14:paraId="0A71A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344" w:type="pct"/>
                  <w:vMerge w:val="restart"/>
                  <w:noWrap w:val="0"/>
                  <w:vAlign w:val="center"/>
                </w:tcPr>
                <w:p w14:paraId="2CC30A48">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val="en-US" w:eastAsia="zh-CN"/>
                    </w:rPr>
                    <w:t>点位</w:t>
                  </w:r>
                </w:p>
              </w:tc>
              <w:tc>
                <w:tcPr>
                  <w:tcW w:w="418" w:type="pct"/>
                  <w:vMerge w:val="restart"/>
                  <w:noWrap w:val="0"/>
                  <w:vAlign w:val="center"/>
                </w:tcPr>
                <w:p w14:paraId="4B4E45A8">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val="en-US" w:eastAsia="zh-CN"/>
                    </w:rPr>
                    <w:t>检测项目</w:t>
                  </w:r>
                </w:p>
              </w:tc>
              <w:tc>
                <w:tcPr>
                  <w:tcW w:w="661" w:type="pct"/>
                  <w:gridSpan w:val="2"/>
                  <w:vMerge w:val="restart"/>
                  <w:noWrap w:val="0"/>
                  <w:vAlign w:val="center"/>
                </w:tcPr>
                <w:p w14:paraId="21F43181">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val="en-US" w:eastAsia="zh-CN"/>
                    </w:rPr>
                    <w:t>标准限制</w:t>
                  </w:r>
                </w:p>
              </w:tc>
              <w:tc>
                <w:tcPr>
                  <w:tcW w:w="547" w:type="pct"/>
                  <w:vMerge w:val="restart"/>
                  <w:noWrap w:val="0"/>
                  <w:vAlign w:val="center"/>
                </w:tcPr>
                <w:p w14:paraId="7CA1A8CB">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val="en-US" w:eastAsia="zh-CN"/>
                    </w:rPr>
                    <w:t>单位</w:t>
                  </w:r>
                </w:p>
              </w:tc>
              <w:tc>
                <w:tcPr>
                  <w:tcW w:w="1574" w:type="pct"/>
                  <w:gridSpan w:val="3"/>
                  <w:noWrap w:val="0"/>
                  <w:vAlign w:val="center"/>
                </w:tcPr>
                <w:p w14:paraId="17912DBD">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检测日期2023.11.27</w:t>
                  </w:r>
                </w:p>
              </w:tc>
              <w:tc>
                <w:tcPr>
                  <w:tcW w:w="1454" w:type="pct"/>
                  <w:gridSpan w:val="3"/>
                  <w:noWrap w:val="0"/>
                  <w:vAlign w:val="center"/>
                </w:tcPr>
                <w:p w14:paraId="4E5F0EAC">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检测日期2023.11.28</w:t>
                  </w:r>
                </w:p>
              </w:tc>
            </w:tr>
            <w:tr w14:paraId="31781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0" w:hRule="atLeast"/>
              </w:trPr>
              <w:tc>
                <w:tcPr>
                  <w:tcW w:w="344" w:type="pct"/>
                  <w:vMerge w:val="continue"/>
                  <w:noWrap w:val="0"/>
                  <w:vAlign w:val="center"/>
                </w:tcPr>
                <w:p w14:paraId="6D84F90A">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pPr>
                </w:p>
              </w:tc>
              <w:tc>
                <w:tcPr>
                  <w:tcW w:w="418" w:type="pct"/>
                  <w:vMerge w:val="continue"/>
                  <w:noWrap w:val="0"/>
                  <w:vAlign w:val="center"/>
                </w:tcPr>
                <w:p w14:paraId="43570982">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pPr>
                </w:p>
              </w:tc>
              <w:tc>
                <w:tcPr>
                  <w:tcW w:w="661" w:type="pct"/>
                  <w:gridSpan w:val="2"/>
                  <w:vMerge w:val="continue"/>
                  <w:noWrap w:val="0"/>
                  <w:vAlign w:val="center"/>
                </w:tcPr>
                <w:p w14:paraId="2C43DC11">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pPr>
                </w:p>
              </w:tc>
              <w:tc>
                <w:tcPr>
                  <w:tcW w:w="547" w:type="pct"/>
                  <w:vMerge w:val="continue"/>
                  <w:noWrap w:val="0"/>
                  <w:vAlign w:val="center"/>
                </w:tcPr>
                <w:p w14:paraId="1A2060F9">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pPr>
                </w:p>
              </w:tc>
              <w:tc>
                <w:tcPr>
                  <w:tcW w:w="480" w:type="pct"/>
                  <w:noWrap w:val="0"/>
                  <w:vAlign w:val="center"/>
                </w:tcPr>
                <w:p w14:paraId="74083E1F">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第一次</w:t>
                  </w:r>
                </w:p>
              </w:tc>
              <w:tc>
                <w:tcPr>
                  <w:tcW w:w="547" w:type="pct"/>
                  <w:noWrap w:val="0"/>
                  <w:vAlign w:val="center"/>
                </w:tcPr>
                <w:p w14:paraId="7C0D49EB">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第二次</w:t>
                  </w:r>
                </w:p>
              </w:tc>
              <w:tc>
                <w:tcPr>
                  <w:tcW w:w="547" w:type="pct"/>
                  <w:noWrap w:val="0"/>
                  <w:vAlign w:val="center"/>
                </w:tcPr>
                <w:p w14:paraId="75D4ACD5">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第三次</w:t>
                  </w:r>
                </w:p>
              </w:tc>
              <w:tc>
                <w:tcPr>
                  <w:tcW w:w="440" w:type="pct"/>
                  <w:noWrap w:val="0"/>
                  <w:vAlign w:val="center"/>
                </w:tcPr>
                <w:p w14:paraId="79482851">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第一次</w:t>
                  </w:r>
                </w:p>
              </w:tc>
              <w:tc>
                <w:tcPr>
                  <w:tcW w:w="487" w:type="pct"/>
                  <w:noWrap w:val="0"/>
                  <w:vAlign w:val="center"/>
                </w:tcPr>
                <w:p w14:paraId="496E8113">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第二次</w:t>
                  </w:r>
                </w:p>
              </w:tc>
              <w:tc>
                <w:tcPr>
                  <w:tcW w:w="526" w:type="pct"/>
                  <w:noWrap w:val="0"/>
                  <w:vAlign w:val="center"/>
                </w:tcPr>
                <w:p w14:paraId="0E320CF6">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第三次</w:t>
                  </w:r>
                </w:p>
              </w:tc>
            </w:tr>
            <w:tr w14:paraId="1A084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4" w:type="pct"/>
                  <w:vMerge w:val="continue"/>
                  <w:noWrap w:val="0"/>
                  <w:vAlign w:val="center"/>
                </w:tcPr>
                <w:p w14:paraId="257A8CEB">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pPr>
                </w:p>
              </w:tc>
              <w:tc>
                <w:tcPr>
                  <w:tcW w:w="418" w:type="pct"/>
                  <w:vMerge w:val="continue"/>
                  <w:noWrap w:val="0"/>
                  <w:vAlign w:val="center"/>
                </w:tcPr>
                <w:p w14:paraId="49DD03DD">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pPr>
                </w:p>
              </w:tc>
              <w:tc>
                <w:tcPr>
                  <w:tcW w:w="661" w:type="pct"/>
                  <w:gridSpan w:val="2"/>
                  <w:vMerge w:val="continue"/>
                  <w:noWrap w:val="0"/>
                  <w:vAlign w:val="center"/>
                </w:tcPr>
                <w:p w14:paraId="2D035B47">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pPr>
                </w:p>
              </w:tc>
              <w:tc>
                <w:tcPr>
                  <w:tcW w:w="547" w:type="pct"/>
                  <w:vMerge w:val="continue"/>
                  <w:noWrap w:val="0"/>
                  <w:vAlign w:val="center"/>
                </w:tcPr>
                <w:p w14:paraId="39876376">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pPr>
                </w:p>
              </w:tc>
              <w:tc>
                <w:tcPr>
                  <w:tcW w:w="3029" w:type="pct"/>
                  <w:gridSpan w:val="6"/>
                  <w:noWrap w:val="0"/>
                  <w:vAlign w:val="center"/>
                </w:tcPr>
                <w:p w14:paraId="297EB02E">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检测结果</w:t>
                  </w:r>
                </w:p>
              </w:tc>
            </w:tr>
            <w:tr w14:paraId="4F1D5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4" w:type="pct"/>
                  <w:vMerge w:val="restart"/>
                  <w:noWrap w:val="0"/>
                  <w:vAlign w:val="center"/>
                </w:tcPr>
                <w:p w14:paraId="1AEE7BD8">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进口</w:t>
                  </w:r>
                </w:p>
              </w:tc>
              <w:tc>
                <w:tcPr>
                  <w:tcW w:w="418" w:type="pct"/>
                  <w:vMerge w:val="restart"/>
                  <w:noWrap w:val="0"/>
                  <w:vAlign w:val="center"/>
                </w:tcPr>
                <w:p w14:paraId="10DF6B73">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非甲烷总烃</w:t>
                  </w:r>
                </w:p>
              </w:tc>
              <w:tc>
                <w:tcPr>
                  <w:tcW w:w="330" w:type="pct"/>
                  <w:noWrap w:val="0"/>
                  <w:vAlign w:val="center"/>
                </w:tcPr>
                <w:p w14:paraId="7E5DFC1F">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浓度</w:t>
                  </w:r>
                </w:p>
              </w:tc>
              <w:tc>
                <w:tcPr>
                  <w:tcW w:w="330" w:type="pct"/>
                  <w:noWrap w:val="0"/>
                  <w:vAlign w:val="center"/>
                </w:tcPr>
                <w:p w14:paraId="58195EFA">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60</w:t>
                  </w:r>
                </w:p>
              </w:tc>
              <w:tc>
                <w:tcPr>
                  <w:tcW w:w="547" w:type="pct"/>
                  <w:noWrap w:val="0"/>
                  <w:vAlign w:val="center"/>
                </w:tcPr>
                <w:p w14:paraId="77FABA6D">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mg/m</w:t>
                  </w:r>
                  <w:r>
                    <w:rPr>
                      <w:rFonts w:hint="eastAsia" w:ascii="Times New Roman" w:hAnsi="Times New Roman" w:eastAsia="宋体" w:cs="Times New Roman"/>
                      <w:b w:val="0"/>
                      <w:bCs w:val="0"/>
                      <w:sz w:val="21"/>
                      <w:szCs w:val="21"/>
                      <w:vertAlign w:val="superscript"/>
                      <w:lang w:val="en-US" w:eastAsia="zh-CN"/>
                    </w:rPr>
                    <w:t>3</w:t>
                  </w:r>
                </w:p>
              </w:tc>
              <w:tc>
                <w:tcPr>
                  <w:tcW w:w="480" w:type="pct"/>
                  <w:noWrap w:val="0"/>
                  <w:vAlign w:val="center"/>
                </w:tcPr>
                <w:p w14:paraId="79AD8349">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34.4</w:t>
                  </w:r>
                </w:p>
              </w:tc>
              <w:tc>
                <w:tcPr>
                  <w:tcW w:w="547" w:type="pct"/>
                  <w:noWrap w:val="0"/>
                  <w:vAlign w:val="center"/>
                </w:tcPr>
                <w:p w14:paraId="1EA8AC7C">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36.4</w:t>
                  </w:r>
                </w:p>
              </w:tc>
              <w:tc>
                <w:tcPr>
                  <w:tcW w:w="547" w:type="pct"/>
                  <w:noWrap w:val="0"/>
                  <w:vAlign w:val="center"/>
                </w:tcPr>
                <w:p w14:paraId="3C561D49">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36.4</w:t>
                  </w:r>
                </w:p>
              </w:tc>
              <w:tc>
                <w:tcPr>
                  <w:tcW w:w="440" w:type="pct"/>
                  <w:noWrap w:val="0"/>
                  <w:vAlign w:val="center"/>
                </w:tcPr>
                <w:p w14:paraId="6E8B0247">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31.5</w:t>
                  </w:r>
                </w:p>
              </w:tc>
              <w:tc>
                <w:tcPr>
                  <w:tcW w:w="487" w:type="pct"/>
                  <w:noWrap w:val="0"/>
                  <w:vAlign w:val="center"/>
                </w:tcPr>
                <w:p w14:paraId="5B399B9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33.0</w:t>
                  </w:r>
                </w:p>
              </w:tc>
              <w:tc>
                <w:tcPr>
                  <w:tcW w:w="526" w:type="pct"/>
                  <w:noWrap w:val="0"/>
                  <w:vAlign w:val="center"/>
                </w:tcPr>
                <w:p w14:paraId="54FDBD2A">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32.8</w:t>
                  </w:r>
                </w:p>
              </w:tc>
            </w:tr>
            <w:tr w14:paraId="57EF1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4" w:type="pct"/>
                  <w:vMerge w:val="continue"/>
                  <w:noWrap w:val="0"/>
                  <w:vAlign w:val="center"/>
                </w:tcPr>
                <w:p w14:paraId="3CCAB2C1">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418" w:type="pct"/>
                  <w:vMerge w:val="continue"/>
                  <w:noWrap w:val="0"/>
                  <w:vAlign w:val="center"/>
                </w:tcPr>
                <w:p w14:paraId="78DFAFC1">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330" w:type="pct"/>
                  <w:noWrap w:val="0"/>
                  <w:vAlign w:val="center"/>
                </w:tcPr>
                <w:p w14:paraId="77DCEAB4">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速率</w:t>
                  </w:r>
                </w:p>
              </w:tc>
              <w:tc>
                <w:tcPr>
                  <w:tcW w:w="330" w:type="pct"/>
                  <w:noWrap w:val="0"/>
                  <w:vAlign w:val="center"/>
                </w:tcPr>
                <w:p w14:paraId="48B9AB51">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547" w:type="pct"/>
                  <w:noWrap w:val="0"/>
                  <w:vAlign w:val="center"/>
                </w:tcPr>
                <w:p w14:paraId="05C4D81B">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kg/h</w:t>
                  </w:r>
                </w:p>
              </w:tc>
              <w:tc>
                <w:tcPr>
                  <w:tcW w:w="480" w:type="pct"/>
                  <w:noWrap w:val="0"/>
                  <w:vAlign w:val="center"/>
                </w:tcPr>
                <w:p w14:paraId="79699D12">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0.117</w:t>
                  </w:r>
                </w:p>
              </w:tc>
              <w:tc>
                <w:tcPr>
                  <w:tcW w:w="547" w:type="pct"/>
                  <w:noWrap w:val="0"/>
                  <w:vAlign w:val="center"/>
                </w:tcPr>
                <w:p w14:paraId="7ED250EC">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0.129</w:t>
                  </w:r>
                </w:p>
              </w:tc>
              <w:tc>
                <w:tcPr>
                  <w:tcW w:w="547" w:type="pct"/>
                  <w:noWrap w:val="0"/>
                  <w:vAlign w:val="center"/>
                </w:tcPr>
                <w:p w14:paraId="2AD9E1C1">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0.129</w:t>
                  </w:r>
                </w:p>
              </w:tc>
              <w:tc>
                <w:tcPr>
                  <w:tcW w:w="440" w:type="pct"/>
                  <w:noWrap w:val="0"/>
                  <w:vAlign w:val="center"/>
                </w:tcPr>
                <w:p w14:paraId="7706F156">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0.110</w:t>
                  </w:r>
                </w:p>
              </w:tc>
              <w:tc>
                <w:tcPr>
                  <w:tcW w:w="487" w:type="pct"/>
                  <w:noWrap w:val="0"/>
                  <w:vAlign w:val="center"/>
                </w:tcPr>
                <w:p w14:paraId="7594670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0.113</w:t>
                  </w:r>
                </w:p>
              </w:tc>
              <w:tc>
                <w:tcPr>
                  <w:tcW w:w="526" w:type="pct"/>
                  <w:noWrap w:val="0"/>
                  <w:vAlign w:val="center"/>
                </w:tcPr>
                <w:p w14:paraId="17B80725">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0.113</w:t>
                  </w:r>
                </w:p>
              </w:tc>
            </w:tr>
            <w:tr w14:paraId="11061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4" w:type="pct"/>
                  <w:vMerge w:val="restart"/>
                  <w:noWrap w:val="0"/>
                  <w:vAlign w:val="center"/>
                </w:tcPr>
                <w:p w14:paraId="241C6789">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出口</w:t>
                  </w:r>
                </w:p>
              </w:tc>
              <w:tc>
                <w:tcPr>
                  <w:tcW w:w="418" w:type="pct"/>
                  <w:vMerge w:val="restart"/>
                  <w:noWrap w:val="0"/>
                  <w:vAlign w:val="center"/>
                </w:tcPr>
                <w:p w14:paraId="0F08F16B">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非甲烷总烃</w:t>
                  </w:r>
                </w:p>
              </w:tc>
              <w:tc>
                <w:tcPr>
                  <w:tcW w:w="330" w:type="pct"/>
                  <w:noWrap w:val="0"/>
                  <w:vAlign w:val="center"/>
                </w:tcPr>
                <w:p w14:paraId="337A0668">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浓度</w:t>
                  </w:r>
                </w:p>
              </w:tc>
              <w:tc>
                <w:tcPr>
                  <w:tcW w:w="330" w:type="pct"/>
                  <w:noWrap w:val="0"/>
                  <w:vAlign w:val="center"/>
                </w:tcPr>
                <w:p w14:paraId="00D743A5">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60</w:t>
                  </w:r>
                </w:p>
              </w:tc>
              <w:tc>
                <w:tcPr>
                  <w:tcW w:w="547" w:type="pct"/>
                  <w:noWrap w:val="0"/>
                  <w:vAlign w:val="center"/>
                </w:tcPr>
                <w:p w14:paraId="62B1EB26">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mg/m</w:t>
                  </w:r>
                  <w:r>
                    <w:rPr>
                      <w:rFonts w:hint="eastAsia" w:ascii="Times New Roman" w:hAnsi="Times New Roman" w:eastAsia="宋体" w:cs="Times New Roman"/>
                      <w:b w:val="0"/>
                      <w:bCs w:val="0"/>
                      <w:sz w:val="21"/>
                      <w:szCs w:val="21"/>
                      <w:vertAlign w:val="superscript"/>
                      <w:lang w:val="en-US" w:eastAsia="zh-CN"/>
                    </w:rPr>
                    <w:t>3</w:t>
                  </w:r>
                </w:p>
              </w:tc>
              <w:tc>
                <w:tcPr>
                  <w:tcW w:w="480" w:type="pct"/>
                  <w:noWrap w:val="0"/>
                  <w:vAlign w:val="center"/>
                </w:tcPr>
                <w:p w14:paraId="1671DA31">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2.03</w:t>
                  </w:r>
                </w:p>
              </w:tc>
              <w:tc>
                <w:tcPr>
                  <w:tcW w:w="547" w:type="pct"/>
                  <w:noWrap w:val="0"/>
                  <w:vAlign w:val="center"/>
                </w:tcPr>
                <w:p w14:paraId="3F36A232">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1.93</w:t>
                  </w:r>
                </w:p>
              </w:tc>
              <w:tc>
                <w:tcPr>
                  <w:tcW w:w="547" w:type="pct"/>
                  <w:noWrap w:val="0"/>
                  <w:vAlign w:val="center"/>
                </w:tcPr>
                <w:p w14:paraId="177DBDA2">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1.89</w:t>
                  </w:r>
                </w:p>
              </w:tc>
              <w:tc>
                <w:tcPr>
                  <w:tcW w:w="440" w:type="pct"/>
                  <w:noWrap w:val="0"/>
                  <w:vAlign w:val="center"/>
                </w:tcPr>
                <w:p w14:paraId="7F5A5240">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2.82</w:t>
                  </w:r>
                </w:p>
              </w:tc>
              <w:tc>
                <w:tcPr>
                  <w:tcW w:w="487" w:type="pct"/>
                  <w:noWrap w:val="0"/>
                  <w:vAlign w:val="center"/>
                </w:tcPr>
                <w:p w14:paraId="1D1FF1D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2.54</w:t>
                  </w:r>
                </w:p>
              </w:tc>
              <w:tc>
                <w:tcPr>
                  <w:tcW w:w="526" w:type="pct"/>
                  <w:noWrap w:val="0"/>
                  <w:vAlign w:val="center"/>
                </w:tcPr>
                <w:p w14:paraId="0342CF43">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2.72</w:t>
                  </w:r>
                </w:p>
              </w:tc>
            </w:tr>
            <w:tr w14:paraId="45FB2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4" w:type="pct"/>
                  <w:vMerge w:val="continue"/>
                  <w:noWrap w:val="0"/>
                  <w:vAlign w:val="center"/>
                </w:tcPr>
                <w:p w14:paraId="5EFCC90E">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418" w:type="pct"/>
                  <w:vMerge w:val="continue"/>
                  <w:noWrap w:val="0"/>
                  <w:vAlign w:val="center"/>
                </w:tcPr>
                <w:p w14:paraId="5DF06631">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tc>
              <w:tc>
                <w:tcPr>
                  <w:tcW w:w="330" w:type="pct"/>
                  <w:noWrap w:val="0"/>
                  <w:vAlign w:val="center"/>
                </w:tcPr>
                <w:p w14:paraId="31E6043F">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速率</w:t>
                  </w:r>
                </w:p>
              </w:tc>
              <w:tc>
                <w:tcPr>
                  <w:tcW w:w="330" w:type="pct"/>
                  <w:noWrap w:val="0"/>
                  <w:vAlign w:val="center"/>
                </w:tcPr>
                <w:p w14:paraId="2B2BC3FD">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547" w:type="pct"/>
                  <w:noWrap w:val="0"/>
                  <w:vAlign w:val="center"/>
                </w:tcPr>
                <w:p w14:paraId="28B43CBF">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kg/h</w:t>
                  </w:r>
                </w:p>
              </w:tc>
              <w:tc>
                <w:tcPr>
                  <w:tcW w:w="480" w:type="pct"/>
                  <w:noWrap w:val="0"/>
                  <w:vAlign w:val="center"/>
                </w:tcPr>
                <w:p w14:paraId="3F4493D8">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0.0084</w:t>
                  </w:r>
                </w:p>
              </w:tc>
              <w:tc>
                <w:tcPr>
                  <w:tcW w:w="547" w:type="pct"/>
                  <w:noWrap w:val="0"/>
                  <w:vAlign w:val="center"/>
                </w:tcPr>
                <w:p w14:paraId="26BE61C1">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0.0077</w:t>
                  </w:r>
                </w:p>
              </w:tc>
              <w:tc>
                <w:tcPr>
                  <w:tcW w:w="547" w:type="pct"/>
                  <w:noWrap w:val="0"/>
                  <w:vAlign w:val="center"/>
                </w:tcPr>
                <w:p w14:paraId="04A0E226">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0.008</w:t>
                  </w:r>
                </w:p>
              </w:tc>
              <w:tc>
                <w:tcPr>
                  <w:tcW w:w="440" w:type="pct"/>
                  <w:noWrap w:val="0"/>
                  <w:vAlign w:val="center"/>
                </w:tcPr>
                <w:p w14:paraId="109DE6CF">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0.012</w:t>
                  </w:r>
                </w:p>
              </w:tc>
              <w:tc>
                <w:tcPr>
                  <w:tcW w:w="487" w:type="pct"/>
                  <w:noWrap w:val="0"/>
                  <w:vAlign w:val="center"/>
                </w:tcPr>
                <w:p w14:paraId="1C996E8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0.011</w:t>
                  </w:r>
                </w:p>
              </w:tc>
              <w:tc>
                <w:tcPr>
                  <w:tcW w:w="526" w:type="pct"/>
                  <w:noWrap w:val="0"/>
                  <w:vAlign w:val="center"/>
                </w:tcPr>
                <w:p w14:paraId="50BF4B15">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0.012</w:t>
                  </w:r>
                </w:p>
              </w:tc>
            </w:tr>
            <w:tr w14:paraId="2C8B0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423" w:type="pct"/>
                  <w:gridSpan w:val="4"/>
                  <w:noWrap w:val="0"/>
                  <w:vAlign w:val="center"/>
                </w:tcPr>
                <w:p w14:paraId="6B2B7A0B">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非甲烷总烃去除效率</w:t>
                  </w:r>
                </w:p>
              </w:tc>
              <w:tc>
                <w:tcPr>
                  <w:tcW w:w="547" w:type="pct"/>
                  <w:noWrap w:val="0"/>
                  <w:vAlign w:val="center"/>
                </w:tcPr>
                <w:p w14:paraId="63B5B16C">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480" w:type="pct"/>
                  <w:noWrap w:val="0"/>
                  <w:vAlign w:val="center"/>
                </w:tcPr>
                <w:p w14:paraId="3896A117">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94.10</w:t>
                  </w:r>
                </w:p>
              </w:tc>
              <w:tc>
                <w:tcPr>
                  <w:tcW w:w="547" w:type="pct"/>
                  <w:noWrap w:val="0"/>
                  <w:vAlign w:val="center"/>
                </w:tcPr>
                <w:p w14:paraId="534F600C">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94.70</w:t>
                  </w:r>
                </w:p>
              </w:tc>
              <w:tc>
                <w:tcPr>
                  <w:tcW w:w="547" w:type="pct"/>
                  <w:noWrap w:val="0"/>
                  <w:vAlign w:val="center"/>
                </w:tcPr>
                <w:p w14:paraId="5D606D7D">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94.81</w:t>
                  </w:r>
                </w:p>
              </w:tc>
              <w:tc>
                <w:tcPr>
                  <w:tcW w:w="440" w:type="pct"/>
                  <w:noWrap w:val="0"/>
                  <w:vAlign w:val="center"/>
                </w:tcPr>
                <w:p w14:paraId="7232A298">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91.05</w:t>
                  </w:r>
                </w:p>
              </w:tc>
              <w:tc>
                <w:tcPr>
                  <w:tcW w:w="487" w:type="pct"/>
                  <w:noWrap w:val="0"/>
                  <w:vAlign w:val="center"/>
                </w:tcPr>
                <w:p w14:paraId="520733E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92.30</w:t>
                  </w:r>
                </w:p>
              </w:tc>
              <w:tc>
                <w:tcPr>
                  <w:tcW w:w="526" w:type="pct"/>
                  <w:noWrap w:val="0"/>
                  <w:vAlign w:val="center"/>
                </w:tcPr>
                <w:p w14:paraId="547AAFF7">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91.71</w:t>
                  </w:r>
                </w:p>
              </w:tc>
            </w:tr>
            <w:tr w14:paraId="259E9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970" w:type="pct"/>
                  <w:gridSpan w:val="5"/>
                  <w:noWrap w:val="0"/>
                  <w:vAlign w:val="center"/>
                </w:tcPr>
                <w:p w14:paraId="396FE06C">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评价</w:t>
                  </w:r>
                </w:p>
              </w:tc>
              <w:tc>
                <w:tcPr>
                  <w:tcW w:w="480" w:type="pct"/>
                  <w:noWrap w:val="0"/>
                  <w:vAlign w:val="center"/>
                </w:tcPr>
                <w:p w14:paraId="1B564792">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合格</w:t>
                  </w:r>
                </w:p>
              </w:tc>
              <w:tc>
                <w:tcPr>
                  <w:tcW w:w="547" w:type="pct"/>
                  <w:noWrap w:val="0"/>
                  <w:vAlign w:val="center"/>
                </w:tcPr>
                <w:p w14:paraId="3F269A59">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合格</w:t>
                  </w:r>
                </w:p>
              </w:tc>
              <w:tc>
                <w:tcPr>
                  <w:tcW w:w="547" w:type="pct"/>
                  <w:noWrap w:val="0"/>
                  <w:vAlign w:val="center"/>
                </w:tcPr>
                <w:p w14:paraId="321DD9C7">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合格</w:t>
                  </w:r>
                </w:p>
              </w:tc>
              <w:tc>
                <w:tcPr>
                  <w:tcW w:w="440" w:type="pct"/>
                  <w:noWrap w:val="0"/>
                  <w:vAlign w:val="center"/>
                </w:tcPr>
                <w:p w14:paraId="082BE376">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lang w:val="en-US" w:eastAsia="zh-CN"/>
                    </w:rPr>
                    <w:t>合格</w:t>
                  </w:r>
                </w:p>
              </w:tc>
              <w:tc>
                <w:tcPr>
                  <w:tcW w:w="487" w:type="pct"/>
                  <w:noWrap w:val="0"/>
                  <w:vAlign w:val="center"/>
                </w:tcPr>
                <w:p w14:paraId="1494428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lang w:val="en-US" w:eastAsia="zh-CN"/>
                    </w:rPr>
                    <w:t>合格</w:t>
                  </w:r>
                </w:p>
              </w:tc>
              <w:tc>
                <w:tcPr>
                  <w:tcW w:w="526" w:type="pct"/>
                  <w:noWrap w:val="0"/>
                  <w:vAlign w:val="center"/>
                </w:tcPr>
                <w:p w14:paraId="43BC5DAA">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lang w:val="en-US" w:eastAsia="zh-CN"/>
                    </w:rPr>
                    <w:t>合格</w:t>
                  </w:r>
                </w:p>
              </w:tc>
            </w:tr>
          </w:tbl>
          <w:p w14:paraId="7C92B23B">
            <w:pPr>
              <w:pStyle w:val="11"/>
              <w:bidi w:val="0"/>
              <w:spacing w:line="360" w:lineRule="auto"/>
              <w:rPr>
                <w:rFonts w:hint="default"/>
                <w:b w:val="0"/>
                <w:bCs/>
                <w:color w:val="auto"/>
                <w:lang w:val="en-US" w:eastAsia="zh-CN"/>
              </w:rPr>
            </w:pPr>
            <w:r>
              <w:rPr>
                <w:rFonts w:hint="eastAsia"/>
              </w:rPr>
              <w:t>因此本项目取二级活性炭处理有机废气效率90%可行。</w:t>
            </w:r>
          </w:p>
          <w:p w14:paraId="297C0AB4">
            <w:pPr>
              <w:numPr>
                <w:ilvl w:val="0"/>
                <w:numId w:val="0"/>
              </w:numPr>
              <w:adjustRightInd w:val="0"/>
              <w:snapToGrid w:val="0"/>
              <w:spacing w:line="360" w:lineRule="auto"/>
              <w:ind w:firstLine="480" w:firstLineChars="200"/>
              <w:rPr>
                <w:rFonts w:hint="eastAsia"/>
                <w:b w:val="0"/>
                <w:bCs w:val="0"/>
                <w:color w:val="000000"/>
                <w:kern w:val="2"/>
                <w:sz w:val="24"/>
                <w:szCs w:val="21"/>
                <w:lang w:val="en-US" w:eastAsia="zh-CN" w:bidi="ar-SA"/>
              </w:rPr>
            </w:pPr>
            <w:r>
              <w:rPr>
                <w:rFonts w:hint="eastAsia"/>
                <w:b w:val="0"/>
                <w:bCs w:val="0"/>
                <w:color w:val="000000"/>
                <w:kern w:val="2"/>
                <w:sz w:val="24"/>
                <w:szCs w:val="21"/>
                <w:lang w:val="en-US" w:eastAsia="zh-CN" w:bidi="ar-SA"/>
              </w:rPr>
              <w:t>本项目废气治理措施可行性见下表。</w:t>
            </w:r>
          </w:p>
          <w:p w14:paraId="50008138">
            <w:pPr>
              <w:numPr>
                <w:ilvl w:val="0"/>
                <w:numId w:val="0"/>
              </w:numPr>
              <w:adjustRightInd w:val="0"/>
              <w:snapToGrid w:val="0"/>
              <w:spacing w:line="240" w:lineRule="auto"/>
              <w:ind w:left="0" w:leftChars="0" w:hanging="420" w:firstLineChars="0"/>
              <w:jc w:val="center"/>
              <w:rPr>
                <w:rFonts w:hint="eastAsia"/>
                <w:b/>
                <w:bCs/>
                <w:sz w:val="24"/>
                <w:lang w:val="en-US" w:eastAsia="zh-CN"/>
              </w:rPr>
            </w:pPr>
            <w:r>
              <w:rPr>
                <w:rFonts w:hint="default" w:ascii="Times New Roman" w:hAnsi="Times New Roman" w:cs="Times New Roman"/>
                <w:b/>
                <w:bCs/>
                <w:kern w:val="2"/>
                <w:sz w:val="24"/>
                <w:szCs w:val="24"/>
                <w:lang w:val="en-US" w:eastAsia="zh-CN" w:bidi="ar-SA"/>
              </w:rPr>
              <w:t>表4-</w:t>
            </w:r>
            <w:r>
              <w:rPr>
                <w:rFonts w:hint="eastAsia" w:cs="Times New Roman"/>
                <w:b/>
                <w:bCs/>
                <w:kern w:val="2"/>
                <w:sz w:val="24"/>
                <w:szCs w:val="24"/>
                <w:lang w:val="en-US" w:eastAsia="zh-CN" w:bidi="ar-SA"/>
              </w:rPr>
              <w:t>19</w:t>
            </w:r>
            <w:r>
              <w:rPr>
                <w:rFonts w:hint="eastAsia" w:ascii="Times New Roman" w:hAnsi="Times New Roman" w:cs="Times New Roman"/>
                <w:b/>
                <w:bCs/>
                <w:kern w:val="2"/>
                <w:sz w:val="24"/>
                <w:szCs w:val="24"/>
                <w:lang w:val="en-US" w:eastAsia="zh-CN" w:bidi="ar-SA"/>
              </w:rPr>
              <w:t xml:space="preserve"> </w:t>
            </w:r>
            <w:r>
              <w:rPr>
                <w:rFonts w:hint="eastAsia"/>
                <w:b/>
                <w:bCs/>
                <w:sz w:val="24"/>
                <w:lang w:val="en-US" w:eastAsia="zh-CN"/>
              </w:rPr>
              <w:t>项目废气治理措施可行性一览表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585"/>
              <w:gridCol w:w="1760"/>
              <w:gridCol w:w="1420"/>
              <w:gridCol w:w="2383"/>
            </w:tblGrid>
            <w:tr w14:paraId="6D73E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tcBorders>
                    <w:tl2br w:val="nil"/>
                    <w:tr2bl w:val="nil"/>
                  </w:tcBorders>
                  <w:noWrap w:val="0"/>
                  <w:vAlign w:val="center"/>
                </w:tcPr>
                <w:p w14:paraId="6B0DF34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spacing w:val="-10"/>
                      <w:kern w:val="2"/>
                      <w:sz w:val="21"/>
                      <w:szCs w:val="21"/>
                      <w:vertAlign w:val="baseline"/>
                      <w:lang w:val="en-US" w:eastAsia="zh-CN"/>
                    </w:rPr>
                  </w:pPr>
                  <w:r>
                    <w:rPr>
                      <w:rFonts w:hint="default" w:ascii="Times New Roman" w:hAnsi="Times New Roman" w:eastAsia="宋体" w:cs="Times New Roman"/>
                      <w:b/>
                      <w:bCs/>
                      <w:spacing w:val="-10"/>
                      <w:kern w:val="2"/>
                      <w:sz w:val="21"/>
                      <w:szCs w:val="21"/>
                      <w:vertAlign w:val="baseline"/>
                      <w:lang w:val="en-US" w:eastAsia="zh-CN"/>
                    </w:rPr>
                    <w:t>产生环节</w:t>
                  </w:r>
                </w:p>
              </w:tc>
              <w:tc>
                <w:tcPr>
                  <w:tcW w:w="903" w:type="pct"/>
                  <w:tcBorders>
                    <w:tl2br w:val="nil"/>
                    <w:tr2bl w:val="nil"/>
                  </w:tcBorders>
                  <w:noWrap w:val="0"/>
                  <w:vAlign w:val="center"/>
                </w:tcPr>
                <w:p w14:paraId="18757A9F">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spacing w:val="-10"/>
                      <w:kern w:val="2"/>
                      <w:sz w:val="21"/>
                      <w:szCs w:val="21"/>
                      <w:vertAlign w:val="baseline"/>
                      <w:lang w:val="en-US" w:eastAsia="zh-CN"/>
                    </w:rPr>
                  </w:pPr>
                  <w:r>
                    <w:rPr>
                      <w:rFonts w:hint="default" w:ascii="Times New Roman" w:hAnsi="Times New Roman" w:eastAsia="宋体" w:cs="Times New Roman"/>
                      <w:b/>
                      <w:bCs/>
                      <w:spacing w:val="-10"/>
                      <w:kern w:val="2"/>
                      <w:sz w:val="21"/>
                      <w:szCs w:val="21"/>
                      <w:vertAlign w:val="baseline"/>
                      <w:lang w:val="en-US" w:eastAsia="zh-CN"/>
                    </w:rPr>
                    <w:t>污染物</w:t>
                  </w:r>
                </w:p>
              </w:tc>
              <w:tc>
                <w:tcPr>
                  <w:tcW w:w="1003" w:type="pct"/>
                  <w:tcBorders>
                    <w:tl2br w:val="nil"/>
                    <w:tr2bl w:val="nil"/>
                  </w:tcBorders>
                  <w:noWrap w:val="0"/>
                  <w:vAlign w:val="center"/>
                </w:tcPr>
                <w:p w14:paraId="13C6BD34">
                  <w:pPr>
                    <w:pStyle w:val="1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spacing w:val="-10"/>
                      <w:kern w:val="2"/>
                      <w:sz w:val="21"/>
                      <w:szCs w:val="21"/>
                      <w:vertAlign w:val="baseline"/>
                      <w:lang w:val="en-US" w:eastAsia="zh-CN"/>
                    </w:rPr>
                  </w:pPr>
                  <w:r>
                    <w:rPr>
                      <w:rFonts w:hint="default" w:ascii="Times New Roman" w:hAnsi="Times New Roman" w:eastAsia="宋体" w:cs="Times New Roman"/>
                      <w:b/>
                      <w:bCs/>
                      <w:spacing w:val="-10"/>
                      <w:kern w:val="2"/>
                      <w:sz w:val="21"/>
                      <w:szCs w:val="21"/>
                      <w:vertAlign w:val="baseline"/>
                      <w:lang w:val="en-US" w:eastAsia="zh-CN"/>
                    </w:rPr>
                    <w:t>治理措施</w:t>
                  </w:r>
                </w:p>
              </w:tc>
              <w:tc>
                <w:tcPr>
                  <w:tcW w:w="809" w:type="pct"/>
                  <w:tcBorders>
                    <w:tl2br w:val="nil"/>
                    <w:tr2bl w:val="nil"/>
                  </w:tcBorders>
                  <w:noWrap w:val="0"/>
                  <w:vAlign w:val="center"/>
                </w:tcPr>
                <w:p w14:paraId="45E4A132">
                  <w:pPr>
                    <w:pStyle w:val="11"/>
                    <w:keepNext w:val="0"/>
                    <w:keepLines w:val="0"/>
                    <w:pageBreakBefore w:val="0"/>
                    <w:widowControl/>
                    <w:kinsoku/>
                    <w:wordWrap/>
                    <w:overflowPunct/>
                    <w:topLinePunct w:val="0"/>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spacing w:val="-10"/>
                      <w:kern w:val="2"/>
                      <w:sz w:val="21"/>
                      <w:szCs w:val="21"/>
                      <w:vertAlign w:val="baseline"/>
                      <w:lang w:val="en-US" w:eastAsia="zh-CN"/>
                    </w:rPr>
                  </w:pPr>
                  <w:r>
                    <w:rPr>
                      <w:rFonts w:hint="default" w:ascii="Times New Roman" w:hAnsi="Times New Roman" w:eastAsia="宋体" w:cs="Times New Roman"/>
                      <w:b/>
                      <w:bCs/>
                      <w:spacing w:val="-10"/>
                      <w:kern w:val="2"/>
                      <w:sz w:val="21"/>
                      <w:szCs w:val="21"/>
                      <w:vertAlign w:val="baseline"/>
                      <w:lang w:val="en-US" w:eastAsia="zh-CN"/>
                    </w:rPr>
                    <w:t>是否符合技术规范要求</w:t>
                  </w:r>
                </w:p>
              </w:tc>
              <w:tc>
                <w:tcPr>
                  <w:tcW w:w="1358" w:type="pct"/>
                  <w:tcBorders>
                    <w:tl2br w:val="nil"/>
                    <w:tr2bl w:val="nil"/>
                  </w:tcBorders>
                  <w:noWrap w:val="0"/>
                  <w:vAlign w:val="center"/>
                </w:tcPr>
                <w:p w14:paraId="35045265">
                  <w:pPr>
                    <w:pStyle w:val="11"/>
                    <w:keepNext w:val="0"/>
                    <w:keepLines w:val="0"/>
                    <w:pageBreakBefore w:val="0"/>
                    <w:widowControl/>
                    <w:kinsoku/>
                    <w:wordWrap/>
                    <w:overflowPunct/>
                    <w:topLinePunct w:val="0"/>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spacing w:val="-10"/>
                      <w:kern w:val="2"/>
                      <w:sz w:val="21"/>
                      <w:szCs w:val="21"/>
                      <w:vertAlign w:val="baseline"/>
                      <w:lang w:val="en-US" w:eastAsia="zh-CN"/>
                    </w:rPr>
                  </w:pPr>
                  <w:r>
                    <w:rPr>
                      <w:rFonts w:hint="default" w:ascii="Times New Roman" w:hAnsi="Times New Roman" w:eastAsia="宋体" w:cs="Times New Roman"/>
                      <w:b/>
                      <w:bCs/>
                      <w:spacing w:val="-10"/>
                      <w:kern w:val="2"/>
                      <w:sz w:val="21"/>
                      <w:szCs w:val="21"/>
                      <w:vertAlign w:val="baseline"/>
                      <w:lang w:val="en-US" w:eastAsia="zh-CN"/>
                    </w:rPr>
                    <w:t>判定依据</w:t>
                  </w:r>
                </w:p>
              </w:tc>
            </w:tr>
            <w:tr w14:paraId="1125C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924" w:type="pct"/>
                  <w:tcBorders>
                    <w:tl2br w:val="nil"/>
                    <w:tr2bl w:val="nil"/>
                  </w:tcBorders>
                  <w:noWrap w:val="0"/>
                  <w:vAlign w:val="center"/>
                </w:tcPr>
                <w:p w14:paraId="7F7E994A">
                  <w:pPr>
                    <w:pStyle w:val="11"/>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105"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熔融挤出、吹塑、模头流延</w:t>
                  </w:r>
                </w:p>
              </w:tc>
              <w:tc>
                <w:tcPr>
                  <w:tcW w:w="903" w:type="pct"/>
                  <w:tcBorders>
                    <w:tl2br w:val="nil"/>
                    <w:tr2bl w:val="nil"/>
                  </w:tcBorders>
                  <w:noWrap w:val="0"/>
                  <w:vAlign w:val="center"/>
                </w:tcPr>
                <w:p w14:paraId="56A4D37F">
                  <w:pPr>
                    <w:pStyle w:val="11"/>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105"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1003" w:type="pct"/>
                  <w:tcBorders>
                    <w:tl2br w:val="nil"/>
                    <w:tr2bl w:val="nil"/>
                  </w:tcBorders>
                  <w:noWrap w:val="0"/>
                  <w:vAlign w:val="center"/>
                </w:tcPr>
                <w:p w14:paraId="46DF4E70">
                  <w:pPr>
                    <w:pStyle w:val="11"/>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105"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二级活性炭吸附</w:t>
                  </w:r>
                </w:p>
              </w:tc>
              <w:tc>
                <w:tcPr>
                  <w:tcW w:w="809" w:type="pct"/>
                  <w:tcBorders>
                    <w:tl2br w:val="nil"/>
                    <w:tr2bl w:val="nil"/>
                  </w:tcBorders>
                  <w:noWrap w:val="0"/>
                  <w:vAlign w:val="center"/>
                </w:tcPr>
                <w:p w14:paraId="118F3181">
                  <w:pPr>
                    <w:pStyle w:val="11"/>
                    <w:keepNext w:val="0"/>
                    <w:keepLines w:val="0"/>
                    <w:pageBreakBefore w:val="0"/>
                    <w:widowControl/>
                    <w:kinsoku/>
                    <w:wordWrap/>
                    <w:overflowPunct/>
                    <w:topLinePunct w:val="0"/>
                    <w:bidi w:val="0"/>
                    <w:adjustRightInd w:val="0"/>
                    <w:snapToGrid w:val="0"/>
                    <w:spacing w:before="0" w:after="0" w:line="240" w:lineRule="auto"/>
                    <w:ind w:right="0"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sym w:font="Wingdings 2" w:char="0052"/>
                  </w:r>
                  <w:r>
                    <w:rPr>
                      <w:rFonts w:hint="eastAsia"/>
                      <w:sz w:val="21"/>
                      <w:szCs w:val="21"/>
                      <w:vertAlign w:val="baseline"/>
                      <w:lang w:val="en-US" w:eastAsia="zh-CN"/>
                    </w:rPr>
                    <w:t xml:space="preserve">是  </w:t>
                  </w:r>
                  <w:r>
                    <w:rPr>
                      <w:rFonts w:hint="eastAsia"/>
                      <w:sz w:val="21"/>
                      <w:szCs w:val="21"/>
                      <w:vertAlign w:val="baseline"/>
                      <w:lang w:val="en-US" w:eastAsia="zh-CN"/>
                    </w:rPr>
                    <w:sym w:font="Wingdings 2" w:char="0052"/>
                  </w:r>
                  <w:r>
                    <w:rPr>
                      <w:rFonts w:hint="eastAsia"/>
                      <w:sz w:val="21"/>
                      <w:szCs w:val="21"/>
                      <w:vertAlign w:val="baseline"/>
                      <w:lang w:val="en-US" w:eastAsia="zh-CN"/>
                    </w:rPr>
                    <w:t>否</w:t>
                  </w:r>
                </w:p>
              </w:tc>
              <w:tc>
                <w:tcPr>
                  <w:tcW w:w="1358" w:type="pct"/>
                  <w:tcBorders>
                    <w:tl2br w:val="nil"/>
                    <w:tr2bl w:val="nil"/>
                  </w:tcBorders>
                  <w:noWrap w:val="0"/>
                  <w:vAlign w:val="center"/>
                </w:tcPr>
                <w:p w14:paraId="7101B6D8">
                  <w:pPr>
                    <w:pStyle w:val="11"/>
                    <w:keepNext w:val="0"/>
                    <w:keepLines w:val="0"/>
                    <w:pageBreakBefore w:val="0"/>
                    <w:widowControl/>
                    <w:kinsoku/>
                    <w:wordWrap/>
                    <w:overflowPunct/>
                    <w:topLinePunct w:val="0"/>
                    <w:bidi w:val="0"/>
                    <w:adjustRightInd w:val="0"/>
                    <w:snapToGrid w:val="0"/>
                    <w:spacing w:before="0" w:after="0" w:line="240" w:lineRule="auto"/>
                    <w:ind w:left="-105" w:leftChars="-50" w:right="-105" w:rightChars="-5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Cs w:val="0"/>
                      <w:color w:val="auto"/>
                      <w:spacing w:val="0"/>
                      <w:sz w:val="21"/>
                      <w:szCs w:val="21"/>
                      <w:lang w:val="en-US" w:eastAsia="zh-CN"/>
                    </w:rPr>
                    <w:t>《</w:t>
                  </w:r>
                  <w:r>
                    <w:rPr>
                      <w:rFonts w:hint="eastAsia" w:ascii="Times New Roman" w:hAnsi="Times New Roman" w:eastAsia="宋体" w:cs="Times New Roman"/>
                      <w:bCs w:val="0"/>
                      <w:color w:val="auto"/>
                      <w:spacing w:val="0"/>
                      <w:kern w:val="0"/>
                      <w:sz w:val="21"/>
                      <w:szCs w:val="21"/>
                      <w:lang w:val="en-US" w:eastAsia="zh-CN"/>
                    </w:rPr>
                    <w:t>排污许可证申请与核发技术规范 橡胶和塑料制品工业</w:t>
                  </w:r>
                  <w:r>
                    <w:rPr>
                      <w:rFonts w:hint="eastAsia" w:ascii="Times New Roman" w:hAnsi="Times New Roman" w:eastAsia="宋体" w:cs="Times New Roman"/>
                      <w:bCs w:val="0"/>
                      <w:color w:val="auto"/>
                      <w:spacing w:val="0"/>
                      <w:sz w:val="21"/>
                      <w:szCs w:val="21"/>
                      <w:lang w:val="en-US" w:eastAsia="zh-CN"/>
                    </w:rPr>
                    <w:t>》</w:t>
                  </w:r>
                  <w:r>
                    <w:rPr>
                      <w:rFonts w:hint="eastAsia" w:ascii="Times New Roman" w:hAnsi="Times New Roman" w:eastAsia="宋体" w:cs="Times New Roman"/>
                      <w:bCs w:val="0"/>
                      <w:color w:val="auto"/>
                      <w:spacing w:val="0"/>
                      <w:kern w:val="0"/>
                      <w:sz w:val="21"/>
                      <w:szCs w:val="21"/>
                      <w:lang w:val="en-US" w:eastAsia="zh-CN"/>
                    </w:rPr>
                    <w:t>（HJ1122-2020）</w:t>
                  </w:r>
                </w:p>
              </w:tc>
            </w:tr>
          </w:tbl>
          <w:p w14:paraId="4EA31E61">
            <w:pPr>
              <w:pStyle w:val="11"/>
              <w:bidi w:val="0"/>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对照2025年《国家污染防治技术指导目录》，本项目</w:t>
            </w:r>
            <w:r>
              <w:rPr>
                <w:rFonts w:hint="eastAsia"/>
                <w:bCs/>
                <w:sz w:val="24"/>
                <w:szCs w:val="24"/>
                <w:lang w:val="en-US" w:eastAsia="zh-CN"/>
              </w:rPr>
              <w:t>熔融挤出、吹塑、模头流延</w:t>
            </w:r>
            <w:r>
              <w:rPr>
                <w:rFonts w:hint="eastAsia" w:ascii="Times New Roman" w:hAnsi="Times New Roman" w:eastAsia="宋体" w:cs="Times New Roman"/>
                <w:b w:val="0"/>
                <w:bCs w:val="0"/>
                <w:color w:val="auto"/>
                <w:lang w:val="en-US" w:eastAsia="zh-CN"/>
              </w:rPr>
              <w:t>工艺产生的非甲烷总烃进二级活性炭吸附装置处理后通过</w:t>
            </w:r>
            <w:r>
              <w:rPr>
                <w:rFonts w:hint="eastAsia" w:cs="Times New Roman"/>
                <w:b w:val="0"/>
                <w:bCs w:val="0"/>
                <w:color w:val="auto"/>
                <w:lang w:val="en-US" w:eastAsia="zh-CN"/>
              </w:rPr>
              <w:t>26</w:t>
            </w:r>
            <w:r>
              <w:rPr>
                <w:rFonts w:hint="eastAsia" w:ascii="Times New Roman" w:hAnsi="Times New Roman" w:eastAsia="宋体" w:cs="Times New Roman"/>
                <w:b w:val="0"/>
                <w:bCs w:val="0"/>
                <w:color w:val="auto"/>
                <w:lang w:val="en-US" w:eastAsia="zh-CN"/>
              </w:rPr>
              <w:t>m高排气筒排放，不属于文件中提到的低效类技术，故可行。</w:t>
            </w:r>
          </w:p>
          <w:p w14:paraId="6480573C">
            <w:pPr>
              <w:numPr>
                <w:ilvl w:val="0"/>
                <w:numId w:val="23"/>
              </w:numPr>
              <w:adjustRightInd w:val="0"/>
              <w:snapToGrid w:val="0"/>
              <w:spacing w:line="360" w:lineRule="auto"/>
              <w:ind w:firstLine="44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kern w:val="2"/>
                <w:sz w:val="24"/>
                <w:szCs w:val="21"/>
                <w:lang w:val="en-US" w:eastAsia="zh-CN" w:bidi="ar-SA"/>
              </w:rPr>
              <w:t>排气筒高度设置可行性分析</w:t>
            </w:r>
          </w:p>
          <w:p w14:paraId="02636D40">
            <w:pPr>
              <w:widowControl w:val="0"/>
              <w:adjustRightInd w:val="0"/>
              <w:snapToGrid w:val="0"/>
              <w:spacing w:line="360" w:lineRule="auto"/>
              <w:ind w:firstLine="600" w:firstLineChars="25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w:t>
            </w:r>
            <w:r>
              <w:rPr>
                <w:rFonts w:hint="eastAsia" w:ascii="Times New Roman" w:hAnsi="Times New Roman" w:eastAsia="宋体" w:cs="Times New Roman"/>
                <w:color w:val="auto"/>
                <w:sz w:val="24"/>
                <w:szCs w:val="24"/>
              </w:rPr>
              <w:t>《合成树脂工业污染物排放标准》（GB31572-2015</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含2024年修改单</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lang w:val="en-US" w:eastAsia="zh-CN"/>
              </w:rPr>
              <w:t>要求：“5.4.2 废气收集系统与处理装置应符合相关安全技术要求。排气筒高度不低于15m（因安全考虑或有特殊工艺要求的，以及装置区污水池处理设施除外），具体高度以及周围建筑物的相关高度关系应根据环境影响评价文件确定。”</w:t>
            </w:r>
          </w:p>
          <w:p w14:paraId="79A73E06">
            <w:pPr>
              <w:widowControl w:val="0"/>
              <w:adjustRightInd w:val="0"/>
              <w:snapToGrid w:val="0"/>
              <w:spacing w:line="360" w:lineRule="auto"/>
              <w:ind w:firstLine="600" w:firstLineChars="25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本项目厂房共6层，六层建筑物总高度为24米，项目设置1根排气筒FQ-14，废气处理装置及废气采样口均布设于生产厂房外，废气排放口经建筑物外墙延伸后，最终高于建筑物屋顶，排气筒高度以26m计。</w:t>
            </w:r>
          </w:p>
          <w:p w14:paraId="2DF1ED12">
            <w:pPr>
              <w:autoSpaceDE/>
              <w:autoSpaceDN/>
              <w:adjustRightInd w:val="0"/>
              <w:snapToGrid w:val="0"/>
              <w:spacing w:line="360" w:lineRule="auto"/>
              <w:ind w:firstLine="600" w:firstLineChars="25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综上，本项目废气处治理措施是可行的。</w:t>
            </w:r>
          </w:p>
          <w:p w14:paraId="31FF92EE">
            <w:pPr>
              <w:pStyle w:val="11"/>
              <w:bidi w:val="0"/>
              <w:spacing w:line="36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b/>
                <w:bCs/>
                <w:color w:val="auto"/>
                <w:lang w:val="en-US" w:eastAsia="zh-CN"/>
              </w:rPr>
              <w:t>（4）无组织排放达标分析</w:t>
            </w:r>
          </w:p>
          <w:p w14:paraId="1D34774B">
            <w:pPr>
              <w:pStyle w:val="11"/>
              <w:bidi w:val="0"/>
              <w:spacing w:line="36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本项目无组织废气排放及估算结果详见下表：</w:t>
            </w:r>
          </w:p>
          <w:p w14:paraId="40DE6FBC">
            <w:pPr>
              <w:pStyle w:val="138"/>
              <w:bidi w:val="0"/>
              <w:spacing w:line="240" w:lineRule="auto"/>
              <w:rPr>
                <w:rFonts w:hint="default"/>
                <w:color w:val="auto"/>
                <w:sz w:val="24"/>
                <w:szCs w:val="24"/>
                <w:highlight w:val="none"/>
                <w:lang w:val="en-US" w:eastAsia="zh-CN"/>
              </w:rPr>
            </w:pPr>
            <w:r>
              <w:rPr>
                <w:rFonts w:hint="eastAsia"/>
                <w:color w:val="auto"/>
                <w:sz w:val="24"/>
                <w:szCs w:val="24"/>
                <w:highlight w:val="none"/>
                <w:lang w:val="en-US" w:eastAsia="zh-CN"/>
              </w:rPr>
              <w:t>表4-20 无组织排放废气（面源）参数调查清单</w:t>
            </w:r>
          </w:p>
          <w:tbl>
            <w:tblPr>
              <w:tblStyle w:val="31"/>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57"/>
              <w:gridCol w:w="1267"/>
              <w:gridCol w:w="1162"/>
              <w:gridCol w:w="635"/>
              <w:gridCol w:w="596"/>
              <w:gridCol w:w="570"/>
              <w:gridCol w:w="635"/>
              <w:gridCol w:w="775"/>
              <w:gridCol w:w="493"/>
              <w:gridCol w:w="1223"/>
              <w:gridCol w:w="748"/>
            </w:tblGrid>
            <w:tr w14:paraId="151A7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3" w:type="pct"/>
                  <w:vMerge w:val="restart"/>
                  <w:tcBorders>
                    <w:tl2br w:val="nil"/>
                    <w:tr2bl w:val="nil"/>
                  </w:tcBorders>
                  <w:noWrap w:val="0"/>
                  <w:vAlign w:val="center"/>
                </w:tcPr>
                <w:p w14:paraId="11D6A8A4">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污染源名称</w:t>
                  </w:r>
                </w:p>
              </w:tc>
              <w:tc>
                <w:tcPr>
                  <w:tcW w:w="1043" w:type="pct"/>
                  <w:gridSpan w:val="2"/>
                  <w:tcBorders>
                    <w:tl2br w:val="nil"/>
                    <w:tr2bl w:val="nil"/>
                  </w:tcBorders>
                  <w:noWrap w:val="0"/>
                  <w:vAlign w:val="center"/>
                </w:tcPr>
                <w:p w14:paraId="1A637AF9">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面源起点经纬度/°</w:t>
                  </w:r>
                </w:p>
              </w:tc>
              <w:tc>
                <w:tcPr>
                  <w:tcW w:w="400" w:type="pct"/>
                  <w:vMerge w:val="restart"/>
                  <w:tcBorders>
                    <w:tl2br w:val="nil"/>
                    <w:tr2bl w:val="nil"/>
                  </w:tcBorders>
                  <w:noWrap w:val="0"/>
                  <w:vAlign w:val="center"/>
                </w:tcPr>
                <w:p w14:paraId="020908FA">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面源海拔高度/m</w:t>
                  </w:r>
                </w:p>
              </w:tc>
              <w:tc>
                <w:tcPr>
                  <w:tcW w:w="378" w:type="pct"/>
                  <w:vMerge w:val="restart"/>
                  <w:tcBorders>
                    <w:tl2br w:val="nil"/>
                    <w:tr2bl w:val="nil"/>
                  </w:tcBorders>
                  <w:noWrap w:val="0"/>
                  <w:vAlign w:val="center"/>
                </w:tcPr>
                <w:p w14:paraId="6A88F2EA">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面源长度/m</w:t>
                  </w:r>
                </w:p>
              </w:tc>
              <w:tc>
                <w:tcPr>
                  <w:tcW w:w="363" w:type="pct"/>
                  <w:vMerge w:val="restart"/>
                  <w:tcBorders>
                    <w:tl2br w:val="nil"/>
                    <w:tr2bl w:val="nil"/>
                  </w:tcBorders>
                  <w:noWrap w:val="0"/>
                  <w:vAlign w:val="center"/>
                </w:tcPr>
                <w:p w14:paraId="208FB7F6">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面源宽度/m</w:t>
                  </w:r>
                </w:p>
              </w:tc>
              <w:tc>
                <w:tcPr>
                  <w:tcW w:w="400" w:type="pct"/>
                  <w:vMerge w:val="restart"/>
                  <w:tcBorders>
                    <w:tl2br w:val="nil"/>
                    <w:tr2bl w:val="nil"/>
                  </w:tcBorders>
                  <w:noWrap w:val="0"/>
                  <w:vAlign w:val="center"/>
                </w:tcPr>
                <w:p w14:paraId="55099021">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与正北夹角/°</w:t>
                  </w:r>
                </w:p>
              </w:tc>
              <w:tc>
                <w:tcPr>
                  <w:tcW w:w="480" w:type="pct"/>
                  <w:vMerge w:val="restart"/>
                  <w:tcBorders>
                    <w:tl2br w:val="nil"/>
                    <w:tr2bl w:val="nil"/>
                  </w:tcBorders>
                  <w:noWrap w:val="0"/>
                  <w:vAlign w:val="center"/>
                </w:tcPr>
                <w:p w14:paraId="42D3496B">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年排放小时数/h</w:t>
                  </w:r>
                </w:p>
              </w:tc>
              <w:tc>
                <w:tcPr>
                  <w:tcW w:w="319" w:type="pct"/>
                  <w:vMerge w:val="restart"/>
                  <w:tcBorders>
                    <w:tl2br w:val="nil"/>
                    <w:tr2bl w:val="nil"/>
                  </w:tcBorders>
                  <w:noWrap w:val="0"/>
                  <w:vAlign w:val="center"/>
                </w:tcPr>
                <w:p w14:paraId="1272E7DB">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排放工况</w:t>
                  </w:r>
                </w:p>
              </w:tc>
              <w:tc>
                <w:tcPr>
                  <w:tcW w:w="1199" w:type="pct"/>
                  <w:gridSpan w:val="2"/>
                  <w:tcBorders>
                    <w:tl2br w:val="nil"/>
                    <w:tr2bl w:val="nil"/>
                  </w:tcBorders>
                  <w:noWrap w:val="0"/>
                  <w:vAlign w:val="center"/>
                </w:tcPr>
                <w:p w14:paraId="35D2ACB1">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污染物排放速率（kg/h）</w:t>
                  </w:r>
                </w:p>
              </w:tc>
            </w:tr>
            <w:tr w14:paraId="4E3A3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3" w:type="pct"/>
                  <w:vMerge w:val="continue"/>
                  <w:tcBorders>
                    <w:tl2br w:val="nil"/>
                    <w:tr2bl w:val="nil"/>
                  </w:tcBorders>
                  <w:noWrap w:val="0"/>
                  <w:vAlign w:val="center"/>
                </w:tcPr>
                <w:p w14:paraId="70E784DB">
                  <w:pPr>
                    <w:pStyle w:val="128"/>
                    <w:bidi w:val="0"/>
                    <w:spacing w:line="240" w:lineRule="auto"/>
                    <w:jc w:val="center"/>
                    <w:rPr>
                      <w:rFonts w:hint="default" w:ascii="Times New Roman" w:hAnsi="Times New Roman" w:eastAsia="宋体" w:cs="Times New Roman"/>
                      <w:b/>
                      <w:bCs/>
                      <w:color w:val="auto"/>
                      <w:lang w:val="en-US" w:eastAsia="zh-CN"/>
                    </w:rPr>
                  </w:pPr>
                </w:p>
              </w:tc>
              <w:tc>
                <w:tcPr>
                  <w:tcW w:w="509" w:type="pct"/>
                  <w:tcBorders>
                    <w:tl2br w:val="nil"/>
                    <w:tr2bl w:val="nil"/>
                  </w:tcBorders>
                  <w:noWrap w:val="0"/>
                  <w:vAlign w:val="center"/>
                </w:tcPr>
                <w:p w14:paraId="628FC3EB">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E</w:t>
                  </w:r>
                </w:p>
              </w:tc>
              <w:tc>
                <w:tcPr>
                  <w:tcW w:w="534" w:type="pct"/>
                  <w:tcBorders>
                    <w:tl2br w:val="nil"/>
                    <w:tr2bl w:val="nil"/>
                  </w:tcBorders>
                  <w:noWrap w:val="0"/>
                  <w:vAlign w:val="center"/>
                </w:tcPr>
                <w:p w14:paraId="3C984BD1">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N</w:t>
                  </w:r>
                </w:p>
              </w:tc>
              <w:tc>
                <w:tcPr>
                  <w:tcW w:w="400" w:type="pct"/>
                  <w:vMerge w:val="continue"/>
                  <w:tcBorders>
                    <w:tl2br w:val="nil"/>
                    <w:tr2bl w:val="nil"/>
                  </w:tcBorders>
                  <w:noWrap w:val="0"/>
                  <w:vAlign w:val="center"/>
                </w:tcPr>
                <w:p w14:paraId="508815FC">
                  <w:pPr>
                    <w:pStyle w:val="128"/>
                    <w:bidi w:val="0"/>
                    <w:spacing w:line="240" w:lineRule="auto"/>
                    <w:jc w:val="center"/>
                    <w:rPr>
                      <w:rFonts w:hint="default" w:ascii="Times New Roman" w:hAnsi="Times New Roman" w:eastAsia="宋体" w:cs="Times New Roman"/>
                      <w:b/>
                      <w:bCs/>
                      <w:color w:val="auto"/>
                      <w:lang w:val="en-US" w:eastAsia="zh-CN"/>
                    </w:rPr>
                  </w:pPr>
                </w:p>
              </w:tc>
              <w:tc>
                <w:tcPr>
                  <w:tcW w:w="378" w:type="pct"/>
                  <w:vMerge w:val="continue"/>
                  <w:tcBorders>
                    <w:tl2br w:val="nil"/>
                    <w:tr2bl w:val="nil"/>
                  </w:tcBorders>
                  <w:noWrap w:val="0"/>
                  <w:vAlign w:val="center"/>
                </w:tcPr>
                <w:p w14:paraId="77EF5208">
                  <w:pPr>
                    <w:pStyle w:val="128"/>
                    <w:bidi w:val="0"/>
                    <w:spacing w:line="240" w:lineRule="auto"/>
                    <w:jc w:val="center"/>
                    <w:rPr>
                      <w:rFonts w:hint="default" w:ascii="Times New Roman" w:hAnsi="Times New Roman" w:eastAsia="宋体" w:cs="Times New Roman"/>
                      <w:b/>
                      <w:bCs/>
                      <w:color w:val="auto"/>
                      <w:lang w:val="en-US" w:eastAsia="zh-CN"/>
                    </w:rPr>
                  </w:pPr>
                </w:p>
              </w:tc>
              <w:tc>
                <w:tcPr>
                  <w:tcW w:w="363" w:type="pct"/>
                  <w:vMerge w:val="continue"/>
                  <w:tcBorders>
                    <w:tl2br w:val="nil"/>
                    <w:tr2bl w:val="nil"/>
                  </w:tcBorders>
                  <w:noWrap w:val="0"/>
                  <w:vAlign w:val="center"/>
                </w:tcPr>
                <w:p w14:paraId="3470DF1E">
                  <w:pPr>
                    <w:pStyle w:val="128"/>
                    <w:bidi w:val="0"/>
                    <w:spacing w:line="240" w:lineRule="auto"/>
                    <w:jc w:val="center"/>
                    <w:rPr>
                      <w:rFonts w:hint="default" w:ascii="Times New Roman" w:hAnsi="Times New Roman" w:eastAsia="宋体" w:cs="Times New Roman"/>
                      <w:b/>
                      <w:bCs/>
                      <w:color w:val="auto"/>
                      <w:lang w:val="en-US" w:eastAsia="zh-CN"/>
                    </w:rPr>
                  </w:pPr>
                </w:p>
              </w:tc>
              <w:tc>
                <w:tcPr>
                  <w:tcW w:w="400" w:type="pct"/>
                  <w:vMerge w:val="continue"/>
                  <w:tcBorders>
                    <w:tl2br w:val="nil"/>
                    <w:tr2bl w:val="nil"/>
                  </w:tcBorders>
                  <w:noWrap w:val="0"/>
                  <w:vAlign w:val="center"/>
                </w:tcPr>
                <w:p w14:paraId="643D4087">
                  <w:pPr>
                    <w:pStyle w:val="128"/>
                    <w:bidi w:val="0"/>
                    <w:spacing w:line="240" w:lineRule="auto"/>
                    <w:jc w:val="center"/>
                    <w:rPr>
                      <w:rFonts w:hint="default" w:ascii="Times New Roman" w:hAnsi="Times New Roman" w:eastAsia="宋体" w:cs="Times New Roman"/>
                      <w:b/>
                      <w:bCs/>
                      <w:color w:val="auto"/>
                      <w:lang w:val="en-US" w:eastAsia="zh-CN"/>
                    </w:rPr>
                  </w:pPr>
                </w:p>
              </w:tc>
              <w:tc>
                <w:tcPr>
                  <w:tcW w:w="480" w:type="pct"/>
                  <w:vMerge w:val="continue"/>
                  <w:tcBorders>
                    <w:tl2br w:val="nil"/>
                    <w:tr2bl w:val="nil"/>
                  </w:tcBorders>
                  <w:noWrap w:val="0"/>
                  <w:vAlign w:val="center"/>
                </w:tcPr>
                <w:p w14:paraId="36566636">
                  <w:pPr>
                    <w:pStyle w:val="128"/>
                    <w:bidi w:val="0"/>
                    <w:spacing w:line="240" w:lineRule="auto"/>
                    <w:jc w:val="center"/>
                    <w:rPr>
                      <w:rFonts w:hint="default" w:ascii="Times New Roman" w:hAnsi="Times New Roman" w:eastAsia="宋体" w:cs="Times New Roman"/>
                      <w:b/>
                      <w:bCs/>
                      <w:color w:val="auto"/>
                      <w:lang w:val="en-US" w:eastAsia="zh-CN"/>
                    </w:rPr>
                  </w:pPr>
                </w:p>
              </w:tc>
              <w:tc>
                <w:tcPr>
                  <w:tcW w:w="319" w:type="pct"/>
                  <w:vMerge w:val="continue"/>
                  <w:tcBorders>
                    <w:tl2br w:val="nil"/>
                    <w:tr2bl w:val="nil"/>
                  </w:tcBorders>
                  <w:noWrap w:val="0"/>
                  <w:vAlign w:val="center"/>
                </w:tcPr>
                <w:p w14:paraId="7E529D68">
                  <w:pPr>
                    <w:pStyle w:val="128"/>
                    <w:bidi w:val="0"/>
                    <w:spacing w:line="240" w:lineRule="auto"/>
                    <w:jc w:val="center"/>
                    <w:rPr>
                      <w:rFonts w:hint="default" w:ascii="Times New Roman" w:hAnsi="Times New Roman" w:eastAsia="宋体" w:cs="Times New Roman"/>
                      <w:b/>
                      <w:bCs/>
                      <w:color w:val="auto"/>
                      <w:lang w:val="en-US" w:eastAsia="zh-CN"/>
                    </w:rPr>
                  </w:pPr>
                </w:p>
              </w:tc>
              <w:tc>
                <w:tcPr>
                  <w:tcW w:w="735" w:type="pct"/>
                  <w:tcBorders>
                    <w:tl2br w:val="nil"/>
                    <w:tr2bl w:val="nil"/>
                  </w:tcBorders>
                  <w:noWrap w:val="0"/>
                  <w:vAlign w:val="center"/>
                </w:tcPr>
                <w:p w14:paraId="030E5ADE">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污染物</w:t>
                  </w:r>
                </w:p>
              </w:tc>
              <w:tc>
                <w:tcPr>
                  <w:tcW w:w="463" w:type="pct"/>
                  <w:tcBorders>
                    <w:tl2br w:val="nil"/>
                    <w:tr2bl w:val="nil"/>
                  </w:tcBorders>
                  <w:noWrap w:val="0"/>
                  <w:vAlign w:val="center"/>
                </w:tcPr>
                <w:p w14:paraId="68E5413D">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速率</w:t>
                  </w:r>
                </w:p>
              </w:tc>
            </w:tr>
            <w:tr w14:paraId="4F8DF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413" w:type="pct"/>
                  <w:tcBorders>
                    <w:tl2br w:val="nil"/>
                    <w:tr2bl w:val="nil"/>
                  </w:tcBorders>
                  <w:noWrap w:val="0"/>
                  <w:vAlign w:val="center"/>
                </w:tcPr>
                <w:p w14:paraId="07277EC2">
                  <w:pPr>
                    <w:pStyle w:val="128"/>
                    <w:bidi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生产车间</w:t>
                  </w:r>
                </w:p>
              </w:tc>
              <w:tc>
                <w:tcPr>
                  <w:tcW w:w="509" w:type="pct"/>
                  <w:tcBorders>
                    <w:tl2br w:val="nil"/>
                    <w:tr2bl w:val="nil"/>
                  </w:tcBorders>
                  <w:noWrap w:val="0"/>
                  <w:vAlign w:val="center"/>
                </w:tcPr>
                <w:p w14:paraId="1F711304">
                  <w:pPr>
                    <w:pStyle w:val="128"/>
                    <w:bidi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120</w:t>
                  </w:r>
                  <w:r>
                    <w:rPr>
                      <w:rFonts w:hint="default" w:ascii="Times New Roman" w:hAnsi="Times New Roman" w:eastAsia="宋体" w:cs="Times New Roman"/>
                      <w:b/>
                      <w:bCs/>
                      <w:color w:val="auto"/>
                      <w:lang w:val="en-US" w:eastAsia="zh-CN"/>
                    </w:rPr>
                    <w:t>°</w:t>
                  </w:r>
                  <w:r>
                    <w:rPr>
                      <w:rFonts w:hint="default" w:ascii="Times New Roman" w:hAnsi="Times New Roman" w:eastAsia="宋体" w:cs="Times New Roman"/>
                      <w:color w:val="auto"/>
                      <w:lang w:val="en-US" w:eastAsia="zh-CN"/>
                    </w:rPr>
                    <w:t>27’34.175</w:t>
                  </w:r>
                </w:p>
              </w:tc>
              <w:tc>
                <w:tcPr>
                  <w:tcW w:w="534" w:type="pct"/>
                  <w:tcBorders>
                    <w:tl2br w:val="nil"/>
                    <w:tr2bl w:val="nil"/>
                  </w:tcBorders>
                  <w:noWrap w:val="0"/>
                  <w:vAlign w:val="center"/>
                </w:tcPr>
                <w:p w14:paraId="34FBF38A">
                  <w:pPr>
                    <w:pStyle w:val="128"/>
                    <w:bidi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31</w:t>
                  </w:r>
                  <w:r>
                    <w:rPr>
                      <w:rFonts w:hint="default" w:ascii="Times New Roman" w:hAnsi="Times New Roman" w:eastAsia="宋体" w:cs="Times New Roman"/>
                      <w:b/>
                      <w:bCs/>
                      <w:color w:val="auto"/>
                      <w:lang w:val="en-US" w:eastAsia="zh-CN"/>
                    </w:rPr>
                    <w:t>°</w:t>
                  </w:r>
                  <w:r>
                    <w:rPr>
                      <w:rFonts w:hint="default" w:ascii="Times New Roman" w:hAnsi="Times New Roman" w:eastAsia="宋体" w:cs="Times New Roman"/>
                      <w:color w:val="auto"/>
                      <w:lang w:val="en-US" w:eastAsia="zh-CN"/>
                    </w:rPr>
                    <w:t>27’12.979</w:t>
                  </w:r>
                </w:p>
              </w:tc>
              <w:tc>
                <w:tcPr>
                  <w:tcW w:w="400" w:type="pct"/>
                  <w:tcBorders>
                    <w:tl2br w:val="nil"/>
                    <w:tr2bl w:val="nil"/>
                  </w:tcBorders>
                  <w:noWrap w:val="0"/>
                  <w:vAlign w:val="center"/>
                </w:tcPr>
                <w:p w14:paraId="14176E10">
                  <w:pPr>
                    <w:pStyle w:val="128"/>
                    <w:bidi w:val="0"/>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378" w:type="pct"/>
                  <w:tcBorders>
                    <w:tl2br w:val="nil"/>
                    <w:tr2bl w:val="nil"/>
                  </w:tcBorders>
                  <w:noWrap w:val="0"/>
                  <w:vAlign w:val="center"/>
                </w:tcPr>
                <w:p w14:paraId="203AAC60">
                  <w:pPr>
                    <w:pStyle w:val="128"/>
                    <w:bidi w:val="0"/>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w:t>
                  </w:r>
                </w:p>
              </w:tc>
              <w:tc>
                <w:tcPr>
                  <w:tcW w:w="363" w:type="pct"/>
                  <w:tcBorders>
                    <w:tl2br w:val="nil"/>
                    <w:tr2bl w:val="nil"/>
                  </w:tcBorders>
                  <w:noWrap w:val="0"/>
                  <w:vAlign w:val="center"/>
                </w:tcPr>
                <w:p w14:paraId="5641D35A">
                  <w:pPr>
                    <w:pStyle w:val="128"/>
                    <w:bidi w:val="0"/>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52</w:t>
                  </w:r>
                </w:p>
              </w:tc>
              <w:tc>
                <w:tcPr>
                  <w:tcW w:w="400" w:type="pct"/>
                  <w:tcBorders>
                    <w:tl2br w:val="nil"/>
                    <w:tr2bl w:val="nil"/>
                  </w:tcBorders>
                  <w:noWrap w:val="0"/>
                  <w:vAlign w:val="center"/>
                </w:tcPr>
                <w:p w14:paraId="653DCFE4">
                  <w:pPr>
                    <w:pStyle w:val="128"/>
                    <w:bidi w:val="0"/>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0</w:t>
                  </w:r>
                </w:p>
              </w:tc>
              <w:tc>
                <w:tcPr>
                  <w:tcW w:w="480" w:type="pct"/>
                  <w:tcBorders>
                    <w:tl2br w:val="nil"/>
                    <w:tr2bl w:val="nil"/>
                  </w:tcBorders>
                  <w:noWrap w:val="0"/>
                  <w:vAlign w:val="center"/>
                </w:tcPr>
                <w:p w14:paraId="2F301DEB">
                  <w:pPr>
                    <w:pStyle w:val="128"/>
                    <w:bidi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1000</w:t>
                  </w:r>
                </w:p>
              </w:tc>
              <w:tc>
                <w:tcPr>
                  <w:tcW w:w="319" w:type="pct"/>
                  <w:tcBorders>
                    <w:tl2br w:val="nil"/>
                    <w:tr2bl w:val="nil"/>
                  </w:tcBorders>
                  <w:noWrap w:val="0"/>
                  <w:vAlign w:val="center"/>
                </w:tcPr>
                <w:p w14:paraId="1742BBA2">
                  <w:pPr>
                    <w:pStyle w:val="128"/>
                    <w:bidi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正常</w:t>
                  </w:r>
                </w:p>
              </w:tc>
              <w:tc>
                <w:tcPr>
                  <w:tcW w:w="735" w:type="pct"/>
                  <w:tcBorders>
                    <w:tl2br w:val="nil"/>
                    <w:tr2bl w:val="nil"/>
                  </w:tcBorders>
                  <w:noWrap w:val="0"/>
                  <w:vAlign w:val="center"/>
                </w:tcPr>
                <w:p w14:paraId="63A4954E">
                  <w:pPr>
                    <w:pStyle w:val="128"/>
                    <w:bidi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463" w:type="pct"/>
                  <w:tcBorders>
                    <w:tl2br w:val="nil"/>
                    <w:tr2bl w:val="nil"/>
                  </w:tcBorders>
                  <w:noWrap w:val="0"/>
                  <w:vAlign w:val="center"/>
                </w:tcPr>
                <w:p w14:paraId="73750EBC">
                  <w:pPr>
                    <w:pStyle w:val="128"/>
                    <w:bidi w:val="0"/>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0.0034</w:t>
                  </w:r>
                </w:p>
              </w:tc>
            </w:tr>
          </w:tbl>
          <w:p w14:paraId="5FF71BE1">
            <w:pPr>
              <w:pStyle w:val="138"/>
              <w:bidi w:val="0"/>
              <w:rPr>
                <w:rFonts w:hint="default"/>
                <w:color w:val="auto"/>
                <w:sz w:val="24"/>
                <w:szCs w:val="24"/>
                <w:lang w:val="en-US" w:eastAsia="zh-CN"/>
              </w:rPr>
            </w:pPr>
            <w:r>
              <w:rPr>
                <w:rFonts w:hint="eastAsia"/>
                <w:color w:val="auto"/>
                <w:sz w:val="24"/>
                <w:szCs w:val="24"/>
                <w:lang w:val="en-US" w:eastAsia="zh-CN"/>
              </w:rPr>
              <w:t>表4-21 估算模式计算结果统计</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78"/>
              <w:gridCol w:w="2425"/>
              <w:gridCol w:w="1407"/>
              <w:gridCol w:w="1632"/>
              <w:gridCol w:w="2126"/>
            </w:tblGrid>
            <w:tr w14:paraId="51930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7" w:hRule="atLeast"/>
                <w:jc w:val="center"/>
              </w:trPr>
              <w:tc>
                <w:tcPr>
                  <w:tcW w:w="2054" w:type="pct"/>
                  <w:gridSpan w:val="2"/>
                  <w:tcBorders>
                    <w:tl2br w:val="nil"/>
                    <w:tr2bl w:val="nil"/>
                  </w:tcBorders>
                  <w:noWrap w:val="0"/>
                  <w:vAlign w:val="center"/>
                </w:tcPr>
                <w:p w14:paraId="52A6AC4F">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污染源名称</w:t>
                  </w:r>
                </w:p>
              </w:tc>
              <w:tc>
                <w:tcPr>
                  <w:tcW w:w="802" w:type="pct"/>
                  <w:tcBorders>
                    <w:tl2br w:val="nil"/>
                    <w:tr2bl w:val="nil"/>
                  </w:tcBorders>
                  <w:noWrap w:val="0"/>
                  <w:vAlign w:val="center"/>
                </w:tcPr>
                <w:p w14:paraId="36556343">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污染因子</w:t>
                  </w:r>
                </w:p>
              </w:tc>
              <w:tc>
                <w:tcPr>
                  <w:tcW w:w="930" w:type="pct"/>
                  <w:tcBorders>
                    <w:tl2br w:val="nil"/>
                    <w:tr2bl w:val="nil"/>
                  </w:tcBorders>
                  <w:noWrap w:val="0"/>
                  <w:vAlign w:val="center"/>
                </w:tcPr>
                <w:p w14:paraId="132C0CF3">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厂界浓度</w:t>
                  </w:r>
                </w:p>
                <w:p w14:paraId="37D0FA03">
                  <w:pPr>
                    <w:pStyle w:val="128"/>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（mg/m</w:t>
                  </w:r>
                  <w:r>
                    <w:rPr>
                      <w:rFonts w:hint="default" w:ascii="Times New Roman" w:hAnsi="Times New Roman" w:eastAsia="宋体" w:cs="Times New Roman"/>
                      <w:b/>
                      <w:bCs/>
                      <w:color w:val="auto"/>
                      <w:vertAlign w:val="superscript"/>
                      <w:lang w:val="en-US" w:eastAsia="zh-CN"/>
                    </w:rPr>
                    <w:t>3</w:t>
                  </w:r>
                  <w:r>
                    <w:rPr>
                      <w:rFonts w:hint="default" w:ascii="Times New Roman" w:hAnsi="Times New Roman" w:eastAsia="宋体" w:cs="Times New Roman"/>
                      <w:b/>
                      <w:bCs/>
                      <w:color w:val="auto"/>
                      <w:lang w:val="en-US" w:eastAsia="zh-CN"/>
                    </w:rPr>
                    <w:t>）</w:t>
                  </w:r>
                </w:p>
              </w:tc>
              <w:tc>
                <w:tcPr>
                  <w:tcW w:w="1212" w:type="pct"/>
                  <w:tcBorders>
                    <w:tl2br w:val="nil"/>
                    <w:tr2bl w:val="nil"/>
                  </w:tcBorders>
                  <w:noWrap w:val="0"/>
                  <w:vAlign w:val="center"/>
                </w:tcPr>
                <w:p w14:paraId="13F25E56">
                  <w:pPr>
                    <w:pStyle w:val="128"/>
                    <w:shd w:val="clear" w:color="auto" w:fill="auto"/>
                    <w:bidi w:val="0"/>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厂界浓度标准限值</w:t>
                  </w:r>
                </w:p>
                <w:p w14:paraId="55BA2B4D">
                  <w:pPr>
                    <w:pStyle w:val="128"/>
                    <w:shd w:val="clear" w:color="auto" w:fill="auto"/>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highlight w:val="none"/>
                      <w:lang w:val="en-US" w:eastAsia="zh-CN"/>
                    </w:rPr>
                    <w:t>（mg/m</w:t>
                  </w:r>
                  <w:r>
                    <w:rPr>
                      <w:rFonts w:hint="default" w:ascii="Times New Roman" w:hAnsi="Times New Roman" w:eastAsia="宋体" w:cs="Times New Roman"/>
                      <w:b/>
                      <w:bCs/>
                      <w:color w:val="auto"/>
                      <w:highlight w:val="none"/>
                      <w:vertAlign w:val="superscript"/>
                      <w:lang w:val="en-US" w:eastAsia="zh-CN"/>
                    </w:rPr>
                    <w:t>3</w:t>
                  </w:r>
                  <w:r>
                    <w:rPr>
                      <w:rFonts w:hint="default" w:ascii="Times New Roman" w:hAnsi="Times New Roman" w:eastAsia="宋体" w:cs="Times New Roman"/>
                      <w:b/>
                      <w:bCs/>
                      <w:color w:val="auto"/>
                      <w:highlight w:val="none"/>
                      <w:lang w:val="en-US" w:eastAsia="zh-CN"/>
                    </w:rPr>
                    <w:t>）</w:t>
                  </w:r>
                </w:p>
              </w:tc>
            </w:tr>
            <w:tr w14:paraId="50BB4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672" w:type="pct"/>
                  <w:tcBorders>
                    <w:tl2br w:val="nil"/>
                    <w:tr2bl w:val="nil"/>
                  </w:tcBorders>
                  <w:noWrap w:val="0"/>
                  <w:vAlign w:val="center"/>
                </w:tcPr>
                <w:p w14:paraId="5A77A582">
                  <w:pPr>
                    <w:pStyle w:val="128"/>
                    <w:bidi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生产车间</w:t>
                  </w:r>
                </w:p>
              </w:tc>
              <w:tc>
                <w:tcPr>
                  <w:tcW w:w="1381" w:type="pct"/>
                  <w:tcBorders>
                    <w:tl2br w:val="nil"/>
                    <w:tr2bl w:val="nil"/>
                  </w:tcBorders>
                  <w:noWrap w:val="0"/>
                  <w:vAlign w:val="center"/>
                </w:tcPr>
                <w:p w14:paraId="4182DF27">
                  <w:pPr>
                    <w:pStyle w:val="128"/>
                    <w:bidi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熔融挤出、吹塑、模头流延</w:t>
                  </w:r>
                </w:p>
              </w:tc>
              <w:tc>
                <w:tcPr>
                  <w:tcW w:w="802" w:type="pct"/>
                  <w:tcBorders>
                    <w:tl2br w:val="nil"/>
                    <w:tr2bl w:val="nil"/>
                  </w:tcBorders>
                  <w:noWrap w:val="0"/>
                  <w:vAlign w:val="center"/>
                </w:tcPr>
                <w:p w14:paraId="4749CE97">
                  <w:pPr>
                    <w:pStyle w:val="128"/>
                    <w:bidi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930" w:type="pct"/>
                  <w:tcBorders>
                    <w:tl2br w:val="nil"/>
                    <w:tr2bl w:val="nil"/>
                  </w:tcBorders>
                  <w:noWrap w:val="0"/>
                  <w:vAlign w:val="center"/>
                </w:tcPr>
                <w:p w14:paraId="3D9ED47E">
                  <w:pPr>
                    <w:pStyle w:val="128"/>
                    <w:bidi w:val="0"/>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0.000775</w:t>
                  </w:r>
                </w:p>
              </w:tc>
              <w:tc>
                <w:tcPr>
                  <w:tcW w:w="1212" w:type="pct"/>
                  <w:tcBorders>
                    <w:tl2br w:val="nil"/>
                    <w:tr2bl w:val="nil"/>
                  </w:tcBorders>
                  <w:noWrap w:val="0"/>
                  <w:vAlign w:val="center"/>
                </w:tcPr>
                <w:p w14:paraId="1796F458">
                  <w:pPr>
                    <w:pStyle w:val="128"/>
                    <w:bidi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w:t>
                  </w:r>
                </w:p>
              </w:tc>
            </w:tr>
          </w:tbl>
          <w:p w14:paraId="5265B695">
            <w:pPr>
              <w:pStyle w:val="11"/>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由上表可知，</w:t>
            </w:r>
            <w:r>
              <w:rPr>
                <w:rFonts w:hint="eastAsia" w:ascii="Times New Roman" w:hAnsi="Times New Roman" w:eastAsia="宋体" w:cs="Times New Roman"/>
                <w:color w:val="auto"/>
                <w:lang w:val="en-US" w:eastAsia="zh-CN"/>
              </w:rPr>
              <w:t>无组织排放的</w:t>
            </w:r>
            <w:r>
              <w:rPr>
                <w:rFonts w:hint="default" w:ascii="Times New Roman" w:hAnsi="Times New Roman" w:eastAsia="宋体" w:cs="Times New Roman"/>
                <w:color w:val="auto"/>
                <w:lang w:val="en-US" w:eastAsia="zh-CN"/>
              </w:rPr>
              <w:t>非甲烷总烃达到</w:t>
            </w:r>
            <w:r>
              <w:rPr>
                <w:rFonts w:ascii="Times New Roman" w:hAnsi="Times New Roman" w:eastAsia="宋体" w:cs="Times New Roman"/>
                <w:bCs w:val="0"/>
                <w:color w:val="auto"/>
                <w:sz w:val="24"/>
              </w:rPr>
              <w:t>《合成树脂工业污染物排放标准》（GB31572-2015</w:t>
            </w:r>
            <w:r>
              <w:rPr>
                <w:rFonts w:hint="default" w:ascii="Times New Roman" w:hAnsi="Times New Roman" w:eastAsia="宋体" w:cs="Times New Roman"/>
                <w:bCs w:val="0"/>
                <w:color w:val="auto"/>
                <w:sz w:val="24"/>
                <w:lang w:eastAsia="zh-CN"/>
              </w:rPr>
              <w:t>，</w:t>
            </w:r>
            <w:r>
              <w:rPr>
                <w:rFonts w:hint="default" w:ascii="Times New Roman" w:hAnsi="Times New Roman" w:eastAsia="宋体" w:cs="Times New Roman"/>
                <w:bCs w:val="0"/>
                <w:color w:val="auto"/>
                <w:sz w:val="24"/>
                <w:lang w:val="en-US" w:eastAsia="zh-CN"/>
              </w:rPr>
              <w:t>含2024年修改单</w:t>
            </w:r>
            <w:r>
              <w:rPr>
                <w:rFonts w:ascii="Times New Roman" w:hAnsi="Times New Roman" w:eastAsia="宋体" w:cs="Times New Roman"/>
                <w:bCs w:val="0"/>
                <w:color w:val="auto"/>
                <w:sz w:val="24"/>
              </w:rPr>
              <w:t>）表9</w:t>
            </w:r>
            <w:r>
              <w:rPr>
                <w:rFonts w:hint="default" w:ascii="Times New Roman" w:hAnsi="Times New Roman" w:eastAsia="宋体" w:cs="Times New Roman"/>
                <w:b w:val="0"/>
                <w:bCs w:val="0"/>
                <w:color w:val="auto"/>
                <w:lang w:val="en-US" w:eastAsia="zh-CN"/>
              </w:rPr>
              <w:t>标准</w:t>
            </w:r>
            <w:r>
              <w:rPr>
                <w:rFonts w:hint="eastAsia" w:ascii="Times New Roman" w:hAnsi="Times New Roman" w:eastAsia="宋体" w:cs="Times New Roman"/>
                <w:color w:val="auto"/>
                <w:lang w:val="en-US" w:eastAsia="zh-CN"/>
              </w:rPr>
              <w:t>。</w:t>
            </w:r>
          </w:p>
          <w:p w14:paraId="2DBE692C">
            <w:pPr>
              <w:pStyle w:val="11"/>
              <w:bidi w:val="0"/>
              <w:spacing w:line="360" w:lineRule="auto"/>
              <w:rPr>
                <w:rFonts w:hint="default"/>
                <w:b/>
                <w:bCs/>
                <w:color w:val="auto"/>
                <w:lang w:val="en-US" w:eastAsia="zh-CN"/>
              </w:rPr>
            </w:pPr>
            <w:r>
              <w:rPr>
                <w:rFonts w:hint="eastAsia"/>
                <w:b/>
                <w:bCs/>
                <w:color w:val="auto"/>
                <w:lang w:val="en-US" w:eastAsia="zh-CN"/>
              </w:rPr>
              <w:t>（5）卫生防护距离</w:t>
            </w:r>
          </w:p>
          <w:p w14:paraId="638C31A3">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sz w:val="24"/>
                <w:lang w:val="zh-CN"/>
              </w:rPr>
            </w:pPr>
            <w:r>
              <w:rPr>
                <w:sz w:val="24"/>
                <w:lang w:val="zh-CN"/>
              </w:rPr>
              <w:t>根据《大气有害物质无组织排放卫生防护距离推荐技术导则》（GB/T39499-2020）的有关规定，无组织排放的有害气体进入呼吸带大气层时，其浓度如超过GB3095规定的居住区容许浓度限值，则无组织排放源所在的生产单元（生产区、车间或工段）与居住区之间应设置卫生防护距离。无组织排放量计算卫生防护距离公式如下：</w:t>
            </w:r>
          </w:p>
          <w:p w14:paraId="65623F28">
            <w:pPr>
              <w:keepNext w:val="0"/>
              <w:keepLines w:val="0"/>
              <w:pageBreakBefore w:val="0"/>
              <w:widowControl w:val="0"/>
              <w:tabs>
                <w:tab w:val="left" w:pos="2535"/>
              </w:tabs>
              <w:kinsoku/>
              <w:wordWrap/>
              <w:overflowPunct/>
              <w:topLinePunct w:val="0"/>
              <w:autoSpaceDE/>
              <w:autoSpaceDN/>
              <w:bidi w:val="0"/>
              <w:adjustRightInd w:val="0"/>
              <w:snapToGrid w:val="0"/>
              <w:spacing w:line="360" w:lineRule="auto"/>
              <w:ind w:left="0"/>
              <w:textAlignment w:val="auto"/>
              <w:rPr>
                <w:color w:val="000000"/>
                <w:sz w:val="24"/>
              </w:rPr>
            </w:pPr>
            <w:r>
              <w:rPr>
                <w:color w:val="000000"/>
                <w:sz w:val="24"/>
              </w:rPr>
              <w:pict>
                <v:shape id="对象 96" o:spid="_x0000_s2070" o:spt="75" type="#_x0000_t75" style="position:absolute;left:0pt;margin-left:137.25pt;margin-top:5.55pt;height:29.7pt;width:138.15pt;mso-wrap-distance-bottom:0pt;mso-wrap-distance-top:0pt;z-index:252115968;mso-width-relative:page;mso-height-relative:page;" o:ole="t" filled="f" o:preferrelative="t" stroked="f" coordsize="21600,21600">
                  <v:path/>
                  <v:fill on="f" focussize="0,0"/>
                  <v:stroke on="f"/>
                  <v:imagedata r:id="rId18" o:title=""/>
                  <o:lock v:ext="edit" grouping="f" rotation="f" text="f" aspectratio="t"/>
                  <w10:wrap type="topAndBottom"/>
                </v:shape>
                <o:OLEObject Type="Embed" ProgID="" ShapeID="对象 96" DrawAspect="Content" ObjectID="_1468075725" r:id="rId17">
                  <o:LockedField>false</o:LockedField>
                </o:OLEObject>
              </w:pict>
            </w:r>
            <w:r>
              <w:rPr>
                <w:color w:val="000000"/>
                <w:sz w:val="24"/>
              </w:rPr>
              <w:t>式中：    C</w:t>
            </w:r>
            <w:r>
              <w:rPr>
                <w:color w:val="000000"/>
                <w:sz w:val="24"/>
                <w:vertAlign w:val="subscript"/>
              </w:rPr>
              <w:t>m</w:t>
            </w:r>
            <w:r>
              <w:rPr>
                <w:color w:val="000000"/>
                <w:sz w:val="24"/>
              </w:rPr>
              <w:t>—标准浓度限值，mg/m</w:t>
            </w:r>
            <w:r>
              <w:rPr>
                <w:color w:val="000000"/>
                <w:sz w:val="24"/>
                <w:vertAlign w:val="superscript"/>
              </w:rPr>
              <w:t>3</w:t>
            </w:r>
            <w:r>
              <w:rPr>
                <w:color w:val="000000"/>
                <w:sz w:val="24"/>
              </w:rPr>
              <w:t>；</w:t>
            </w:r>
          </w:p>
          <w:p w14:paraId="7B291DA6">
            <w:pPr>
              <w:keepNext w:val="0"/>
              <w:keepLines w:val="0"/>
              <w:pageBreakBefore w:val="0"/>
              <w:widowControl w:val="0"/>
              <w:kinsoku/>
              <w:wordWrap/>
              <w:overflowPunct/>
              <w:topLinePunct w:val="0"/>
              <w:autoSpaceDE/>
              <w:autoSpaceDN/>
              <w:bidi w:val="0"/>
              <w:adjustRightInd w:val="0"/>
              <w:snapToGrid w:val="0"/>
              <w:spacing w:line="360" w:lineRule="auto"/>
              <w:ind w:left="0" w:firstLine="555"/>
              <w:textAlignment w:val="auto"/>
              <w:rPr>
                <w:color w:val="000000"/>
                <w:sz w:val="24"/>
              </w:rPr>
            </w:pPr>
            <w:r>
              <w:rPr>
                <w:color w:val="000000"/>
                <w:sz w:val="24"/>
              </w:rPr>
              <w:t xml:space="preserve">      L—工业企业所需卫生防护距离，m；</w:t>
            </w:r>
          </w:p>
          <w:p w14:paraId="49E8D0CB">
            <w:pPr>
              <w:keepNext w:val="0"/>
              <w:keepLines w:val="0"/>
              <w:pageBreakBefore w:val="0"/>
              <w:widowControl w:val="0"/>
              <w:kinsoku/>
              <w:wordWrap/>
              <w:overflowPunct/>
              <w:topLinePunct w:val="0"/>
              <w:autoSpaceDE/>
              <w:autoSpaceDN/>
              <w:bidi w:val="0"/>
              <w:adjustRightInd w:val="0"/>
              <w:snapToGrid w:val="0"/>
              <w:spacing w:line="360" w:lineRule="auto"/>
              <w:ind w:left="0" w:firstLine="555"/>
              <w:textAlignment w:val="auto"/>
              <w:rPr>
                <w:color w:val="000000"/>
                <w:sz w:val="24"/>
              </w:rPr>
            </w:pPr>
            <w:r>
              <w:rPr>
                <w:color w:val="000000"/>
                <w:sz w:val="24"/>
              </w:rPr>
              <w:t xml:space="preserve">      r—有害气体无组织排放源所在生产单元的等效半径，m，根据该生产单元面积S(m</w:t>
            </w:r>
            <w:r>
              <w:rPr>
                <w:color w:val="000000"/>
                <w:sz w:val="24"/>
                <w:vertAlign w:val="superscript"/>
              </w:rPr>
              <w:t>2</w:t>
            </w:r>
            <w:r>
              <w:rPr>
                <w:color w:val="000000"/>
                <w:sz w:val="24"/>
              </w:rPr>
              <w:t>)计算，r=(S/π)</w:t>
            </w:r>
            <w:r>
              <w:rPr>
                <w:color w:val="000000"/>
                <w:sz w:val="24"/>
                <w:vertAlign w:val="superscript"/>
              </w:rPr>
              <w:t>1/2</w:t>
            </w:r>
            <w:r>
              <w:rPr>
                <w:color w:val="000000"/>
                <w:sz w:val="24"/>
              </w:rPr>
              <w:t>；</w:t>
            </w:r>
          </w:p>
          <w:p w14:paraId="369FBD8A">
            <w:pPr>
              <w:keepNext w:val="0"/>
              <w:keepLines w:val="0"/>
              <w:pageBreakBefore w:val="0"/>
              <w:widowControl w:val="0"/>
              <w:kinsoku/>
              <w:wordWrap/>
              <w:overflowPunct/>
              <w:topLinePunct w:val="0"/>
              <w:autoSpaceDE/>
              <w:autoSpaceDN/>
              <w:bidi w:val="0"/>
              <w:adjustRightInd w:val="0"/>
              <w:snapToGrid w:val="0"/>
              <w:spacing w:line="360" w:lineRule="auto"/>
              <w:ind w:left="0" w:firstLine="555"/>
              <w:textAlignment w:val="auto"/>
              <w:rPr>
                <w:color w:val="000000"/>
                <w:sz w:val="24"/>
              </w:rPr>
            </w:pPr>
            <w:r>
              <w:rPr>
                <w:color w:val="000000"/>
                <w:sz w:val="24"/>
              </w:rPr>
              <w:t xml:space="preserve">      A、B、C、D—卫生防护距离计算系数；</w:t>
            </w:r>
          </w:p>
          <w:p w14:paraId="44EFFA00">
            <w:pPr>
              <w:keepNext w:val="0"/>
              <w:keepLines w:val="0"/>
              <w:pageBreakBefore w:val="0"/>
              <w:widowControl w:val="0"/>
              <w:kinsoku/>
              <w:wordWrap/>
              <w:overflowPunct/>
              <w:topLinePunct w:val="0"/>
              <w:autoSpaceDE/>
              <w:autoSpaceDN/>
              <w:bidi w:val="0"/>
              <w:adjustRightInd w:val="0"/>
              <w:snapToGrid w:val="0"/>
              <w:spacing w:line="360" w:lineRule="auto"/>
              <w:ind w:left="0" w:firstLine="480"/>
              <w:textAlignment w:val="auto"/>
              <w:rPr>
                <w:color w:val="000000"/>
                <w:sz w:val="24"/>
              </w:rPr>
            </w:pPr>
            <w:r>
              <w:rPr>
                <w:color w:val="000000"/>
                <w:sz w:val="24"/>
              </w:rPr>
              <w:t xml:space="preserve">      Q</w:t>
            </w:r>
            <w:r>
              <w:rPr>
                <w:color w:val="000000"/>
                <w:sz w:val="24"/>
                <w:vertAlign w:val="subscript"/>
              </w:rPr>
              <w:t>c</w:t>
            </w:r>
            <w:r>
              <w:rPr>
                <w:color w:val="000000"/>
                <w:sz w:val="24"/>
              </w:rPr>
              <w:t>—工业企业有害气体无组织排放量可达到的控制水平，kg/h。</w:t>
            </w:r>
          </w:p>
          <w:p w14:paraId="3F582AC6">
            <w:pPr>
              <w:pStyle w:val="2"/>
              <w:spacing w:line="360" w:lineRule="auto"/>
              <w:ind w:firstLine="480"/>
              <w:rPr>
                <w:rFonts w:hint="eastAsia" w:ascii="Times New Roman" w:hAnsi="Times New Roman" w:eastAsia="宋体" w:cs="Times New Roman"/>
                <w:lang w:val="en-US"/>
              </w:rPr>
            </w:pPr>
            <w:r>
              <w:rPr>
                <w:rFonts w:hint="eastAsia"/>
                <w:lang w:val="en-US" w:eastAsia="zh-CN"/>
              </w:rPr>
              <w:t>本项目</w:t>
            </w:r>
            <w:r>
              <w:rPr>
                <w:rFonts w:hint="eastAsia"/>
                <w:lang w:val="zh-CN"/>
              </w:rPr>
              <w:t>选择</w:t>
            </w:r>
            <w:r>
              <w:rPr>
                <w:rFonts w:hint="eastAsia" w:ascii="Times New Roman" w:hAnsi="Times New Roman" w:eastAsia="宋体" w:cs="Times New Roman"/>
                <w:sz w:val="24"/>
                <w:szCs w:val="24"/>
                <w:lang w:val="zh-CN"/>
              </w:rPr>
              <w:t>非甲烷总烃</w:t>
            </w:r>
            <w:r>
              <w:rPr>
                <w:rFonts w:hint="eastAsia"/>
                <w:lang w:val="zh-CN"/>
              </w:rPr>
              <w:t>为企业</w:t>
            </w:r>
            <w:r>
              <w:rPr>
                <w:rFonts w:hint="eastAsia"/>
                <w:lang w:val="en-US" w:eastAsia="zh-CN"/>
              </w:rPr>
              <w:t>厂区研发车间</w:t>
            </w:r>
            <w:r>
              <w:rPr>
                <w:rFonts w:hint="eastAsia"/>
                <w:lang w:val="zh-CN"/>
              </w:rPr>
              <w:t>无组织排放大主要特征大气有害物质进行卫生防护距离初值计算，</w:t>
            </w:r>
            <w:r>
              <w:rPr>
                <w:rFonts w:hint="eastAsia" w:ascii="Times New Roman" w:hAnsi="Times New Roman" w:eastAsia="宋体" w:cs="Times New Roman"/>
              </w:rPr>
              <w:t>计算结果见表4-</w:t>
            </w:r>
            <w:r>
              <w:rPr>
                <w:rFonts w:hint="eastAsia" w:cs="Times New Roman"/>
                <w:lang w:val="en-US" w:eastAsia="zh-CN"/>
              </w:rPr>
              <w:t>22</w:t>
            </w:r>
            <w:r>
              <w:rPr>
                <w:rFonts w:hint="eastAsia" w:ascii="Times New Roman" w:hAnsi="Times New Roman" w:eastAsia="宋体" w:cs="Times New Roman"/>
              </w:rPr>
              <w:t>。</w:t>
            </w:r>
          </w:p>
          <w:p w14:paraId="31F8A37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b/>
                <w:color w:val="000000"/>
                <w:sz w:val="24"/>
              </w:rPr>
            </w:pPr>
            <w:r>
              <w:rPr>
                <w:b/>
                <w:color w:val="000000"/>
                <w:sz w:val="24"/>
              </w:rPr>
              <w:t>表4-</w:t>
            </w:r>
            <w:r>
              <w:rPr>
                <w:rFonts w:hint="eastAsia"/>
                <w:b/>
                <w:color w:val="000000"/>
                <w:sz w:val="24"/>
                <w:lang w:val="en-US" w:eastAsia="zh-CN"/>
              </w:rPr>
              <w:t>22</w:t>
            </w:r>
            <w:r>
              <w:rPr>
                <w:b/>
                <w:color w:val="000000"/>
                <w:sz w:val="24"/>
              </w:rPr>
              <w:t xml:space="preserve"> 卫生防护距离计算参数表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957"/>
              <w:gridCol w:w="733"/>
              <w:gridCol w:w="505"/>
              <w:gridCol w:w="583"/>
              <w:gridCol w:w="480"/>
              <w:gridCol w:w="461"/>
              <w:gridCol w:w="887"/>
              <w:gridCol w:w="879"/>
              <w:gridCol w:w="808"/>
              <w:gridCol w:w="797"/>
              <w:gridCol w:w="834"/>
              <w:gridCol w:w="844"/>
            </w:tblGrid>
            <w:tr w14:paraId="17317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748" w:hRule="atLeast"/>
                <w:jc w:val="center"/>
              </w:trPr>
              <w:tc>
                <w:tcPr>
                  <w:tcW w:w="558" w:type="pct"/>
                  <w:vMerge w:val="restart"/>
                  <w:noWrap w:val="0"/>
                  <w:vAlign w:val="center"/>
                </w:tcPr>
                <w:p w14:paraId="51BF13B0">
                  <w:pPr>
                    <w:jc w:val="center"/>
                    <w:rPr>
                      <w:b/>
                      <w:bCs/>
                      <w:color w:val="auto"/>
                      <w:lang w:val="zh-CN"/>
                    </w:rPr>
                  </w:pPr>
                  <w:r>
                    <w:rPr>
                      <w:b/>
                      <w:bCs/>
                      <w:color w:val="auto"/>
                      <w:lang w:val="zh-CN"/>
                    </w:rPr>
                    <w:t>污染源名称</w:t>
                  </w:r>
                </w:p>
              </w:tc>
              <w:tc>
                <w:tcPr>
                  <w:tcW w:w="430" w:type="pct"/>
                  <w:vMerge w:val="restart"/>
                  <w:noWrap w:val="0"/>
                  <w:vAlign w:val="center"/>
                </w:tcPr>
                <w:p w14:paraId="69C6ADD5">
                  <w:pPr>
                    <w:jc w:val="center"/>
                    <w:rPr>
                      <w:b/>
                      <w:bCs/>
                      <w:color w:val="auto"/>
                      <w:lang w:val="zh-CN"/>
                    </w:rPr>
                  </w:pPr>
                  <w:r>
                    <w:rPr>
                      <w:b/>
                      <w:bCs/>
                      <w:color w:val="auto"/>
                      <w:lang w:val="zh-CN"/>
                    </w:rPr>
                    <w:t>污染指标</w:t>
                  </w:r>
                </w:p>
              </w:tc>
              <w:tc>
                <w:tcPr>
                  <w:tcW w:w="1206" w:type="pct"/>
                  <w:gridSpan w:val="4"/>
                  <w:noWrap w:val="0"/>
                  <w:vAlign w:val="center"/>
                </w:tcPr>
                <w:p w14:paraId="0AC27399">
                  <w:pPr>
                    <w:jc w:val="center"/>
                    <w:rPr>
                      <w:b/>
                      <w:bCs/>
                      <w:color w:val="auto"/>
                      <w:lang w:val="zh-CN"/>
                    </w:rPr>
                  </w:pPr>
                  <w:r>
                    <w:rPr>
                      <w:b/>
                      <w:bCs/>
                      <w:color w:val="auto"/>
                      <w:lang w:val="zh-CN"/>
                    </w:rPr>
                    <w:t>计算系数</w:t>
                  </w:r>
                </w:p>
              </w:tc>
              <w:tc>
                <w:tcPr>
                  <w:tcW w:w="518" w:type="pct"/>
                  <w:vMerge w:val="restart"/>
                  <w:noWrap w:val="0"/>
                  <w:vAlign w:val="center"/>
                </w:tcPr>
                <w:p w14:paraId="1407AAFA">
                  <w:pPr>
                    <w:ind w:left="-105" w:leftChars="-50" w:right="-105" w:rightChars="-50"/>
                    <w:jc w:val="center"/>
                    <w:rPr>
                      <w:color w:val="auto"/>
                      <w:lang w:val="zh-CN"/>
                    </w:rPr>
                  </w:pPr>
                  <w:r>
                    <w:rPr>
                      <w:b/>
                      <w:color w:val="auto"/>
                    </w:rPr>
                    <w:t>污染物最大排放速率 (kg/h)</w:t>
                  </w:r>
                </w:p>
              </w:tc>
              <w:tc>
                <w:tcPr>
                  <w:tcW w:w="365" w:type="pct"/>
                  <w:vMerge w:val="restart"/>
                  <w:noWrap w:val="0"/>
                  <w:vAlign w:val="center"/>
                </w:tcPr>
                <w:p w14:paraId="0F0A70E0">
                  <w:pPr>
                    <w:ind w:left="-105" w:leftChars="-50" w:right="-105" w:rightChars="-50"/>
                    <w:jc w:val="center"/>
                    <w:rPr>
                      <w:b/>
                      <w:color w:val="auto"/>
                    </w:rPr>
                  </w:pPr>
                  <w:r>
                    <w:rPr>
                      <w:b/>
                      <w:color w:val="auto"/>
                    </w:rPr>
                    <w:t>Cm</w:t>
                  </w:r>
                </w:p>
                <w:p w14:paraId="0F391617">
                  <w:pPr>
                    <w:ind w:left="-105" w:leftChars="-50" w:right="-105" w:rightChars="-50"/>
                    <w:jc w:val="center"/>
                    <w:rPr>
                      <w:color w:val="auto"/>
                      <w:lang w:val="zh-CN"/>
                    </w:rPr>
                  </w:pPr>
                  <w:r>
                    <w:rPr>
                      <w:b/>
                      <w:color w:val="auto"/>
                    </w:rPr>
                    <w:t>(mg/Nm</w:t>
                  </w:r>
                  <w:r>
                    <w:rPr>
                      <w:b/>
                      <w:color w:val="auto"/>
                      <w:vertAlign w:val="superscript"/>
                    </w:rPr>
                    <w:t>3</w:t>
                  </w:r>
                  <w:r>
                    <w:rPr>
                      <w:b/>
                      <w:color w:val="auto"/>
                    </w:rPr>
                    <w:t>)</w:t>
                  </w:r>
                </w:p>
              </w:tc>
              <w:tc>
                <w:tcPr>
                  <w:tcW w:w="473" w:type="pct"/>
                  <w:vMerge w:val="restart"/>
                  <w:noWrap w:val="0"/>
                  <w:vAlign w:val="center"/>
                </w:tcPr>
                <w:p w14:paraId="5F4450B1">
                  <w:pPr>
                    <w:snapToGrid w:val="0"/>
                    <w:ind w:left="-105" w:leftChars="-50" w:right="-105" w:rightChars="-50"/>
                    <w:jc w:val="center"/>
                    <w:rPr>
                      <w:color w:val="auto"/>
                      <w:lang w:val="zh-CN"/>
                    </w:rPr>
                  </w:pPr>
                  <w:r>
                    <w:rPr>
                      <w:b/>
                      <w:color w:val="auto"/>
                    </w:rPr>
                    <w:t>无组织排放源面积（m</w:t>
                  </w:r>
                  <w:r>
                    <w:rPr>
                      <w:b/>
                      <w:color w:val="auto"/>
                      <w:vertAlign w:val="superscript"/>
                    </w:rPr>
                    <w:t>2</w:t>
                  </w:r>
                  <w:r>
                    <w:rPr>
                      <w:b/>
                      <w:color w:val="auto"/>
                    </w:rPr>
                    <w:t>）</w:t>
                  </w:r>
                </w:p>
              </w:tc>
              <w:tc>
                <w:tcPr>
                  <w:tcW w:w="466" w:type="pct"/>
                  <w:vMerge w:val="restart"/>
                  <w:noWrap w:val="0"/>
                  <w:vAlign w:val="center"/>
                </w:tcPr>
                <w:p w14:paraId="43D4BFD5">
                  <w:pPr>
                    <w:snapToGrid w:val="0"/>
                    <w:ind w:left="-105" w:leftChars="-50" w:right="-105" w:rightChars="-50"/>
                    <w:jc w:val="center"/>
                    <w:rPr>
                      <w:color w:val="auto"/>
                      <w:lang w:val="zh-CN"/>
                    </w:rPr>
                  </w:pPr>
                  <w:r>
                    <w:rPr>
                      <w:b/>
                      <w:color w:val="auto"/>
                    </w:rPr>
                    <w:t>无组织排放源高度(m)</w:t>
                  </w:r>
                </w:p>
              </w:tc>
              <w:tc>
                <w:tcPr>
                  <w:tcW w:w="487" w:type="pct"/>
                  <w:vMerge w:val="restart"/>
                  <w:noWrap w:val="0"/>
                  <w:vAlign w:val="center"/>
                </w:tcPr>
                <w:p w14:paraId="62392816">
                  <w:pPr>
                    <w:snapToGrid w:val="0"/>
                    <w:ind w:left="-105" w:leftChars="-50" w:right="-105" w:rightChars="-50"/>
                    <w:jc w:val="center"/>
                    <w:rPr>
                      <w:color w:val="auto"/>
                      <w:lang w:val="zh-CN"/>
                    </w:rPr>
                  </w:pPr>
                  <w:r>
                    <w:rPr>
                      <w:b/>
                      <w:color w:val="auto"/>
                    </w:rPr>
                    <w:t>计算卫生防护距离L</w:t>
                  </w:r>
                  <w:r>
                    <w:rPr>
                      <w:b/>
                      <w:color w:val="auto"/>
                      <w:vertAlign w:val="subscript"/>
                    </w:rPr>
                    <w:t>计</w:t>
                  </w:r>
                  <w:r>
                    <w:rPr>
                      <w:b/>
                      <w:color w:val="auto"/>
                    </w:rPr>
                    <w:t>(m)</w:t>
                  </w:r>
                </w:p>
              </w:tc>
              <w:tc>
                <w:tcPr>
                  <w:tcW w:w="493" w:type="pct"/>
                  <w:vMerge w:val="restart"/>
                  <w:noWrap w:val="0"/>
                  <w:vAlign w:val="center"/>
                </w:tcPr>
                <w:p w14:paraId="5979ECB0">
                  <w:pPr>
                    <w:snapToGrid w:val="0"/>
                    <w:ind w:left="-105" w:leftChars="-50" w:right="-105" w:rightChars="-50"/>
                    <w:jc w:val="center"/>
                    <w:rPr>
                      <w:color w:val="auto"/>
                      <w:lang w:val="zh-CN"/>
                    </w:rPr>
                  </w:pPr>
                  <w:r>
                    <w:rPr>
                      <w:b/>
                      <w:color w:val="auto"/>
                    </w:rPr>
                    <w:t>卫生防护距离初值L(m)</w:t>
                  </w:r>
                </w:p>
              </w:tc>
            </w:tr>
            <w:tr w14:paraId="2DBF8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38" w:hRule="atLeast"/>
                <w:jc w:val="center"/>
              </w:trPr>
              <w:tc>
                <w:tcPr>
                  <w:tcW w:w="558" w:type="pct"/>
                  <w:vMerge w:val="continue"/>
                  <w:noWrap w:val="0"/>
                  <w:vAlign w:val="center"/>
                </w:tcPr>
                <w:p w14:paraId="1D635FD5">
                  <w:pPr>
                    <w:jc w:val="center"/>
                    <w:rPr>
                      <w:b/>
                      <w:bCs/>
                      <w:color w:val="00B050"/>
                      <w:lang w:val="zh-CN"/>
                    </w:rPr>
                  </w:pPr>
                </w:p>
              </w:tc>
              <w:tc>
                <w:tcPr>
                  <w:tcW w:w="430" w:type="pct"/>
                  <w:vMerge w:val="continue"/>
                  <w:noWrap w:val="0"/>
                  <w:vAlign w:val="center"/>
                </w:tcPr>
                <w:p w14:paraId="5C5EDA8E">
                  <w:pPr>
                    <w:jc w:val="center"/>
                    <w:rPr>
                      <w:b/>
                      <w:bCs/>
                      <w:color w:val="00B050"/>
                      <w:lang w:val="zh-CN"/>
                    </w:rPr>
                  </w:pPr>
                </w:p>
              </w:tc>
              <w:tc>
                <w:tcPr>
                  <w:tcW w:w="300" w:type="pct"/>
                  <w:noWrap w:val="0"/>
                  <w:vAlign w:val="center"/>
                </w:tcPr>
                <w:p w14:paraId="1262F845">
                  <w:pPr>
                    <w:jc w:val="center"/>
                    <w:rPr>
                      <w:b/>
                      <w:bCs/>
                      <w:color w:val="auto"/>
                    </w:rPr>
                  </w:pPr>
                  <w:r>
                    <w:rPr>
                      <w:b/>
                      <w:bCs/>
                      <w:color w:val="auto"/>
                    </w:rPr>
                    <w:t>A</w:t>
                  </w:r>
                </w:p>
              </w:tc>
              <w:tc>
                <w:tcPr>
                  <w:tcW w:w="345" w:type="pct"/>
                  <w:noWrap w:val="0"/>
                  <w:vAlign w:val="center"/>
                </w:tcPr>
                <w:p w14:paraId="373CA999">
                  <w:pPr>
                    <w:jc w:val="center"/>
                    <w:rPr>
                      <w:b/>
                      <w:bCs/>
                      <w:color w:val="auto"/>
                    </w:rPr>
                  </w:pPr>
                  <w:r>
                    <w:rPr>
                      <w:b/>
                      <w:bCs/>
                      <w:color w:val="auto"/>
                    </w:rPr>
                    <w:t>B</w:t>
                  </w:r>
                </w:p>
              </w:tc>
              <w:tc>
                <w:tcPr>
                  <w:tcW w:w="286" w:type="pct"/>
                  <w:noWrap w:val="0"/>
                  <w:vAlign w:val="center"/>
                </w:tcPr>
                <w:p w14:paraId="3510DFB7">
                  <w:pPr>
                    <w:jc w:val="center"/>
                    <w:rPr>
                      <w:b/>
                      <w:bCs/>
                      <w:color w:val="auto"/>
                    </w:rPr>
                  </w:pPr>
                  <w:r>
                    <w:rPr>
                      <w:b/>
                      <w:bCs/>
                      <w:color w:val="auto"/>
                    </w:rPr>
                    <w:t>C</w:t>
                  </w:r>
                </w:p>
              </w:tc>
              <w:tc>
                <w:tcPr>
                  <w:tcW w:w="274" w:type="pct"/>
                  <w:noWrap w:val="0"/>
                  <w:vAlign w:val="center"/>
                </w:tcPr>
                <w:p w14:paraId="5F81B543">
                  <w:pPr>
                    <w:jc w:val="center"/>
                    <w:rPr>
                      <w:b/>
                      <w:bCs/>
                      <w:color w:val="auto"/>
                    </w:rPr>
                  </w:pPr>
                  <w:r>
                    <w:rPr>
                      <w:b/>
                      <w:bCs/>
                      <w:color w:val="auto"/>
                    </w:rPr>
                    <w:t>D</w:t>
                  </w:r>
                </w:p>
              </w:tc>
              <w:tc>
                <w:tcPr>
                  <w:tcW w:w="518" w:type="pct"/>
                  <w:vMerge w:val="continue"/>
                  <w:noWrap w:val="0"/>
                  <w:vAlign w:val="center"/>
                </w:tcPr>
                <w:p w14:paraId="3649F2EA">
                  <w:pPr>
                    <w:jc w:val="center"/>
                    <w:rPr>
                      <w:color w:val="00B050"/>
                      <w:lang w:val="zh-CN"/>
                    </w:rPr>
                  </w:pPr>
                </w:p>
              </w:tc>
              <w:tc>
                <w:tcPr>
                  <w:tcW w:w="365" w:type="pct"/>
                  <w:vMerge w:val="continue"/>
                  <w:noWrap w:val="0"/>
                  <w:vAlign w:val="center"/>
                </w:tcPr>
                <w:p w14:paraId="30E8FEA7">
                  <w:pPr>
                    <w:jc w:val="center"/>
                    <w:rPr>
                      <w:color w:val="00B050"/>
                      <w:lang w:val="zh-CN"/>
                    </w:rPr>
                  </w:pPr>
                </w:p>
              </w:tc>
              <w:tc>
                <w:tcPr>
                  <w:tcW w:w="473" w:type="pct"/>
                  <w:vMerge w:val="continue"/>
                  <w:noWrap w:val="0"/>
                  <w:vAlign w:val="center"/>
                </w:tcPr>
                <w:p w14:paraId="1C6729F8">
                  <w:pPr>
                    <w:jc w:val="center"/>
                    <w:rPr>
                      <w:color w:val="00B050"/>
                      <w:lang w:val="zh-CN"/>
                    </w:rPr>
                  </w:pPr>
                </w:p>
              </w:tc>
              <w:tc>
                <w:tcPr>
                  <w:tcW w:w="466" w:type="pct"/>
                  <w:vMerge w:val="continue"/>
                  <w:noWrap w:val="0"/>
                  <w:vAlign w:val="center"/>
                </w:tcPr>
                <w:p w14:paraId="353E7168">
                  <w:pPr>
                    <w:jc w:val="center"/>
                    <w:rPr>
                      <w:color w:val="00B050"/>
                      <w:lang w:val="zh-CN"/>
                    </w:rPr>
                  </w:pPr>
                </w:p>
              </w:tc>
              <w:tc>
                <w:tcPr>
                  <w:tcW w:w="487" w:type="pct"/>
                  <w:vMerge w:val="continue"/>
                  <w:noWrap w:val="0"/>
                  <w:vAlign w:val="center"/>
                </w:tcPr>
                <w:p w14:paraId="40B2B653">
                  <w:pPr>
                    <w:jc w:val="center"/>
                    <w:rPr>
                      <w:color w:val="00B050"/>
                      <w:lang w:val="zh-CN"/>
                    </w:rPr>
                  </w:pPr>
                </w:p>
              </w:tc>
              <w:tc>
                <w:tcPr>
                  <w:tcW w:w="493" w:type="pct"/>
                  <w:vMerge w:val="continue"/>
                  <w:noWrap w:val="0"/>
                  <w:vAlign w:val="center"/>
                </w:tcPr>
                <w:p w14:paraId="31D24F8B">
                  <w:pPr>
                    <w:jc w:val="center"/>
                    <w:rPr>
                      <w:color w:val="00B050"/>
                      <w:lang w:val="zh-CN"/>
                    </w:rPr>
                  </w:pPr>
                </w:p>
              </w:tc>
            </w:tr>
            <w:tr w14:paraId="4AB16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93" w:hRule="atLeast"/>
                <w:jc w:val="center"/>
              </w:trPr>
              <w:tc>
                <w:tcPr>
                  <w:tcW w:w="558" w:type="pct"/>
                  <w:noWrap w:val="0"/>
                  <w:vAlign w:val="center"/>
                </w:tcPr>
                <w:p w14:paraId="1D457308">
                  <w:pPr>
                    <w:jc w:val="center"/>
                    <w:rPr>
                      <w:rFonts w:hint="eastAsia"/>
                      <w:color w:val="auto"/>
                    </w:rPr>
                  </w:pPr>
                  <w:r>
                    <w:rPr>
                      <w:rFonts w:hint="eastAsia"/>
                      <w:color w:val="auto"/>
                      <w:lang w:val="en-US" w:eastAsia="zh-CN"/>
                    </w:rPr>
                    <w:t>研发</w:t>
                  </w:r>
                  <w:r>
                    <w:rPr>
                      <w:rFonts w:hint="eastAsia"/>
                      <w:color w:val="auto"/>
                    </w:rPr>
                    <w:t>车间</w:t>
                  </w:r>
                </w:p>
              </w:tc>
              <w:tc>
                <w:tcPr>
                  <w:tcW w:w="430" w:type="pct"/>
                  <w:noWrap w:val="0"/>
                  <w:vAlign w:val="center"/>
                </w:tcPr>
                <w:p w14:paraId="6F2AF27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rPr>
                  </w:pPr>
                  <w:r>
                    <w:rPr>
                      <w:rFonts w:hint="eastAsia"/>
                      <w:color w:val="auto"/>
                    </w:rPr>
                    <w:t>非甲烷总烃</w:t>
                  </w:r>
                </w:p>
              </w:tc>
              <w:tc>
                <w:tcPr>
                  <w:tcW w:w="300" w:type="pct"/>
                  <w:noWrap w:val="0"/>
                  <w:vAlign w:val="center"/>
                </w:tcPr>
                <w:p w14:paraId="1A92852B">
                  <w:pPr>
                    <w:snapToGrid w:val="0"/>
                    <w:ind w:left="-105" w:leftChars="-50" w:right="-105" w:rightChars="-50"/>
                    <w:jc w:val="center"/>
                    <w:rPr>
                      <w:color w:val="auto"/>
                    </w:rPr>
                  </w:pPr>
                  <w:r>
                    <w:rPr>
                      <w:color w:val="auto"/>
                    </w:rPr>
                    <w:t>470</w:t>
                  </w:r>
                </w:p>
              </w:tc>
              <w:tc>
                <w:tcPr>
                  <w:tcW w:w="345" w:type="pct"/>
                  <w:noWrap w:val="0"/>
                  <w:vAlign w:val="center"/>
                </w:tcPr>
                <w:p w14:paraId="0F1A82C5">
                  <w:pPr>
                    <w:snapToGrid w:val="0"/>
                    <w:ind w:left="-105" w:leftChars="-50" w:right="-105" w:rightChars="-50"/>
                    <w:jc w:val="center"/>
                    <w:rPr>
                      <w:color w:val="auto"/>
                    </w:rPr>
                  </w:pPr>
                  <w:r>
                    <w:rPr>
                      <w:color w:val="auto"/>
                    </w:rPr>
                    <w:t>0.021</w:t>
                  </w:r>
                </w:p>
              </w:tc>
              <w:tc>
                <w:tcPr>
                  <w:tcW w:w="286" w:type="pct"/>
                  <w:noWrap w:val="0"/>
                  <w:vAlign w:val="center"/>
                </w:tcPr>
                <w:p w14:paraId="1AC3C2DC">
                  <w:pPr>
                    <w:snapToGrid w:val="0"/>
                    <w:ind w:left="-105" w:leftChars="-50" w:right="-105" w:rightChars="-50"/>
                    <w:jc w:val="center"/>
                    <w:rPr>
                      <w:color w:val="auto"/>
                    </w:rPr>
                  </w:pPr>
                  <w:r>
                    <w:rPr>
                      <w:color w:val="auto"/>
                    </w:rPr>
                    <w:t>1.85</w:t>
                  </w:r>
                </w:p>
              </w:tc>
              <w:tc>
                <w:tcPr>
                  <w:tcW w:w="274" w:type="pct"/>
                  <w:noWrap w:val="0"/>
                  <w:vAlign w:val="center"/>
                </w:tcPr>
                <w:p w14:paraId="158E1D18">
                  <w:pPr>
                    <w:snapToGrid w:val="0"/>
                    <w:ind w:left="-105" w:leftChars="-50" w:right="-105" w:rightChars="-50"/>
                    <w:jc w:val="center"/>
                    <w:rPr>
                      <w:color w:val="auto"/>
                    </w:rPr>
                  </w:pPr>
                  <w:r>
                    <w:rPr>
                      <w:color w:val="auto"/>
                    </w:rPr>
                    <w:t>0.84</w:t>
                  </w:r>
                </w:p>
              </w:tc>
              <w:tc>
                <w:tcPr>
                  <w:tcW w:w="518" w:type="pct"/>
                  <w:noWrap w:val="0"/>
                  <w:vAlign w:val="center"/>
                </w:tcPr>
                <w:p w14:paraId="4F31BF86">
                  <w:pPr>
                    <w:pStyle w:val="11"/>
                    <w:keepNext w:val="0"/>
                    <w:keepLines w:val="0"/>
                    <w:pageBreakBefore w:val="0"/>
                    <w:kinsoku/>
                    <w:wordWrap/>
                    <w:overflowPunct/>
                    <w:topLinePunct w:val="0"/>
                    <w:autoSpaceDE/>
                    <w:autoSpaceDN/>
                    <w:bidi w:val="0"/>
                    <w:adjustRightInd w:val="0"/>
                    <w:snapToGrid w:val="0"/>
                    <w:spacing w:before="0" w:after="0" w:line="240" w:lineRule="auto"/>
                    <w:ind w:left="-105" w:leftChars="-50" w:right="-105" w:rightChars="-50" w:firstLine="0" w:firstLineChars="0"/>
                    <w:jc w:val="center"/>
                    <w:textAlignment w:val="auto"/>
                    <w:rPr>
                      <w:rFonts w:hint="default" w:eastAsia="宋体"/>
                      <w:color w:val="auto"/>
                      <w:lang w:val="en-US" w:eastAsia="zh-CN"/>
                    </w:rPr>
                  </w:pPr>
                  <w:r>
                    <w:rPr>
                      <w:rFonts w:hint="eastAsia"/>
                      <w:color w:val="auto"/>
                      <w:sz w:val="21"/>
                      <w:szCs w:val="21"/>
                      <w:lang w:val="en-US" w:eastAsia="zh-CN"/>
                    </w:rPr>
                    <w:t>0.0034</w:t>
                  </w:r>
                </w:p>
              </w:tc>
              <w:tc>
                <w:tcPr>
                  <w:tcW w:w="365" w:type="pct"/>
                  <w:noWrap w:val="0"/>
                  <w:vAlign w:val="center"/>
                </w:tcPr>
                <w:p w14:paraId="38196C3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olor w:val="auto"/>
                    </w:rPr>
                  </w:pPr>
                  <w:r>
                    <w:rPr>
                      <w:rFonts w:hint="eastAsia"/>
                      <w:bCs/>
                      <w:color w:val="auto"/>
                      <w:spacing w:val="-10"/>
                    </w:rPr>
                    <w:t>2.0</w:t>
                  </w:r>
                </w:p>
              </w:tc>
              <w:tc>
                <w:tcPr>
                  <w:tcW w:w="473" w:type="pct"/>
                  <w:noWrap w:val="0"/>
                  <w:vAlign w:val="center"/>
                </w:tcPr>
                <w:p w14:paraId="378E983D">
                  <w:pPr>
                    <w:jc w:val="center"/>
                    <w:rPr>
                      <w:rFonts w:hint="default" w:eastAsia="宋体"/>
                      <w:color w:val="auto"/>
                      <w:lang w:val="en-US" w:eastAsia="zh-CN"/>
                    </w:rPr>
                  </w:pPr>
                  <w:r>
                    <w:rPr>
                      <w:rFonts w:hint="eastAsia"/>
                      <w:color w:val="auto"/>
                      <w:lang w:val="en-US" w:eastAsia="zh-CN"/>
                    </w:rPr>
                    <w:t>5200</w:t>
                  </w:r>
                </w:p>
              </w:tc>
              <w:tc>
                <w:tcPr>
                  <w:tcW w:w="466" w:type="pct"/>
                  <w:noWrap w:val="0"/>
                  <w:vAlign w:val="center"/>
                </w:tcPr>
                <w:p w14:paraId="2EBE73AC">
                  <w:pPr>
                    <w:jc w:val="center"/>
                    <w:rPr>
                      <w:rFonts w:hint="eastAsia" w:eastAsia="宋体"/>
                      <w:color w:val="auto"/>
                      <w:lang w:eastAsia="zh-CN"/>
                    </w:rPr>
                  </w:pPr>
                  <w:r>
                    <w:rPr>
                      <w:rFonts w:hint="eastAsia"/>
                      <w:color w:val="auto"/>
                      <w:lang w:val="en-US" w:eastAsia="zh-CN"/>
                    </w:rPr>
                    <w:t>4</w:t>
                  </w:r>
                </w:p>
              </w:tc>
              <w:tc>
                <w:tcPr>
                  <w:tcW w:w="487" w:type="pct"/>
                  <w:noWrap w:val="0"/>
                  <w:vAlign w:val="center"/>
                </w:tcPr>
                <w:p w14:paraId="11DA648D">
                  <w:pPr>
                    <w:jc w:val="center"/>
                    <w:rPr>
                      <w:rFonts w:hint="default" w:eastAsia="宋体"/>
                      <w:color w:val="auto"/>
                      <w:lang w:val="en-US" w:eastAsia="zh-CN"/>
                    </w:rPr>
                  </w:pPr>
                  <w:r>
                    <w:rPr>
                      <w:rFonts w:hint="eastAsia"/>
                      <w:color w:val="auto"/>
                      <w:lang w:val="en-US" w:eastAsia="zh-CN"/>
                    </w:rPr>
                    <w:t>0.021</w:t>
                  </w:r>
                </w:p>
              </w:tc>
              <w:tc>
                <w:tcPr>
                  <w:tcW w:w="493" w:type="pct"/>
                  <w:noWrap w:val="0"/>
                  <w:vAlign w:val="center"/>
                </w:tcPr>
                <w:p w14:paraId="35280135">
                  <w:pPr>
                    <w:jc w:val="center"/>
                    <w:rPr>
                      <w:rFonts w:hint="eastAsia"/>
                      <w:color w:val="auto"/>
                    </w:rPr>
                  </w:pPr>
                  <w:r>
                    <w:rPr>
                      <w:color w:val="auto"/>
                    </w:rPr>
                    <w:t>50</w:t>
                  </w:r>
                </w:p>
              </w:tc>
            </w:tr>
          </w:tbl>
          <w:p w14:paraId="15044A6B">
            <w:pPr>
              <w:adjustRightInd w:val="0"/>
              <w:snapToGrid w:val="0"/>
              <w:spacing w:line="500" w:lineRule="exact"/>
              <w:ind w:firstLine="480" w:firstLineChars="200"/>
              <w:rPr>
                <w:sz w:val="24"/>
                <w:lang w:val="zh-CN"/>
              </w:rPr>
            </w:pPr>
            <w:r>
              <w:rPr>
                <w:rFonts w:hint="eastAsia"/>
                <w:sz w:val="24"/>
                <w:lang w:val="zh-CN"/>
              </w:rPr>
              <w:t>根据《大气有害物质无组织排放卫生防护距离推导技术导则》(GB/T39499-2020)中的规定，</w:t>
            </w:r>
            <w:r>
              <w:rPr>
                <w:rFonts w:hint="eastAsia"/>
                <w:sz w:val="24"/>
              </w:rPr>
              <w:t>如初值小于50m，卫生防护距离最终取值50m</w:t>
            </w:r>
            <w:r>
              <w:rPr>
                <w:rFonts w:hint="eastAsia"/>
                <w:sz w:val="24"/>
                <w:lang w:val="zh-CN"/>
              </w:rPr>
              <w:t>。</w:t>
            </w:r>
          </w:p>
          <w:p w14:paraId="3312AC89">
            <w:pPr>
              <w:adjustRightInd w:val="0"/>
              <w:snapToGrid w:val="0"/>
              <w:spacing w:line="500" w:lineRule="exact"/>
              <w:ind w:firstLine="480" w:firstLineChars="200"/>
              <w:rPr>
                <w:rFonts w:hint="default"/>
                <w:sz w:val="24"/>
                <w:lang w:val="en-US"/>
              </w:rPr>
            </w:pPr>
            <w:r>
              <w:rPr>
                <w:sz w:val="24"/>
                <w:lang w:val="zh-CN"/>
              </w:rPr>
              <w:t>根据卫生防护距离</w:t>
            </w:r>
            <w:r>
              <w:rPr>
                <w:rFonts w:hint="eastAsia" w:ascii="Times New Roman" w:hAnsi="Times New Roman" w:eastAsia="宋体" w:cs="Times New Roman"/>
                <w:sz w:val="24"/>
                <w:lang w:val="zh-CN" w:eastAsia="zh-CN"/>
              </w:rPr>
              <w:t>的级差原则及上表计算，</w:t>
            </w:r>
            <w:r>
              <w:rPr>
                <w:rFonts w:hint="eastAsia" w:ascii="Times New Roman" w:hAnsi="Times New Roman" w:eastAsia="宋体" w:cs="Times New Roman"/>
                <w:sz w:val="24"/>
                <w:lang w:val="en-US" w:eastAsia="zh-CN"/>
              </w:rPr>
              <w:t>本项目卫生防护距离为研发车间外50米范围</w:t>
            </w:r>
            <w:r>
              <w:rPr>
                <w:rFonts w:hint="eastAsia"/>
                <w:sz w:val="24"/>
              </w:rPr>
              <w:t>。</w:t>
            </w:r>
            <w:r>
              <w:rPr>
                <w:rFonts w:hint="eastAsia" w:ascii="Times New Roman" w:hAnsi="Times New Roman" w:eastAsia="宋体" w:cs="Times New Roman"/>
                <w:sz w:val="24"/>
                <w:lang w:val="en-US" w:eastAsia="zh-CN"/>
              </w:rPr>
              <w:t>本项目建成后，全厂卫生防护距离为：生产车间、研发车间</w:t>
            </w:r>
            <w:r>
              <w:rPr>
                <w:rFonts w:hint="eastAsia"/>
                <w:sz w:val="24"/>
                <w:lang w:val="en-US" w:eastAsia="zh-CN"/>
              </w:rPr>
              <w:t>周边50米范围形成的包络线。</w:t>
            </w:r>
          </w:p>
          <w:p w14:paraId="046D5850">
            <w:pPr>
              <w:pStyle w:val="11"/>
              <w:bidi w:val="0"/>
              <w:rPr>
                <w:color w:val="auto"/>
                <w:sz w:val="24"/>
                <w:szCs w:val="21"/>
              </w:rPr>
            </w:pPr>
            <w:r>
              <w:rPr>
                <w:rFonts w:hint="eastAsia"/>
                <w:bCs/>
                <w:sz w:val="24"/>
              </w:rPr>
              <w:t>经分析</w:t>
            </w:r>
            <w:r>
              <w:rPr>
                <w:bCs/>
                <w:sz w:val="24"/>
              </w:rPr>
              <w:t>评价，</w:t>
            </w:r>
            <w:r>
              <w:rPr>
                <w:rFonts w:hint="eastAsia"/>
                <w:sz w:val="24"/>
              </w:rPr>
              <w:t>本项目废气</w:t>
            </w:r>
            <w:r>
              <w:rPr>
                <w:sz w:val="24"/>
              </w:rPr>
              <w:t>处理工艺技术经济可行，</w:t>
            </w:r>
            <w:r>
              <w:rPr>
                <w:rFonts w:hint="eastAsia"/>
                <w:sz w:val="24"/>
              </w:rPr>
              <w:t>污染物均</w:t>
            </w:r>
            <w:r>
              <w:rPr>
                <w:sz w:val="24"/>
              </w:rPr>
              <w:t>能达标排放。</w:t>
            </w:r>
            <w:r>
              <w:rPr>
                <w:rFonts w:hint="eastAsia"/>
                <w:sz w:val="24"/>
              </w:rPr>
              <w:t>对周围</w:t>
            </w:r>
            <w:r>
              <w:rPr>
                <w:sz w:val="24"/>
              </w:rPr>
              <w:t>大气</w:t>
            </w:r>
            <w:r>
              <w:rPr>
                <w:bCs/>
                <w:sz w:val="24"/>
              </w:rPr>
              <w:t>环境影响较小</w:t>
            </w:r>
            <w:r>
              <w:rPr>
                <w:rFonts w:hint="eastAsia"/>
                <w:bCs/>
                <w:sz w:val="24"/>
              </w:rPr>
              <w:t>，</w:t>
            </w:r>
            <w:r>
              <w:rPr>
                <w:bCs/>
                <w:sz w:val="24"/>
              </w:rPr>
              <w:t>不会改变区域环境空气质量等级，</w:t>
            </w:r>
            <w:r>
              <w:rPr>
                <w:rFonts w:hint="eastAsia"/>
                <w:bCs/>
                <w:sz w:val="24"/>
              </w:rPr>
              <w:t>且</w:t>
            </w:r>
            <w:r>
              <w:rPr>
                <w:bCs/>
                <w:sz w:val="24"/>
              </w:rPr>
              <w:t>本项目</w:t>
            </w:r>
            <w:r>
              <w:rPr>
                <w:rFonts w:hint="eastAsia"/>
                <w:bCs/>
                <w:sz w:val="24"/>
              </w:rPr>
              <w:t>卫生</w:t>
            </w:r>
            <w:r>
              <w:rPr>
                <w:sz w:val="24"/>
              </w:rPr>
              <w:t>防护距离推荐值范围内无环境敏感目标</w:t>
            </w:r>
            <w:r>
              <w:rPr>
                <w:rFonts w:hint="eastAsia"/>
                <w:sz w:val="24"/>
              </w:rPr>
              <w:t>，大气</w:t>
            </w:r>
            <w:r>
              <w:rPr>
                <w:bCs/>
                <w:sz w:val="24"/>
              </w:rPr>
              <w:t>环境影响可接受。</w:t>
            </w:r>
          </w:p>
          <w:p w14:paraId="78718DFD">
            <w:pPr>
              <w:pStyle w:val="11"/>
              <w:bidi w:val="0"/>
              <w:rPr>
                <w:rFonts w:hint="eastAsia" w:eastAsia="宋体"/>
                <w:color w:val="auto"/>
                <w:lang w:eastAsia="zh-CN"/>
              </w:rPr>
            </w:pPr>
            <w:r>
              <w:rPr>
                <w:rFonts w:hint="eastAsia"/>
                <w:b/>
                <w:bCs/>
                <w:color w:val="auto"/>
                <w:lang w:eastAsia="zh-CN"/>
              </w:rPr>
              <w:t>（</w:t>
            </w:r>
            <w:r>
              <w:rPr>
                <w:rFonts w:hint="eastAsia"/>
                <w:b/>
                <w:bCs/>
                <w:color w:val="auto"/>
                <w:lang w:val="en-US" w:eastAsia="zh-CN"/>
              </w:rPr>
              <w:t>6</w:t>
            </w:r>
            <w:r>
              <w:rPr>
                <w:rFonts w:hint="eastAsia"/>
                <w:b/>
                <w:bCs/>
                <w:color w:val="auto"/>
                <w:lang w:eastAsia="zh-CN"/>
              </w:rPr>
              <w:t>）非正常工况大气污染物产生及排放情况</w:t>
            </w:r>
          </w:p>
          <w:p w14:paraId="006AEAE8">
            <w:pPr>
              <w:adjustRightInd w:val="0"/>
              <w:snapToGrid w:val="0"/>
              <w:spacing w:line="500" w:lineRule="exact"/>
              <w:ind w:firstLine="480" w:firstLineChars="200"/>
              <w:rPr>
                <w:rFonts w:hint="eastAsia" w:ascii="Times New Roman" w:hAnsi="Times New Roman" w:eastAsia="宋体" w:cs="Times New Roman"/>
                <w:sz w:val="24"/>
                <w:lang w:val="zh-CN"/>
              </w:rPr>
            </w:pPr>
            <w:r>
              <w:rPr>
                <w:rFonts w:hint="eastAsia" w:ascii="Times New Roman" w:hAnsi="Times New Roman" w:eastAsia="宋体" w:cs="Times New Roman"/>
                <w:sz w:val="24"/>
                <w:lang w:val="zh-CN"/>
              </w:rPr>
              <w:t>本项目各废气处理设施与生产设施同步启停，不存在明显的非正常启停工况下的污染排放情况，本报告考虑废气处理设施维护不当而达不到设计去除效率的情况，按照去除效率50%计，排放时间按照1小时/次计，事故状态最多不超过1次/年，则非正常工况下的污染物排放源强详见下表4-</w:t>
            </w:r>
            <w:r>
              <w:rPr>
                <w:rFonts w:hint="eastAsia" w:cs="Times New Roman"/>
                <w:sz w:val="24"/>
                <w:lang w:val="en-US" w:eastAsia="zh-CN"/>
              </w:rPr>
              <w:t>23</w:t>
            </w:r>
            <w:r>
              <w:rPr>
                <w:rFonts w:hint="eastAsia" w:ascii="Times New Roman" w:hAnsi="Times New Roman" w:eastAsia="宋体" w:cs="Times New Roman"/>
                <w:sz w:val="24"/>
                <w:lang w:val="zh-CN"/>
              </w:rPr>
              <w:t>。</w:t>
            </w:r>
          </w:p>
          <w:p w14:paraId="10234DB4">
            <w:pPr>
              <w:adjustRightInd w:val="0"/>
              <w:snapToGrid w:val="0"/>
              <w:spacing w:line="500" w:lineRule="exact"/>
              <w:jc w:val="center"/>
              <w:rPr>
                <w:rFonts w:hint="eastAsia" w:ascii="Times New Roman" w:hAnsi="Times New Roman" w:eastAsia="宋体" w:cs="Times New Roman"/>
                <w:b/>
                <w:bCs/>
                <w:sz w:val="24"/>
                <w:lang w:val="zh-CN"/>
              </w:rPr>
            </w:pPr>
            <w:r>
              <w:rPr>
                <w:rFonts w:hint="eastAsia" w:ascii="Times New Roman" w:hAnsi="Times New Roman" w:eastAsia="宋体" w:cs="Times New Roman"/>
                <w:b/>
                <w:bCs/>
                <w:sz w:val="24"/>
                <w:lang w:val="zh-CN"/>
              </w:rPr>
              <w:t>表4-</w:t>
            </w:r>
            <w:r>
              <w:rPr>
                <w:rFonts w:hint="eastAsia" w:cs="Times New Roman"/>
                <w:b/>
                <w:bCs/>
                <w:sz w:val="24"/>
                <w:lang w:val="en-US" w:eastAsia="zh-CN"/>
              </w:rPr>
              <w:t>23</w:t>
            </w:r>
            <w:r>
              <w:rPr>
                <w:rFonts w:hint="eastAsia" w:ascii="Times New Roman" w:hAnsi="Times New Roman" w:eastAsia="宋体" w:cs="Times New Roman"/>
                <w:b/>
                <w:bCs/>
                <w:sz w:val="24"/>
                <w:lang w:val="zh-CN"/>
              </w:rPr>
              <w:t xml:space="preserve"> 本项目有组织废气非正常工况下排放情况一览表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89"/>
              <w:gridCol w:w="1042"/>
              <w:gridCol w:w="1062"/>
              <w:gridCol w:w="1127"/>
              <w:gridCol w:w="1134"/>
              <w:gridCol w:w="1065"/>
              <w:gridCol w:w="1085"/>
              <w:gridCol w:w="1064"/>
            </w:tblGrid>
            <w:tr w14:paraId="792E8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78" w:type="pct"/>
                  <w:vMerge w:val="restart"/>
                  <w:noWrap w:val="0"/>
                  <w:vAlign w:val="center"/>
                </w:tcPr>
                <w:p w14:paraId="3626429F">
                  <w:pPr>
                    <w:pStyle w:val="128"/>
                    <w:bidi w:val="0"/>
                    <w:jc w:val="center"/>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zh-CN"/>
                    </w:rPr>
                    <w:t>污染物排放源</w:t>
                  </w:r>
                </w:p>
              </w:tc>
              <w:tc>
                <w:tcPr>
                  <w:tcW w:w="594" w:type="pct"/>
                  <w:vMerge w:val="restart"/>
                  <w:noWrap w:val="0"/>
                  <w:vAlign w:val="center"/>
                </w:tcPr>
                <w:p w14:paraId="4CFE8505">
                  <w:pPr>
                    <w:pStyle w:val="128"/>
                    <w:bidi w:val="0"/>
                    <w:jc w:val="center"/>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zh-CN"/>
                    </w:rPr>
                    <w:t>污染物</w:t>
                  </w:r>
                </w:p>
              </w:tc>
              <w:tc>
                <w:tcPr>
                  <w:tcW w:w="605" w:type="pct"/>
                  <w:vMerge w:val="restart"/>
                  <w:noWrap w:val="0"/>
                  <w:vAlign w:val="center"/>
                </w:tcPr>
                <w:p w14:paraId="271FF9F6">
                  <w:pPr>
                    <w:pStyle w:val="128"/>
                    <w:bidi w:val="0"/>
                    <w:jc w:val="center"/>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zh-CN"/>
                    </w:rPr>
                    <w:t>事故原因</w:t>
                  </w:r>
                </w:p>
              </w:tc>
              <w:tc>
                <w:tcPr>
                  <w:tcW w:w="642" w:type="pct"/>
                  <w:vMerge w:val="restart"/>
                  <w:noWrap w:val="0"/>
                  <w:vAlign w:val="center"/>
                </w:tcPr>
                <w:p w14:paraId="009CF7D6">
                  <w:pPr>
                    <w:pStyle w:val="128"/>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排放浓度</w:t>
                  </w:r>
                </w:p>
                <w:p w14:paraId="68E290A2">
                  <w:pPr>
                    <w:pStyle w:val="128"/>
                    <w:bidi w:val="0"/>
                    <w:ind w:firstLine="0" w:firstLineChars="0"/>
                    <w:jc w:val="center"/>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rPr>
                    <w:t>（mg/m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w:t>
                  </w:r>
                </w:p>
              </w:tc>
              <w:tc>
                <w:tcPr>
                  <w:tcW w:w="646" w:type="pct"/>
                  <w:vMerge w:val="restart"/>
                  <w:noWrap w:val="0"/>
                  <w:vAlign w:val="center"/>
                </w:tcPr>
                <w:p w14:paraId="7AB34EA1">
                  <w:pPr>
                    <w:pStyle w:val="128"/>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排放速率</w:t>
                  </w:r>
                </w:p>
                <w:p w14:paraId="38418E1C">
                  <w:pPr>
                    <w:pStyle w:val="128"/>
                    <w:bidi w:val="0"/>
                    <w:ind w:firstLine="0" w:firstLineChars="0"/>
                    <w:jc w:val="center"/>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rPr>
                    <w:t>（kg/h）</w:t>
                  </w:r>
                </w:p>
              </w:tc>
              <w:tc>
                <w:tcPr>
                  <w:tcW w:w="607" w:type="pct"/>
                  <w:vMerge w:val="restart"/>
                  <w:noWrap w:val="0"/>
                  <w:vAlign w:val="center"/>
                </w:tcPr>
                <w:p w14:paraId="31895DB8">
                  <w:pPr>
                    <w:pStyle w:val="128"/>
                    <w:bidi w:val="0"/>
                    <w:jc w:val="center"/>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zh-CN"/>
                    </w:rPr>
                    <w:t>持续时间（h/次）</w:t>
                  </w:r>
                </w:p>
              </w:tc>
              <w:tc>
                <w:tcPr>
                  <w:tcW w:w="1224" w:type="pct"/>
                  <w:gridSpan w:val="2"/>
                  <w:noWrap w:val="0"/>
                  <w:vAlign w:val="center"/>
                </w:tcPr>
                <w:p w14:paraId="5CDD0EAC">
                  <w:pPr>
                    <w:pStyle w:val="128"/>
                    <w:bidi w:val="0"/>
                    <w:jc w:val="center"/>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zh-CN"/>
                    </w:rPr>
                    <w:t>执行标准</w:t>
                  </w:r>
                </w:p>
              </w:tc>
            </w:tr>
            <w:tr w14:paraId="26AA9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78" w:type="pct"/>
                  <w:vMerge w:val="continue"/>
                  <w:noWrap w:val="0"/>
                  <w:vAlign w:val="center"/>
                </w:tcPr>
                <w:p w14:paraId="78D311AC">
                  <w:pPr>
                    <w:pStyle w:val="128"/>
                    <w:bidi w:val="0"/>
                    <w:jc w:val="center"/>
                    <w:rPr>
                      <w:rFonts w:hint="default" w:ascii="Times New Roman" w:hAnsi="Times New Roman" w:eastAsia="宋体" w:cs="Times New Roman"/>
                      <w:b/>
                      <w:bCs/>
                      <w:color w:val="auto"/>
                      <w:lang w:val="zh-CN"/>
                    </w:rPr>
                  </w:pPr>
                </w:p>
              </w:tc>
              <w:tc>
                <w:tcPr>
                  <w:tcW w:w="594" w:type="pct"/>
                  <w:vMerge w:val="continue"/>
                  <w:noWrap w:val="0"/>
                  <w:vAlign w:val="center"/>
                </w:tcPr>
                <w:p w14:paraId="21AF2E0A">
                  <w:pPr>
                    <w:pStyle w:val="128"/>
                    <w:bidi w:val="0"/>
                    <w:jc w:val="center"/>
                    <w:rPr>
                      <w:rFonts w:hint="default" w:ascii="Times New Roman" w:hAnsi="Times New Roman" w:eastAsia="宋体" w:cs="Times New Roman"/>
                      <w:b/>
                      <w:bCs/>
                      <w:color w:val="auto"/>
                      <w:lang w:val="zh-CN"/>
                    </w:rPr>
                  </w:pPr>
                </w:p>
              </w:tc>
              <w:tc>
                <w:tcPr>
                  <w:tcW w:w="605" w:type="pct"/>
                  <w:vMerge w:val="continue"/>
                  <w:noWrap w:val="0"/>
                  <w:vAlign w:val="center"/>
                </w:tcPr>
                <w:p w14:paraId="24C5F980">
                  <w:pPr>
                    <w:pStyle w:val="128"/>
                    <w:bidi w:val="0"/>
                    <w:jc w:val="center"/>
                    <w:rPr>
                      <w:rFonts w:hint="default" w:ascii="Times New Roman" w:hAnsi="Times New Roman" w:eastAsia="宋体" w:cs="Times New Roman"/>
                      <w:b/>
                      <w:bCs/>
                      <w:color w:val="auto"/>
                      <w:lang w:val="zh-CN"/>
                    </w:rPr>
                  </w:pPr>
                </w:p>
              </w:tc>
              <w:tc>
                <w:tcPr>
                  <w:tcW w:w="642" w:type="pct"/>
                  <w:vMerge w:val="continue"/>
                  <w:noWrap w:val="0"/>
                  <w:vAlign w:val="center"/>
                </w:tcPr>
                <w:p w14:paraId="4BF14F79">
                  <w:pPr>
                    <w:pStyle w:val="128"/>
                    <w:bidi w:val="0"/>
                    <w:jc w:val="center"/>
                    <w:rPr>
                      <w:rFonts w:hint="default" w:ascii="Times New Roman" w:hAnsi="Times New Roman" w:eastAsia="宋体" w:cs="Times New Roman"/>
                      <w:b/>
                      <w:bCs/>
                      <w:color w:val="auto"/>
                      <w:lang w:val="zh-CN"/>
                    </w:rPr>
                  </w:pPr>
                </w:p>
              </w:tc>
              <w:tc>
                <w:tcPr>
                  <w:tcW w:w="646" w:type="pct"/>
                  <w:vMerge w:val="continue"/>
                  <w:noWrap w:val="0"/>
                  <w:vAlign w:val="center"/>
                </w:tcPr>
                <w:p w14:paraId="0CBD0908">
                  <w:pPr>
                    <w:pStyle w:val="128"/>
                    <w:bidi w:val="0"/>
                    <w:jc w:val="center"/>
                    <w:rPr>
                      <w:rFonts w:hint="default" w:ascii="Times New Roman" w:hAnsi="Times New Roman" w:eastAsia="宋体" w:cs="Times New Roman"/>
                      <w:b/>
                      <w:bCs/>
                      <w:color w:val="auto"/>
                      <w:lang w:val="zh-CN"/>
                    </w:rPr>
                  </w:pPr>
                </w:p>
              </w:tc>
              <w:tc>
                <w:tcPr>
                  <w:tcW w:w="607" w:type="pct"/>
                  <w:vMerge w:val="continue"/>
                  <w:noWrap w:val="0"/>
                  <w:vAlign w:val="center"/>
                </w:tcPr>
                <w:p w14:paraId="7E29FF47">
                  <w:pPr>
                    <w:pStyle w:val="128"/>
                    <w:bidi w:val="0"/>
                    <w:jc w:val="center"/>
                    <w:rPr>
                      <w:rFonts w:hint="default" w:ascii="Times New Roman" w:hAnsi="Times New Roman" w:eastAsia="宋体" w:cs="Times New Roman"/>
                      <w:b/>
                      <w:bCs/>
                      <w:color w:val="auto"/>
                      <w:lang w:val="zh-CN"/>
                    </w:rPr>
                  </w:pPr>
                </w:p>
              </w:tc>
              <w:tc>
                <w:tcPr>
                  <w:tcW w:w="618" w:type="pct"/>
                  <w:noWrap w:val="0"/>
                  <w:vAlign w:val="center"/>
                </w:tcPr>
                <w:p w14:paraId="4710C5A4">
                  <w:pPr>
                    <w:pStyle w:val="128"/>
                    <w:bidi w:val="0"/>
                    <w:jc w:val="center"/>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zh-CN"/>
                    </w:rPr>
                    <w:t>浓度mg/m</w:t>
                  </w:r>
                  <w:r>
                    <w:rPr>
                      <w:rFonts w:hint="default" w:ascii="Times New Roman" w:hAnsi="Times New Roman" w:eastAsia="宋体" w:cs="Times New Roman"/>
                      <w:b/>
                      <w:bCs/>
                      <w:color w:val="auto"/>
                      <w:vertAlign w:val="superscript"/>
                      <w:lang w:val="zh-CN"/>
                    </w:rPr>
                    <w:t>3</w:t>
                  </w:r>
                </w:p>
              </w:tc>
              <w:tc>
                <w:tcPr>
                  <w:tcW w:w="606" w:type="pct"/>
                  <w:noWrap w:val="0"/>
                  <w:vAlign w:val="center"/>
                </w:tcPr>
                <w:p w14:paraId="06F4CC90">
                  <w:pPr>
                    <w:pStyle w:val="128"/>
                    <w:bidi w:val="0"/>
                    <w:jc w:val="center"/>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zh-CN"/>
                    </w:rPr>
                    <w:t>速率kg/h</w:t>
                  </w:r>
                </w:p>
              </w:tc>
            </w:tr>
            <w:tr w14:paraId="2A21C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78" w:type="pct"/>
                  <w:noWrap w:val="0"/>
                  <w:vAlign w:val="center"/>
                </w:tcPr>
                <w:p w14:paraId="749C0309">
                  <w:pPr>
                    <w:pStyle w:val="128"/>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FQ-</w:t>
                  </w:r>
                  <w:r>
                    <w:rPr>
                      <w:rFonts w:hint="eastAsia" w:ascii="Times New Roman" w:hAnsi="Times New Roman" w:eastAsia="宋体" w:cs="Times New Roman"/>
                      <w:color w:val="auto"/>
                      <w:sz w:val="21"/>
                      <w:szCs w:val="21"/>
                      <w:lang w:val="en-US" w:eastAsia="zh-CN"/>
                    </w:rPr>
                    <w:t>14</w:t>
                  </w:r>
                </w:p>
              </w:tc>
              <w:tc>
                <w:tcPr>
                  <w:tcW w:w="594" w:type="pct"/>
                  <w:noWrap w:val="0"/>
                  <w:vAlign w:val="center"/>
                </w:tcPr>
                <w:p w14:paraId="4917F1B9">
                  <w:pPr>
                    <w:pStyle w:val="128"/>
                    <w:bidi w:val="0"/>
                    <w:ind w:firstLine="0" w:firstLineChar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en-US" w:eastAsia="zh-CN"/>
                    </w:rPr>
                    <w:t>非甲烷总烃</w:t>
                  </w:r>
                </w:p>
              </w:tc>
              <w:tc>
                <w:tcPr>
                  <w:tcW w:w="605" w:type="pct"/>
                  <w:noWrap w:val="0"/>
                  <w:vAlign w:val="center"/>
                </w:tcPr>
                <w:p w14:paraId="7347DDE6">
                  <w:pPr>
                    <w:pStyle w:val="128"/>
                    <w:bidi w:val="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废气处理效率50%</w:t>
                  </w:r>
                </w:p>
              </w:tc>
              <w:tc>
                <w:tcPr>
                  <w:tcW w:w="642" w:type="pct"/>
                  <w:noWrap w:val="0"/>
                  <w:vAlign w:val="center"/>
                </w:tcPr>
                <w:p w14:paraId="59F2C53F">
                  <w:pPr>
                    <w:keepNext w:val="0"/>
                    <w:keepLines w:val="0"/>
                    <w:pageBreakBefore w:val="0"/>
                    <w:widowControl/>
                    <w:suppressLineNumbers w:val="0"/>
                    <w:kinsoku/>
                    <w:wordWrap/>
                    <w:overflowPunct/>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3.75</w:t>
                  </w:r>
                </w:p>
              </w:tc>
              <w:tc>
                <w:tcPr>
                  <w:tcW w:w="646" w:type="pct"/>
                  <w:noWrap w:val="0"/>
                  <w:vAlign w:val="center"/>
                </w:tcPr>
                <w:p w14:paraId="1BD0814C">
                  <w:pPr>
                    <w:keepNext w:val="0"/>
                    <w:keepLines w:val="0"/>
                    <w:pageBreakBefore w:val="0"/>
                    <w:widowControl/>
                    <w:suppressLineNumbers w:val="0"/>
                    <w:kinsoku/>
                    <w:wordWrap/>
                    <w:overflowPunct/>
                    <w:topLinePunct w:val="0"/>
                    <w:autoSpaceDE w:val="0"/>
                    <w:autoSpaceDN w:val="0"/>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0.</w:t>
                  </w:r>
                  <w:r>
                    <w:rPr>
                      <w:rFonts w:hint="eastAsia" w:cs="Times New Roman"/>
                      <w:color w:val="auto"/>
                      <w:kern w:val="0"/>
                      <w:sz w:val="21"/>
                      <w:szCs w:val="20"/>
                      <w:lang w:val="en-US" w:eastAsia="zh-CN" w:bidi="ar-SA"/>
                    </w:rPr>
                    <w:t>015</w:t>
                  </w:r>
                </w:p>
              </w:tc>
              <w:tc>
                <w:tcPr>
                  <w:tcW w:w="607" w:type="pct"/>
                  <w:noWrap w:val="0"/>
                  <w:vAlign w:val="center"/>
                </w:tcPr>
                <w:p w14:paraId="4D604863">
                  <w:pPr>
                    <w:pStyle w:val="128"/>
                    <w:bidi w:val="0"/>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618" w:type="pct"/>
                  <w:noWrap w:val="0"/>
                  <w:vAlign w:val="center"/>
                </w:tcPr>
                <w:p w14:paraId="37E9EEBF">
                  <w:pPr>
                    <w:pStyle w:val="128"/>
                    <w:bidi w:val="0"/>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w:t>
                  </w:r>
                </w:p>
              </w:tc>
              <w:tc>
                <w:tcPr>
                  <w:tcW w:w="606" w:type="pct"/>
                  <w:noWrap w:val="0"/>
                  <w:vAlign w:val="center"/>
                </w:tcPr>
                <w:p w14:paraId="7CF1EA66">
                  <w:pPr>
                    <w:pStyle w:val="128"/>
                    <w:bidi w:val="0"/>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bl>
          <w:p w14:paraId="3743D590">
            <w:pPr>
              <w:adjustRightInd w:val="0"/>
              <w:snapToGrid w:val="0"/>
              <w:spacing w:line="360" w:lineRule="auto"/>
              <w:ind w:firstLine="480" w:firstLineChars="200"/>
              <w:rPr>
                <w:color w:val="auto"/>
              </w:rPr>
            </w:pPr>
            <w:r>
              <w:rPr>
                <w:rFonts w:hint="eastAsia" w:ascii="Times New Roman" w:hAnsi="Times New Roman" w:eastAsia="宋体" w:cs="Times New Roman"/>
                <w:sz w:val="24"/>
                <w:lang w:val="zh-CN"/>
              </w:rPr>
              <w:t>由上表可知：本项目非正常工况下有组织排放非甲烷总烃的排放浓度满足《合成树脂工业污染物排放标准》（</w:t>
            </w:r>
            <w:r>
              <w:rPr>
                <w:rFonts w:hint="eastAsia" w:ascii="Times New Roman" w:hAnsi="Times New Roman" w:eastAsia="宋体" w:cs="Times New Roman"/>
                <w:sz w:val="24"/>
                <w:szCs w:val="32"/>
              </w:rPr>
              <w:t>（GB31572-2015</w:t>
            </w:r>
            <w:r>
              <w:rPr>
                <w:rFonts w:hint="eastAsia" w:ascii="Times New Roman" w:hAnsi="Times New Roman" w:eastAsia="宋体" w:cs="Times New Roman"/>
                <w:sz w:val="24"/>
                <w:szCs w:val="32"/>
                <w:lang w:eastAsia="zh-CN"/>
              </w:rPr>
              <w:t>，</w:t>
            </w:r>
            <w:r>
              <w:rPr>
                <w:rFonts w:hint="eastAsia" w:ascii="Times New Roman" w:hAnsi="Times New Roman" w:eastAsia="宋体" w:cs="Times New Roman"/>
                <w:sz w:val="24"/>
                <w:szCs w:val="32"/>
                <w:lang w:val="en-US" w:eastAsia="zh-CN"/>
              </w:rPr>
              <w:t>含2024年修改单</w:t>
            </w:r>
            <w:r>
              <w:rPr>
                <w:rFonts w:hint="eastAsia" w:ascii="Times New Roman" w:hAnsi="Times New Roman" w:eastAsia="宋体" w:cs="Times New Roman"/>
                <w:sz w:val="24"/>
                <w:szCs w:val="32"/>
              </w:rPr>
              <w:t>）</w:t>
            </w:r>
            <w:r>
              <w:rPr>
                <w:rFonts w:hint="eastAsia" w:ascii="Times New Roman" w:hAnsi="Times New Roman" w:eastAsia="宋体" w:cs="Times New Roman"/>
                <w:sz w:val="24"/>
                <w:lang w:val="zh-CN"/>
              </w:rPr>
              <w:t>）</w:t>
            </w:r>
            <w:r>
              <w:rPr>
                <w:rFonts w:hint="default" w:ascii="Times New Roman" w:hAnsi="Times New Roman" w:eastAsia="宋体" w:cs="Times New Roman"/>
                <w:sz w:val="24"/>
                <w:lang w:val="en-US" w:eastAsia="zh-CN"/>
              </w:rPr>
              <w:t>表5标准</w:t>
            </w:r>
            <w:r>
              <w:rPr>
                <w:rFonts w:hint="eastAsia" w:ascii="Times New Roman" w:hAnsi="Times New Roman" w:eastAsia="宋体" w:cs="Times New Roman"/>
                <w:sz w:val="24"/>
                <w:lang w:val="zh-CN"/>
              </w:rPr>
              <w:t>。但建设单位仍需要严格管理和维护废气污染治理设施，尽量避免非正常工况的产生、降低或避免非正常工况的污染物排放影响。</w:t>
            </w:r>
          </w:p>
          <w:p w14:paraId="31280DAF">
            <w:pPr>
              <w:pStyle w:val="11"/>
              <w:bidi w:val="0"/>
              <w:spacing w:line="360" w:lineRule="auto"/>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1.7本项目大气污染自行监测要求</w:t>
            </w:r>
          </w:p>
          <w:p w14:paraId="541E708D">
            <w:pPr>
              <w:pStyle w:val="11"/>
              <w:bidi w:val="0"/>
              <w:spacing w:line="360" w:lineRule="auto"/>
              <w:rPr>
                <w:rFonts w:hint="eastAsia" w:ascii="Times New Roman" w:hAnsi="Times New Roman" w:eastAsia="宋体" w:cs="Times New Roman"/>
                <w:sz w:val="24"/>
                <w:lang w:val="zh-CN"/>
              </w:rPr>
            </w:pPr>
            <w:r>
              <w:rPr>
                <w:rFonts w:hint="default" w:ascii="Times New Roman" w:hAnsi="Times New Roman" w:eastAsia="宋体" w:cs="Times New Roman"/>
                <w:b w:val="0"/>
                <w:bCs w:val="0"/>
                <w:color w:val="auto"/>
                <w:lang w:val="zh-CN" w:eastAsia="zh-CN"/>
              </w:rPr>
              <w:t>根据《排污单位自行监测</w:t>
            </w:r>
            <w:r>
              <w:rPr>
                <w:rFonts w:hint="default" w:ascii="Times New Roman" w:hAnsi="Times New Roman" w:eastAsia="宋体" w:cs="Times New Roman"/>
                <w:b w:val="0"/>
                <w:bCs w:val="0"/>
                <w:sz w:val="24"/>
                <w:lang w:val="zh-CN"/>
              </w:rPr>
              <w:t>技术指南 总则》（</w:t>
            </w:r>
            <w:r>
              <w:rPr>
                <w:rFonts w:hint="default" w:ascii="Times New Roman" w:hAnsi="Times New Roman" w:eastAsia="宋体" w:cs="Times New Roman"/>
                <w:sz w:val="24"/>
                <w:lang w:val="zh-CN"/>
              </w:rPr>
              <w:t>HJ819-2017）</w:t>
            </w:r>
            <w:r>
              <w:rPr>
                <w:rFonts w:hint="default" w:ascii="Times New Roman" w:hAnsi="Times New Roman" w:eastAsia="宋体" w:cs="Times New Roman"/>
                <w:sz w:val="24"/>
                <w:lang w:val="en-US" w:eastAsia="zh-CN"/>
              </w:rPr>
              <w:t>及</w:t>
            </w:r>
            <w:r>
              <w:rPr>
                <w:rFonts w:hint="default" w:ascii="Times New Roman" w:hAnsi="Times New Roman" w:eastAsia="宋体" w:cs="Times New Roman"/>
                <w:sz w:val="24"/>
                <w:lang w:val="zh-CN"/>
              </w:rPr>
              <w:t>《排污单位自行监测技术指南</w:t>
            </w:r>
            <w:r>
              <w:rPr>
                <w:rFonts w:hint="default" w:ascii="Times New Roman" w:hAnsi="Times New Roman" w:eastAsia="宋体" w:cs="Times New Roman"/>
                <w:sz w:val="24"/>
                <w:lang w:val="en-US" w:eastAsia="zh-CN"/>
              </w:rPr>
              <w:t xml:space="preserve"> </w:t>
            </w:r>
            <w:r>
              <w:rPr>
                <w:rFonts w:hint="default" w:ascii="Times New Roman" w:hAnsi="Times New Roman" w:eastAsia="宋体" w:cs="Times New Roman"/>
                <w:sz w:val="24"/>
                <w:lang w:val="zh-CN"/>
              </w:rPr>
              <w:t>橡胶和塑料制品》（HJ1207-2021）</w:t>
            </w:r>
            <w:r>
              <w:rPr>
                <w:rFonts w:hint="eastAsia" w:ascii="Times New Roman" w:hAnsi="Times New Roman" w:eastAsia="宋体" w:cs="Times New Roman"/>
                <w:sz w:val="24"/>
                <w:lang w:val="zh-CN"/>
              </w:rPr>
              <w:t>，项目</w:t>
            </w:r>
            <w:r>
              <w:rPr>
                <w:rFonts w:hint="eastAsia" w:ascii="Times New Roman" w:hAnsi="Times New Roman" w:eastAsia="宋体" w:cs="Times New Roman"/>
                <w:sz w:val="24"/>
                <w:lang w:val="en-US" w:eastAsia="zh-CN"/>
              </w:rPr>
              <w:t>大气污染物监测计划见表</w:t>
            </w:r>
            <w:r>
              <w:rPr>
                <w:rFonts w:hint="eastAsia" w:ascii="Times New Roman" w:hAnsi="Times New Roman" w:eastAsia="宋体" w:cs="Times New Roman"/>
                <w:sz w:val="24"/>
                <w:lang w:val="zh-CN"/>
              </w:rPr>
              <w:t>4-</w:t>
            </w:r>
            <w:r>
              <w:rPr>
                <w:rFonts w:hint="eastAsia" w:cs="Times New Roman"/>
                <w:sz w:val="24"/>
                <w:lang w:val="en-US" w:eastAsia="zh-CN"/>
              </w:rPr>
              <w:t>24</w:t>
            </w:r>
            <w:r>
              <w:rPr>
                <w:rFonts w:hint="eastAsia" w:ascii="Times New Roman" w:hAnsi="Times New Roman" w:eastAsia="宋体" w:cs="Times New Roman"/>
                <w:sz w:val="24"/>
                <w:lang w:val="zh-CN"/>
              </w:rPr>
              <w:t>。</w:t>
            </w:r>
          </w:p>
          <w:p w14:paraId="33A668B4">
            <w:pPr>
              <w:adjustRightInd w:val="0"/>
              <w:snapToGrid w:val="0"/>
              <w:spacing w:line="240" w:lineRule="auto"/>
              <w:jc w:val="center"/>
              <w:rPr>
                <w:b/>
                <w:bCs/>
                <w:color w:val="auto"/>
                <w:spacing w:val="-10"/>
                <w:sz w:val="24"/>
                <w:szCs w:val="21"/>
              </w:rPr>
            </w:pPr>
            <w:r>
              <w:rPr>
                <w:b/>
                <w:bCs/>
                <w:color w:val="auto"/>
                <w:spacing w:val="-10"/>
                <w:sz w:val="24"/>
                <w:szCs w:val="21"/>
              </w:rPr>
              <w:t>表4-</w:t>
            </w:r>
            <w:r>
              <w:rPr>
                <w:rFonts w:hint="eastAsia"/>
                <w:b/>
                <w:bCs/>
                <w:color w:val="auto"/>
                <w:spacing w:val="-10"/>
                <w:sz w:val="24"/>
                <w:szCs w:val="21"/>
                <w:lang w:val="en-US" w:eastAsia="zh-CN"/>
              </w:rPr>
              <w:t>24</w:t>
            </w:r>
            <w:r>
              <w:rPr>
                <w:b/>
                <w:bCs/>
                <w:color w:val="auto"/>
                <w:spacing w:val="-10"/>
                <w:sz w:val="24"/>
                <w:szCs w:val="21"/>
              </w:rPr>
              <w:t>大气污染物自行监测要求</w:t>
            </w:r>
          </w:p>
          <w:tbl>
            <w:tblPr>
              <w:tblStyle w:val="3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16"/>
              <w:gridCol w:w="2995"/>
              <w:gridCol w:w="2783"/>
              <w:gridCol w:w="1474"/>
            </w:tblGrid>
            <w:tr w14:paraId="4F260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64" w:type="pct"/>
                  <w:tcBorders>
                    <w:tl2br w:val="nil"/>
                    <w:tr2bl w:val="nil"/>
                  </w:tcBorders>
                  <w:noWrap w:val="0"/>
                  <w:vAlign w:val="center"/>
                </w:tcPr>
                <w:p w14:paraId="40F06734">
                  <w:pPr>
                    <w:pStyle w:val="128"/>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监测项目</w:t>
                  </w:r>
                </w:p>
              </w:tc>
              <w:tc>
                <w:tcPr>
                  <w:tcW w:w="1707" w:type="pct"/>
                  <w:tcBorders>
                    <w:tl2br w:val="nil"/>
                    <w:tr2bl w:val="nil"/>
                  </w:tcBorders>
                  <w:noWrap w:val="0"/>
                  <w:vAlign w:val="center"/>
                </w:tcPr>
                <w:p w14:paraId="55603101">
                  <w:pPr>
                    <w:pStyle w:val="128"/>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点位</w:t>
                  </w:r>
                </w:p>
              </w:tc>
              <w:tc>
                <w:tcPr>
                  <w:tcW w:w="1586" w:type="pct"/>
                  <w:tcBorders>
                    <w:tl2br w:val="nil"/>
                    <w:tr2bl w:val="nil"/>
                  </w:tcBorders>
                  <w:noWrap w:val="0"/>
                  <w:vAlign w:val="center"/>
                </w:tcPr>
                <w:p w14:paraId="749CF0B2">
                  <w:pPr>
                    <w:pStyle w:val="128"/>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监测指标</w:t>
                  </w:r>
                </w:p>
              </w:tc>
              <w:tc>
                <w:tcPr>
                  <w:tcW w:w="840" w:type="pct"/>
                  <w:tcBorders>
                    <w:tl2br w:val="nil"/>
                    <w:tr2bl w:val="nil"/>
                  </w:tcBorders>
                  <w:noWrap w:val="0"/>
                  <w:vAlign w:val="center"/>
                </w:tcPr>
                <w:p w14:paraId="38896F72">
                  <w:pPr>
                    <w:pStyle w:val="128"/>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监测频次</w:t>
                  </w:r>
                </w:p>
              </w:tc>
            </w:tr>
            <w:tr w14:paraId="2E254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64" w:type="pct"/>
                  <w:vMerge w:val="restart"/>
                  <w:tcBorders>
                    <w:tl2br w:val="nil"/>
                    <w:tr2bl w:val="nil"/>
                  </w:tcBorders>
                  <w:noWrap w:val="0"/>
                  <w:vAlign w:val="center"/>
                </w:tcPr>
                <w:p w14:paraId="5B96CD9E">
                  <w:pPr>
                    <w:pStyle w:val="128"/>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1707" w:type="pct"/>
                  <w:tcBorders>
                    <w:tl2br w:val="nil"/>
                    <w:tr2bl w:val="nil"/>
                  </w:tcBorders>
                  <w:noWrap w:val="0"/>
                  <w:vAlign w:val="center"/>
                </w:tcPr>
                <w:p w14:paraId="3E8B3DFF">
                  <w:pPr>
                    <w:pStyle w:val="128"/>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FQ-</w:t>
                  </w:r>
                  <w:r>
                    <w:rPr>
                      <w:rFonts w:hint="eastAsia" w:ascii="Times New Roman" w:hAnsi="Times New Roman" w:eastAsia="宋体" w:cs="Times New Roman"/>
                      <w:color w:val="auto"/>
                      <w:lang w:val="en-US" w:eastAsia="zh-CN"/>
                    </w:rPr>
                    <w:t>14</w:t>
                  </w:r>
                </w:p>
              </w:tc>
              <w:tc>
                <w:tcPr>
                  <w:tcW w:w="1586" w:type="pct"/>
                  <w:tcBorders>
                    <w:tl2br w:val="nil"/>
                    <w:tr2bl w:val="nil"/>
                  </w:tcBorders>
                  <w:noWrap w:val="0"/>
                  <w:vAlign w:val="center"/>
                </w:tcPr>
                <w:p w14:paraId="141522F5">
                  <w:pPr>
                    <w:pStyle w:val="128"/>
                    <w:bidi w:val="0"/>
                    <w:ind w:firstLine="0" w:firstLineChars="0"/>
                    <w:jc w:val="center"/>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非甲烷总烃</w:t>
                  </w:r>
                </w:p>
              </w:tc>
              <w:tc>
                <w:tcPr>
                  <w:tcW w:w="840" w:type="pct"/>
                  <w:tcBorders>
                    <w:tl2br w:val="nil"/>
                    <w:tr2bl w:val="nil"/>
                  </w:tcBorders>
                  <w:noWrap w:val="0"/>
                  <w:vAlign w:val="center"/>
                </w:tcPr>
                <w:p w14:paraId="78ED4B90">
                  <w:pPr>
                    <w:pStyle w:val="128"/>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1次</w:t>
                  </w:r>
                  <w:r>
                    <w:rPr>
                      <w:rFonts w:hint="default" w:ascii="Times New Roman" w:hAnsi="Times New Roman" w:eastAsia="宋体" w:cs="Times New Roman"/>
                      <w:color w:val="auto"/>
                      <w:lang w:val="en-US" w:eastAsia="zh-CN"/>
                    </w:rPr>
                    <w:t>/年</w:t>
                  </w:r>
                </w:p>
              </w:tc>
            </w:tr>
            <w:tr w14:paraId="35917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864" w:type="pct"/>
                  <w:vMerge w:val="continue"/>
                  <w:tcBorders>
                    <w:tl2br w:val="nil"/>
                    <w:tr2bl w:val="nil"/>
                  </w:tcBorders>
                  <w:noWrap w:val="0"/>
                  <w:vAlign w:val="center"/>
                </w:tcPr>
                <w:p w14:paraId="71A4A63E">
                  <w:pPr>
                    <w:pStyle w:val="128"/>
                    <w:bidi w:val="0"/>
                    <w:jc w:val="center"/>
                    <w:rPr>
                      <w:rFonts w:hint="default" w:ascii="Times New Roman" w:hAnsi="Times New Roman" w:eastAsia="宋体" w:cs="Times New Roman"/>
                      <w:color w:val="auto"/>
                    </w:rPr>
                  </w:pPr>
                </w:p>
              </w:tc>
              <w:tc>
                <w:tcPr>
                  <w:tcW w:w="1707" w:type="pct"/>
                  <w:tcBorders>
                    <w:tl2br w:val="nil"/>
                    <w:tr2bl w:val="nil"/>
                  </w:tcBorders>
                  <w:noWrap w:val="0"/>
                  <w:vAlign w:val="center"/>
                </w:tcPr>
                <w:p w14:paraId="5E896878">
                  <w:pPr>
                    <w:pStyle w:val="128"/>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厂界</w:t>
                  </w:r>
                </w:p>
              </w:tc>
              <w:tc>
                <w:tcPr>
                  <w:tcW w:w="1586" w:type="pct"/>
                  <w:tcBorders>
                    <w:tl2br w:val="nil"/>
                    <w:tr2bl w:val="nil"/>
                  </w:tcBorders>
                  <w:noWrap w:val="0"/>
                  <w:vAlign w:val="center"/>
                </w:tcPr>
                <w:p w14:paraId="51E3463B">
                  <w:pPr>
                    <w:pStyle w:val="128"/>
                    <w:bidi w:val="0"/>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840" w:type="pct"/>
                  <w:vMerge w:val="restart"/>
                  <w:tcBorders>
                    <w:tl2br w:val="nil"/>
                    <w:tr2bl w:val="nil"/>
                  </w:tcBorders>
                  <w:noWrap w:val="0"/>
                  <w:vAlign w:val="center"/>
                </w:tcPr>
                <w:p w14:paraId="5C841A76">
                  <w:pPr>
                    <w:pStyle w:val="128"/>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1次</w:t>
                  </w:r>
                  <w:r>
                    <w:rPr>
                      <w:rFonts w:hint="default" w:ascii="Times New Roman" w:hAnsi="Times New Roman" w:eastAsia="宋体" w:cs="Times New Roman"/>
                      <w:color w:val="auto"/>
                      <w:lang w:val="en-US" w:eastAsia="zh-CN"/>
                    </w:rPr>
                    <w:t>/年</w:t>
                  </w:r>
                </w:p>
              </w:tc>
            </w:tr>
            <w:tr w14:paraId="1B9C5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64" w:type="pct"/>
                  <w:vMerge w:val="continue"/>
                  <w:tcBorders>
                    <w:tl2br w:val="nil"/>
                    <w:tr2bl w:val="nil"/>
                  </w:tcBorders>
                  <w:noWrap w:val="0"/>
                  <w:vAlign w:val="center"/>
                </w:tcPr>
                <w:p w14:paraId="7C341058">
                  <w:pPr>
                    <w:pStyle w:val="128"/>
                    <w:bidi w:val="0"/>
                    <w:jc w:val="center"/>
                    <w:rPr>
                      <w:rFonts w:hint="default" w:ascii="Times New Roman" w:hAnsi="Times New Roman" w:eastAsia="宋体" w:cs="Times New Roman"/>
                      <w:color w:val="auto"/>
                    </w:rPr>
                  </w:pPr>
                </w:p>
              </w:tc>
              <w:tc>
                <w:tcPr>
                  <w:tcW w:w="1707" w:type="pct"/>
                  <w:tcBorders>
                    <w:tl2br w:val="nil"/>
                    <w:tr2bl w:val="nil"/>
                  </w:tcBorders>
                  <w:noWrap w:val="0"/>
                  <w:vAlign w:val="center"/>
                </w:tcPr>
                <w:p w14:paraId="05DF38A3">
                  <w:pPr>
                    <w:pStyle w:val="128"/>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厂房门窗或通风口、其他开口（孔）等排放口外1m</w:t>
                  </w:r>
                </w:p>
              </w:tc>
              <w:tc>
                <w:tcPr>
                  <w:tcW w:w="1586" w:type="pct"/>
                  <w:tcBorders>
                    <w:tl2br w:val="nil"/>
                    <w:tr2bl w:val="nil"/>
                  </w:tcBorders>
                  <w:noWrap w:val="0"/>
                  <w:vAlign w:val="center"/>
                </w:tcPr>
                <w:p w14:paraId="1589C696">
                  <w:pPr>
                    <w:pStyle w:val="128"/>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非甲烷总烃</w:t>
                  </w:r>
                </w:p>
              </w:tc>
              <w:tc>
                <w:tcPr>
                  <w:tcW w:w="840" w:type="pct"/>
                  <w:vMerge w:val="continue"/>
                  <w:tcBorders>
                    <w:tl2br w:val="nil"/>
                    <w:tr2bl w:val="nil"/>
                  </w:tcBorders>
                  <w:noWrap w:val="0"/>
                  <w:vAlign w:val="center"/>
                </w:tcPr>
                <w:p w14:paraId="3BE94138">
                  <w:pPr>
                    <w:pStyle w:val="128"/>
                    <w:bidi w:val="0"/>
                    <w:jc w:val="center"/>
                    <w:rPr>
                      <w:rFonts w:hint="default" w:ascii="Times New Roman" w:hAnsi="Times New Roman" w:eastAsia="宋体" w:cs="Times New Roman"/>
                      <w:color w:val="auto"/>
                    </w:rPr>
                  </w:pPr>
                </w:p>
              </w:tc>
            </w:tr>
          </w:tbl>
          <w:p w14:paraId="7EFC5D54">
            <w:pPr>
              <w:pStyle w:val="26"/>
              <w:adjustRightInd w:val="0"/>
              <w:snapToGrid w:val="0"/>
              <w:spacing w:before="0" w:beforeAutospacing="0" w:after="0" w:afterAutospacing="0" w:line="500" w:lineRule="exact"/>
              <w:outlineLvl w:val="0"/>
              <w:rPr>
                <w:rFonts w:ascii="Times New Roman" w:hAnsi="Times New Roman"/>
                <w:snapToGrid w:val="0"/>
                <w:sz w:val="30"/>
                <w:szCs w:val="30"/>
                <w:vertAlign w:val="baseline"/>
              </w:rPr>
            </w:pPr>
          </w:p>
        </w:tc>
      </w:tr>
    </w:tbl>
    <w:p w14:paraId="55036FA3">
      <w:pPr>
        <w:pStyle w:val="26"/>
        <w:adjustRightInd w:val="0"/>
        <w:snapToGrid w:val="0"/>
        <w:spacing w:before="0" w:beforeAutospacing="0" w:after="0" w:afterAutospacing="0" w:line="500" w:lineRule="exact"/>
        <w:outlineLvl w:val="0"/>
        <w:rPr>
          <w:rFonts w:ascii="Times New Roman" w:hAnsi="Times New Roman"/>
          <w:snapToGrid w:val="0"/>
          <w:sz w:val="30"/>
          <w:szCs w:val="30"/>
        </w:rPr>
        <w:sectPr>
          <w:pgSz w:w="11907" w:h="16840"/>
          <w:pgMar w:top="1418" w:right="1247" w:bottom="1418" w:left="1191" w:header="851" w:footer="851" w:gutter="0"/>
          <w:pgBorders>
            <w:top w:val="none" w:sz="0" w:space="0"/>
            <w:left w:val="none" w:sz="0" w:space="0"/>
            <w:bottom w:val="none" w:sz="0" w:space="0"/>
            <w:right w:val="none" w:sz="0" w:space="0"/>
          </w:pgBorders>
          <w:cols w:space="720" w:num="1"/>
          <w:docGrid w:linePitch="312" w:charSpace="0"/>
        </w:sectPr>
      </w:pPr>
    </w:p>
    <w:tbl>
      <w:tblPr>
        <w:tblStyle w:val="31"/>
        <w:tblW w:w="14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3518"/>
      </w:tblGrid>
      <w:tr w14:paraId="50F9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0" w:hRule="atLeast"/>
        </w:trPr>
        <w:tc>
          <w:tcPr>
            <w:tcW w:w="692" w:type="dxa"/>
          </w:tcPr>
          <w:p w14:paraId="1619E7C8">
            <w:pPr>
              <w:pStyle w:val="26"/>
              <w:adjustRightInd w:val="0"/>
              <w:snapToGrid w:val="0"/>
              <w:spacing w:before="0" w:beforeAutospacing="0" w:after="0" w:afterAutospacing="0" w:line="500" w:lineRule="exact"/>
              <w:outlineLvl w:val="0"/>
              <w:rPr>
                <w:rFonts w:ascii="Times New Roman" w:hAnsi="Times New Roman"/>
                <w:snapToGrid w:val="0"/>
                <w:sz w:val="30"/>
                <w:szCs w:val="30"/>
              </w:rPr>
            </w:pPr>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p>
        </w:tc>
        <w:tc>
          <w:tcPr>
            <w:tcW w:w="13522" w:type="dxa"/>
          </w:tcPr>
          <w:p w14:paraId="7ADD9CD3">
            <w:pPr>
              <w:numPr>
                <w:ilvl w:val="0"/>
                <w:numId w:val="19"/>
              </w:numPr>
              <w:adjustRightInd w:val="0"/>
              <w:snapToGrid w:val="0"/>
              <w:spacing w:line="500" w:lineRule="exact"/>
              <w:ind w:left="0" w:firstLine="0"/>
              <w:rPr>
                <w:b/>
                <w:bCs/>
                <w:spacing w:val="-10"/>
                <w:sz w:val="24"/>
                <w:szCs w:val="21"/>
              </w:rPr>
            </w:pPr>
            <w:r>
              <w:rPr>
                <w:b/>
                <w:bCs/>
                <w:spacing w:val="-10"/>
                <w:sz w:val="24"/>
                <w:szCs w:val="21"/>
              </w:rPr>
              <w:t>噪声</w:t>
            </w:r>
          </w:p>
          <w:p w14:paraId="22D65233">
            <w:pPr>
              <w:adjustRightInd w:val="0"/>
              <w:snapToGrid w:val="0"/>
              <w:spacing w:line="500" w:lineRule="exact"/>
              <w:ind w:firstLine="440" w:firstLineChars="200"/>
              <w:rPr>
                <w:bCs/>
                <w:spacing w:val="-10"/>
                <w:sz w:val="24"/>
                <w:szCs w:val="21"/>
              </w:rPr>
            </w:pPr>
            <w:r>
              <w:rPr>
                <w:bCs/>
                <w:spacing w:val="-10"/>
                <w:sz w:val="24"/>
              </w:rPr>
              <w:t>根据《环境影响评价技术导则 声环境》（HJ2.4-2021）</w:t>
            </w:r>
            <w:r>
              <w:rPr>
                <w:rFonts w:hint="eastAsia"/>
                <w:bCs/>
                <w:spacing w:val="-10"/>
                <w:sz w:val="24"/>
              </w:rPr>
              <w:t>的规定，</w:t>
            </w:r>
            <w:r>
              <w:rPr>
                <w:bCs/>
                <w:spacing w:val="-10"/>
                <w:sz w:val="24"/>
              </w:rPr>
              <w:t>室内声源和室外声源按照导则附录B和附录A分别计算：</w:t>
            </w:r>
          </w:p>
          <w:p w14:paraId="131C38A2">
            <w:pPr>
              <w:adjustRightInd w:val="0"/>
              <w:snapToGrid w:val="0"/>
              <w:spacing w:line="500" w:lineRule="exact"/>
              <w:ind w:firstLine="482" w:firstLineChars="200"/>
              <w:jc w:val="left"/>
              <w:rPr>
                <w:b/>
                <w:sz w:val="24"/>
              </w:rPr>
            </w:pPr>
            <w:r>
              <w:rPr>
                <w:rFonts w:hint="eastAsia"/>
                <w:b/>
                <w:sz w:val="24"/>
                <w:lang w:bidi="ar"/>
              </w:rPr>
              <w:t>①室内声源</w:t>
            </w:r>
          </w:p>
          <w:p w14:paraId="3CB56AFB">
            <w:pPr>
              <w:numPr>
                <w:ilvl w:val="0"/>
                <w:numId w:val="24"/>
              </w:numPr>
              <w:adjustRightInd w:val="0"/>
              <w:snapToGrid w:val="0"/>
              <w:spacing w:line="500" w:lineRule="exact"/>
              <w:ind w:firstLine="480" w:firstLineChars="200"/>
              <w:jc w:val="left"/>
              <w:rPr>
                <w:sz w:val="24"/>
                <w:lang w:bidi="ar"/>
              </w:rPr>
            </w:pPr>
            <w:r>
              <w:rPr>
                <w:rFonts w:hint="eastAsia"/>
                <w:sz w:val="24"/>
                <w:lang w:bidi="ar"/>
              </w:rPr>
              <w:t>计算某一室内声源靠近围护结构处产生的倍频带声压级。计算公式如下：</w:t>
            </w:r>
          </w:p>
          <w:p w14:paraId="16D5E7A4">
            <w:pPr>
              <w:adjustRightInd w:val="0"/>
              <w:snapToGrid w:val="0"/>
              <w:spacing w:line="360" w:lineRule="auto"/>
              <w:ind w:firstLine="480" w:firstLineChars="200"/>
              <w:jc w:val="center"/>
              <w:rPr>
                <w:sz w:val="24"/>
              </w:rPr>
            </w:pPr>
            <w:r>
              <w:rPr>
                <w:position w:val="-24"/>
                <w:sz w:val="24"/>
                <w:lang w:bidi="ar"/>
              </w:rPr>
              <w:object>
                <v:shape id="_x0000_i1025" o:spt="75" type="#_x0000_t75" style="height:29.25pt;width:142.5pt;" o:ole="t" filled="f" coordsize="21600,21600">
                  <v:path/>
                  <v:fill on="f" focussize="0,0"/>
                  <v:stroke/>
                  <v:imagedata r:id="rId20" o:title=""/>
                  <o:lock v:ext="edit" aspectratio="t"/>
                  <w10:wrap type="none"/>
                  <w10:anchorlock/>
                </v:shape>
                <o:OLEObject Type="Embed" ProgID="Equation.3" ShapeID="_x0000_i1025" DrawAspect="Content" ObjectID="_1468075726" r:id="rId19">
                  <o:LockedField>false</o:LockedField>
                </o:OLEObject>
              </w:object>
            </w:r>
          </w:p>
          <w:p w14:paraId="27244ADB">
            <w:pPr>
              <w:adjustRightInd w:val="0"/>
              <w:snapToGrid w:val="0"/>
              <w:spacing w:line="500" w:lineRule="exact"/>
              <w:ind w:firstLine="480" w:firstLineChars="200"/>
              <w:jc w:val="left"/>
              <w:rPr>
                <w:sz w:val="24"/>
                <w:lang w:bidi="ar"/>
              </w:rPr>
            </w:pPr>
            <w:r>
              <w:rPr>
                <w:rFonts w:hint="eastAsia"/>
                <w:sz w:val="24"/>
                <w:lang w:bidi="ar"/>
              </w:rPr>
              <w:t>式中：</w:t>
            </w:r>
          </w:p>
          <w:p w14:paraId="365889F4">
            <w:pPr>
              <w:adjustRightInd w:val="0"/>
              <w:snapToGrid w:val="0"/>
              <w:spacing w:line="500" w:lineRule="exact"/>
              <w:ind w:firstLine="480" w:firstLineChars="200"/>
              <w:jc w:val="left"/>
              <w:rPr>
                <w:sz w:val="24"/>
              </w:rPr>
            </w:pPr>
            <w:r>
              <w:rPr>
                <w:rFonts w:hint="eastAsia"/>
                <w:i/>
                <w:sz w:val="24"/>
                <w:lang w:bidi="ar"/>
              </w:rPr>
              <w:t>L</w:t>
            </w:r>
            <w:r>
              <w:rPr>
                <w:rFonts w:hint="eastAsia"/>
                <w:i/>
                <w:sz w:val="24"/>
                <w:vertAlign w:val="subscript"/>
                <w:lang w:bidi="ar"/>
              </w:rPr>
              <w:t>p1</w:t>
            </w:r>
            <w:r>
              <w:rPr>
                <w:rFonts w:hint="eastAsia"/>
                <w:sz w:val="24"/>
                <w:lang w:bidi="ar"/>
              </w:rPr>
              <w:t>—靠近开口处（或窗户）室内某倍频带的声压级或A声级，dB；</w:t>
            </w:r>
          </w:p>
          <w:p w14:paraId="7DB119AC">
            <w:pPr>
              <w:adjustRightInd w:val="0"/>
              <w:snapToGrid w:val="0"/>
              <w:spacing w:line="500" w:lineRule="exact"/>
              <w:ind w:firstLine="480" w:firstLineChars="200"/>
              <w:jc w:val="left"/>
              <w:rPr>
                <w:sz w:val="24"/>
              </w:rPr>
            </w:pPr>
            <w:r>
              <w:rPr>
                <w:rFonts w:hint="eastAsia"/>
                <w:i/>
                <w:sz w:val="24"/>
                <w:lang w:bidi="ar"/>
              </w:rPr>
              <w:t>Lw</w:t>
            </w:r>
            <w:r>
              <w:rPr>
                <w:rFonts w:hint="eastAsia"/>
                <w:sz w:val="24"/>
                <w:lang w:bidi="ar"/>
              </w:rPr>
              <w:t xml:space="preserve">—点声源声功率级（A计权或倍频带），dB； </w:t>
            </w:r>
          </w:p>
          <w:p w14:paraId="0E32D8FE">
            <w:pPr>
              <w:adjustRightInd w:val="0"/>
              <w:snapToGrid w:val="0"/>
              <w:spacing w:line="500" w:lineRule="exact"/>
              <w:ind w:firstLine="480" w:firstLineChars="200"/>
              <w:jc w:val="left"/>
              <w:rPr>
                <w:sz w:val="24"/>
              </w:rPr>
            </w:pPr>
            <w:r>
              <w:rPr>
                <w:rFonts w:hint="eastAsia"/>
                <w:i/>
                <w:sz w:val="24"/>
                <w:lang w:bidi="ar"/>
              </w:rPr>
              <w:t>Q</w:t>
            </w:r>
            <w:r>
              <w:rPr>
                <w:rFonts w:hint="eastAsia"/>
                <w:sz w:val="24"/>
                <w:lang w:bidi="ar"/>
              </w:rPr>
              <w:t>—指向性因数，通常对无指向性声源，当声源放在房间中心时，</w:t>
            </w:r>
            <w:r>
              <w:rPr>
                <w:rFonts w:hint="eastAsia"/>
                <w:i/>
                <w:sz w:val="24"/>
                <w:lang w:bidi="ar"/>
              </w:rPr>
              <w:t>Q</w:t>
            </w:r>
            <w:r>
              <w:rPr>
                <w:rFonts w:hint="eastAsia"/>
                <w:sz w:val="24"/>
                <w:lang w:bidi="ar"/>
              </w:rPr>
              <w:t>=1，当放在一面墙的中心时，</w:t>
            </w:r>
            <w:r>
              <w:rPr>
                <w:rFonts w:hint="eastAsia"/>
                <w:i/>
                <w:sz w:val="24"/>
                <w:lang w:bidi="ar"/>
              </w:rPr>
              <w:t>Q</w:t>
            </w:r>
            <w:r>
              <w:rPr>
                <w:rFonts w:hint="eastAsia"/>
                <w:sz w:val="24"/>
                <w:lang w:bidi="ar"/>
              </w:rPr>
              <w:t>=2；当放在两面墙夹角处时，</w:t>
            </w:r>
            <w:r>
              <w:rPr>
                <w:rFonts w:hint="eastAsia"/>
                <w:i/>
                <w:sz w:val="24"/>
                <w:lang w:bidi="ar"/>
              </w:rPr>
              <w:t>Q</w:t>
            </w:r>
            <w:r>
              <w:rPr>
                <w:rFonts w:hint="eastAsia"/>
                <w:sz w:val="24"/>
                <w:lang w:bidi="ar"/>
              </w:rPr>
              <w:t>=4，当放在三面墙夹角处时，</w:t>
            </w:r>
            <w:r>
              <w:rPr>
                <w:rFonts w:hint="eastAsia"/>
                <w:i/>
                <w:sz w:val="24"/>
                <w:lang w:bidi="ar"/>
              </w:rPr>
              <w:t>Q</w:t>
            </w:r>
            <w:r>
              <w:rPr>
                <w:rFonts w:hint="eastAsia"/>
                <w:sz w:val="24"/>
                <w:lang w:bidi="ar"/>
              </w:rPr>
              <w:t>=8；</w:t>
            </w:r>
          </w:p>
          <w:p w14:paraId="4FBB4557">
            <w:pPr>
              <w:adjustRightInd w:val="0"/>
              <w:snapToGrid w:val="0"/>
              <w:spacing w:line="500" w:lineRule="exact"/>
              <w:ind w:firstLine="480" w:firstLineChars="200"/>
              <w:jc w:val="left"/>
              <w:rPr>
                <w:sz w:val="24"/>
              </w:rPr>
            </w:pPr>
            <w:r>
              <w:rPr>
                <w:rFonts w:hint="eastAsia"/>
                <w:i/>
                <w:sz w:val="24"/>
                <w:lang w:bidi="ar"/>
              </w:rPr>
              <w:t>R</w:t>
            </w:r>
            <w:r>
              <w:rPr>
                <w:rFonts w:hint="eastAsia"/>
                <w:sz w:val="24"/>
                <w:lang w:bidi="ar"/>
              </w:rPr>
              <w:t>—房间常数；R=Sα/(1−α)，S为房间内表面面积，m</w:t>
            </w:r>
            <w:r>
              <w:rPr>
                <w:rFonts w:hint="eastAsia"/>
                <w:sz w:val="24"/>
                <w:vertAlign w:val="superscript"/>
                <w:lang w:bidi="ar"/>
              </w:rPr>
              <w:t>2</w:t>
            </w:r>
            <w:r>
              <w:rPr>
                <w:rFonts w:hint="eastAsia"/>
                <w:sz w:val="24"/>
                <w:lang w:bidi="ar"/>
              </w:rPr>
              <w:t>，α为平均吸声系数；</w:t>
            </w:r>
          </w:p>
          <w:p w14:paraId="5E5FF5DE">
            <w:pPr>
              <w:adjustRightInd w:val="0"/>
              <w:snapToGrid w:val="0"/>
              <w:spacing w:line="500" w:lineRule="exact"/>
              <w:ind w:firstLine="480" w:firstLineChars="200"/>
              <w:jc w:val="left"/>
              <w:rPr>
                <w:sz w:val="24"/>
              </w:rPr>
            </w:pPr>
            <w:r>
              <w:rPr>
                <w:rFonts w:hint="eastAsia"/>
                <w:i/>
                <w:sz w:val="24"/>
                <w:lang w:bidi="ar"/>
              </w:rPr>
              <w:t>r</w:t>
            </w:r>
            <w:r>
              <w:rPr>
                <w:rFonts w:hint="eastAsia"/>
                <w:sz w:val="24"/>
                <w:lang w:bidi="ar"/>
              </w:rPr>
              <w:t>—声源到靠近围护结构某点处的距离，m。</w:t>
            </w:r>
          </w:p>
          <w:p w14:paraId="226828A1">
            <w:pPr>
              <w:numPr>
                <w:ilvl w:val="0"/>
                <w:numId w:val="24"/>
              </w:numPr>
              <w:adjustRightInd w:val="0"/>
              <w:snapToGrid w:val="0"/>
              <w:spacing w:line="500" w:lineRule="exact"/>
              <w:ind w:firstLine="480" w:firstLineChars="200"/>
              <w:jc w:val="left"/>
              <w:rPr>
                <w:b/>
                <w:sz w:val="24"/>
              </w:rPr>
            </w:pPr>
            <w:r>
              <w:rPr>
                <w:rFonts w:hint="eastAsia"/>
                <w:sz w:val="24"/>
                <w:lang w:bidi="ar"/>
              </w:rPr>
              <w:t>计算出所有室内声源在围护结构处产生的</w:t>
            </w:r>
            <w:r>
              <w:rPr>
                <w:rFonts w:hint="eastAsia"/>
                <w:i/>
                <w:sz w:val="24"/>
                <w:lang w:bidi="ar"/>
              </w:rPr>
              <w:t>i</w:t>
            </w:r>
            <w:r>
              <w:rPr>
                <w:rFonts w:hint="eastAsia"/>
                <w:sz w:val="24"/>
                <w:lang w:bidi="ar"/>
              </w:rPr>
              <w:t>倍频带叠加声压级。计算公式如下：</w:t>
            </w:r>
          </w:p>
          <w:p w14:paraId="10EB804F">
            <w:pPr>
              <w:adjustRightInd w:val="0"/>
              <w:snapToGrid w:val="0"/>
              <w:spacing w:line="360" w:lineRule="auto"/>
              <w:ind w:firstLine="482" w:firstLineChars="200"/>
              <w:jc w:val="center"/>
              <w:rPr>
                <w:b/>
                <w:sz w:val="24"/>
              </w:rPr>
            </w:pPr>
            <w:r>
              <w:rPr>
                <w:b/>
                <w:position w:val="-30"/>
                <w:sz w:val="24"/>
                <w:lang w:bidi="ar"/>
              </w:rPr>
              <w:object>
                <v:shape id="_x0000_i1026" o:spt="75" type="#_x0000_t75" style="height:35.25pt;width:136.5pt;" o:ole="t" filled="f" coordsize="21600,21600">
                  <v:path/>
                  <v:fill on="f" focussize="0,0"/>
                  <v:stroke/>
                  <v:imagedata r:id="rId22" o:title=""/>
                  <o:lock v:ext="edit" aspectratio="t"/>
                  <w10:wrap type="none"/>
                  <w10:anchorlock/>
                </v:shape>
                <o:OLEObject Type="Embed" ProgID="Equation.3" ShapeID="_x0000_i1026" DrawAspect="Content" ObjectID="_1468075727" r:id="rId21">
                  <o:LockedField>false</o:LockedField>
                </o:OLEObject>
              </w:object>
            </w:r>
          </w:p>
          <w:p w14:paraId="35A605AE">
            <w:pPr>
              <w:adjustRightInd w:val="0"/>
              <w:snapToGrid w:val="0"/>
              <w:spacing w:line="500" w:lineRule="exact"/>
              <w:ind w:firstLine="480" w:firstLineChars="200"/>
              <w:jc w:val="left"/>
              <w:rPr>
                <w:sz w:val="24"/>
                <w:lang w:bidi="ar"/>
              </w:rPr>
            </w:pPr>
            <w:r>
              <w:rPr>
                <w:rFonts w:hint="eastAsia"/>
                <w:sz w:val="24"/>
                <w:lang w:bidi="ar"/>
              </w:rPr>
              <w:t>式中：</w:t>
            </w:r>
          </w:p>
          <w:p w14:paraId="3D34B9C8">
            <w:pPr>
              <w:adjustRightInd w:val="0"/>
              <w:snapToGrid w:val="0"/>
              <w:spacing w:line="500" w:lineRule="exact"/>
              <w:ind w:firstLine="480" w:firstLineChars="200"/>
              <w:jc w:val="left"/>
              <w:rPr>
                <w:sz w:val="24"/>
              </w:rPr>
            </w:pPr>
            <w:r>
              <w:rPr>
                <w:rFonts w:hint="eastAsia"/>
                <w:i/>
                <w:sz w:val="24"/>
                <w:lang w:bidi="ar"/>
              </w:rPr>
              <w:t>L</w:t>
            </w:r>
            <w:r>
              <w:rPr>
                <w:rFonts w:hint="eastAsia"/>
                <w:i/>
                <w:sz w:val="24"/>
                <w:vertAlign w:val="subscript"/>
                <w:lang w:bidi="ar"/>
              </w:rPr>
              <w:t>pli</w:t>
            </w:r>
            <w:r>
              <w:rPr>
                <w:rFonts w:hint="eastAsia"/>
                <w:sz w:val="24"/>
                <w:lang w:bidi="ar"/>
              </w:rPr>
              <w:t>(</w:t>
            </w:r>
            <w:r>
              <w:rPr>
                <w:rFonts w:hint="eastAsia"/>
                <w:i/>
                <w:sz w:val="24"/>
                <w:lang w:bidi="ar"/>
              </w:rPr>
              <w:t>T</w:t>
            </w:r>
            <w:r>
              <w:rPr>
                <w:rFonts w:hint="eastAsia"/>
                <w:sz w:val="24"/>
                <w:lang w:bidi="ar"/>
              </w:rPr>
              <w:t>)——靠近围护结构处室内N个声源</w:t>
            </w:r>
            <w:r>
              <w:rPr>
                <w:rFonts w:hint="eastAsia"/>
                <w:i/>
                <w:sz w:val="24"/>
                <w:lang w:bidi="ar"/>
              </w:rPr>
              <w:t>i</w:t>
            </w:r>
            <w:r>
              <w:rPr>
                <w:rFonts w:hint="eastAsia"/>
                <w:sz w:val="24"/>
                <w:lang w:bidi="ar"/>
              </w:rPr>
              <w:t>倍频带的叠加声压级，dB；</w:t>
            </w:r>
          </w:p>
          <w:p w14:paraId="2AC7F1C5">
            <w:pPr>
              <w:adjustRightInd w:val="0"/>
              <w:snapToGrid w:val="0"/>
              <w:spacing w:line="500" w:lineRule="exact"/>
              <w:ind w:firstLine="480" w:firstLineChars="200"/>
              <w:jc w:val="left"/>
              <w:rPr>
                <w:sz w:val="24"/>
              </w:rPr>
            </w:pPr>
            <w:r>
              <w:rPr>
                <w:rFonts w:hint="eastAsia"/>
                <w:i/>
                <w:sz w:val="24"/>
                <w:lang w:bidi="ar"/>
              </w:rPr>
              <w:t>L</w:t>
            </w:r>
            <w:r>
              <w:rPr>
                <w:rFonts w:hint="eastAsia"/>
                <w:i/>
                <w:sz w:val="24"/>
                <w:vertAlign w:val="subscript"/>
                <w:lang w:bidi="ar"/>
              </w:rPr>
              <w:t>plij</w:t>
            </w:r>
            <w:r>
              <w:rPr>
                <w:rFonts w:hint="eastAsia"/>
                <w:sz w:val="24"/>
                <w:lang w:bidi="ar"/>
              </w:rPr>
              <w:t>——室内</w:t>
            </w:r>
            <w:r>
              <w:rPr>
                <w:rFonts w:hint="eastAsia"/>
                <w:i/>
                <w:sz w:val="24"/>
                <w:lang w:bidi="ar"/>
              </w:rPr>
              <w:t>j</w:t>
            </w:r>
            <w:r>
              <w:rPr>
                <w:rFonts w:hint="eastAsia"/>
                <w:sz w:val="24"/>
                <w:lang w:bidi="ar"/>
              </w:rPr>
              <w:t>声源</w:t>
            </w:r>
            <w:r>
              <w:rPr>
                <w:rFonts w:hint="eastAsia"/>
                <w:i/>
                <w:sz w:val="24"/>
                <w:lang w:bidi="ar"/>
              </w:rPr>
              <w:t>i</w:t>
            </w:r>
            <w:r>
              <w:rPr>
                <w:rFonts w:hint="eastAsia"/>
                <w:sz w:val="24"/>
                <w:lang w:bidi="ar"/>
              </w:rPr>
              <w:t>倍频带的声压级，dB；</w:t>
            </w:r>
          </w:p>
          <w:p w14:paraId="5392CA50">
            <w:pPr>
              <w:adjustRightInd w:val="0"/>
              <w:snapToGrid w:val="0"/>
              <w:spacing w:line="500" w:lineRule="exact"/>
              <w:ind w:firstLine="480" w:firstLineChars="200"/>
              <w:jc w:val="left"/>
              <w:rPr>
                <w:sz w:val="24"/>
              </w:rPr>
            </w:pPr>
            <w:r>
              <w:rPr>
                <w:rFonts w:hint="eastAsia"/>
                <w:sz w:val="24"/>
                <w:lang w:bidi="ar"/>
              </w:rPr>
              <w:t>N—室内声源总数。</w:t>
            </w:r>
          </w:p>
          <w:p w14:paraId="41683E4C">
            <w:pPr>
              <w:numPr>
                <w:ilvl w:val="0"/>
                <w:numId w:val="24"/>
              </w:numPr>
              <w:adjustRightInd w:val="0"/>
              <w:snapToGrid w:val="0"/>
              <w:spacing w:line="500" w:lineRule="exact"/>
              <w:ind w:firstLine="480" w:firstLineChars="200"/>
              <w:jc w:val="left"/>
              <w:rPr>
                <w:sz w:val="24"/>
              </w:rPr>
            </w:pPr>
            <w:r>
              <w:rPr>
                <w:rFonts w:hint="eastAsia"/>
                <w:sz w:val="24"/>
                <w:lang w:bidi="ar"/>
              </w:rPr>
              <w:t>计算出靠近室外维护结构处的声压级。计算公式如下：</w:t>
            </w:r>
          </w:p>
          <w:p w14:paraId="572ABE47">
            <w:pPr>
              <w:adjustRightInd w:val="0"/>
              <w:snapToGrid w:val="0"/>
              <w:spacing w:line="360" w:lineRule="auto"/>
              <w:ind w:firstLine="480" w:firstLineChars="200"/>
              <w:jc w:val="center"/>
              <w:rPr>
                <w:sz w:val="24"/>
              </w:rPr>
            </w:pPr>
            <w:r>
              <w:rPr>
                <w:rFonts w:hint="eastAsia"/>
                <w:i/>
                <w:sz w:val="24"/>
                <w:lang w:bidi="ar"/>
              </w:rPr>
              <w:t>L</w:t>
            </w:r>
            <w:r>
              <w:rPr>
                <w:rFonts w:hint="eastAsia"/>
                <w:i/>
                <w:sz w:val="24"/>
                <w:vertAlign w:val="subscript"/>
                <w:lang w:bidi="ar"/>
              </w:rPr>
              <w:t>p2i</w:t>
            </w:r>
            <w:r>
              <w:rPr>
                <w:rFonts w:hint="eastAsia"/>
                <w:sz w:val="24"/>
                <w:lang w:bidi="ar"/>
              </w:rPr>
              <w:t>(</w:t>
            </w:r>
            <w:r>
              <w:rPr>
                <w:rFonts w:hint="eastAsia"/>
                <w:i/>
                <w:sz w:val="24"/>
                <w:lang w:bidi="ar"/>
              </w:rPr>
              <w:t>T</w:t>
            </w:r>
            <w:r>
              <w:rPr>
                <w:rFonts w:hint="eastAsia"/>
                <w:sz w:val="24"/>
                <w:lang w:bidi="ar"/>
              </w:rPr>
              <w:t>)=</w:t>
            </w:r>
            <w:r>
              <w:rPr>
                <w:rFonts w:hint="eastAsia"/>
                <w:i/>
                <w:sz w:val="24"/>
                <w:lang w:bidi="ar"/>
              </w:rPr>
              <w:t>L</w:t>
            </w:r>
            <w:r>
              <w:rPr>
                <w:rFonts w:hint="eastAsia"/>
                <w:i/>
                <w:sz w:val="24"/>
                <w:vertAlign w:val="subscript"/>
                <w:lang w:bidi="ar"/>
              </w:rPr>
              <w:t>pl</w:t>
            </w:r>
            <w:r>
              <w:rPr>
                <w:rFonts w:hint="eastAsia"/>
                <w:sz w:val="24"/>
                <w:vertAlign w:val="subscript"/>
                <w:lang w:bidi="ar"/>
              </w:rPr>
              <w:t>i</w:t>
            </w:r>
            <w:r>
              <w:rPr>
                <w:rFonts w:hint="eastAsia"/>
                <w:sz w:val="24"/>
                <w:lang w:bidi="ar"/>
              </w:rPr>
              <w:t>(</w:t>
            </w:r>
            <w:r>
              <w:rPr>
                <w:rFonts w:hint="eastAsia"/>
                <w:i/>
                <w:sz w:val="24"/>
                <w:lang w:bidi="ar"/>
              </w:rPr>
              <w:t>T</w:t>
            </w:r>
            <w:r>
              <w:rPr>
                <w:rFonts w:hint="eastAsia"/>
                <w:sz w:val="24"/>
                <w:lang w:bidi="ar"/>
              </w:rPr>
              <w:t>)-(</w:t>
            </w:r>
            <w:r>
              <w:rPr>
                <w:rFonts w:hint="eastAsia"/>
                <w:i/>
                <w:sz w:val="24"/>
                <w:lang w:bidi="ar"/>
              </w:rPr>
              <w:t>T</w:t>
            </w:r>
            <w:r>
              <w:rPr>
                <w:rFonts w:hint="eastAsia"/>
                <w:i/>
                <w:sz w:val="24"/>
                <w:vertAlign w:val="subscript"/>
                <w:lang w:bidi="ar"/>
              </w:rPr>
              <w:t>L</w:t>
            </w:r>
            <w:r>
              <w:rPr>
                <w:rFonts w:hint="eastAsia"/>
                <w:sz w:val="24"/>
                <w:vertAlign w:val="subscript"/>
                <w:lang w:bidi="ar"/>
              </w:rPr>
              <w:t>i</w:t>
            </w:r>
            <w:r>
              <w:rPr>
                <w:rFonts w:hint="eastAsia"/>
                <w:sz w:val="24"/>
                <w:lang w:bidi="ar"/>
              </w:rPr>
              <w:t>+6)</w:t>
            </w:r>
          </w:p>
          <w:p w14:paraId="1DD28D60">
            <w:pPr>
              <w:adjustRightInd w:val="0"/>
              <w:snapToGrid w:val="0"/>
              <w:spacing w:line="500" w:lineRule="exact"/>
              <w:ind w:firstLine="480" w:firstLineChars="200"/>
              <w:jc w:val="left"/>
              <w:rPr>
                <w:sz w:val="24"/>
                <w:lang w:bidi="ar"/>
              </w:rPr>
            </w:pPr>
            <w:r>
              <w:rPr>
                <w:rFonts w:hint="eastAsia"/>
                <w:sz w:val="24"/>
                <w:lang w:bidi="ar"/>
              </w:rPr>
              <w:t>式中：</w:t>
            </w:r>
          </w:p>
          <w:p w14:paraId="31865EB6">
            <w:pPr>
              <w:adjustRightInd w:val="0"/>
              <w:snapToGrid w:val="0"/>
              <w:spacing w:line="500" w:lineRule="exact"/>
              <w:ind w:firstLine="480" w:firstLineChars="200"/>
              <w:jc w:val="left"/>
              <w:rPr>
                <w:sz w:val="24"/>
                <w:lang w:bidi="ar"/>
              </w:rPr>
            </w:pPr>
            <w:r>
              <w:rPr>
                <w:rFonts w:hint="eastAsia"/>
                <w:i/>
                <w:sz w:val="24"/>
                <w:lang w:bidi="ar"/>
              </w:rPr>
              <w:t>L</w:t>
            </w:r>
            <w:r>
              <w:rPr>
                <w:rFonts w:hint="eastAsia"/>
                <w:i/>
                <w:sz w:val="24"/>
                <w:vertAlign w:val="subscript"/>
                <w:lang w:bidi="ar"/>
              </w:rPr>
              <w:t>p2i</w:t>
            </w:r>
            <w:r>
              <w:rPr>
                <w:rFonts w:hint="eastAsia"/>
                <w:sz w:val="24"/>
                <w:lang w:bidi="ar"/>
              </w:rPr>
              <w:t>(</w:t>
            </w:r>
            <w:r>
              <w:rPr>
                <w:rFonts w:hint="eastAsia"/>
                <w:i/>
                <w:sz w:val="24"/>
                <w:lang w:bidi="ar"/>
              </w:rPr>
              <w:t>T</w:t>
            </w:r>
            <w:r>
              <w:rPr>
                <w:rFonts w:hint="eastAsia"/>
                <w:sz w:val="24"/>
                <w:lang w:bidi="ar"/>
              </w:rPr>
              <w:t>)—靠近围护结构处室外N个声源</w:t>
            </w:r>
            <w:r>
              <w:rPr>
                <w:rFonts w:hint="eastAsia"/>
                <w:i/>
                <w:sz w:val="24"/>
                <w:lang w:bidi="ar"/>
              </w:rPr>
              <w:t>i</w:t>
            </w:r>
            <w:r>
              <w:rPr>
                <w:rFonts w:hint="eastAsia"/>
                <w:sz w:val="24"/>
                <w:lang w:bidi="ar"/>
              </w:rPr>
              <w:t>倍频带的叠加声压级，dB；</w:t>
            </w:r>
          </w:p>
          <w:p w14:paraId="0AEC46DC">
            <w:pPr>
              <w:adjustRightInd w:val="0"/>
              <w:snapToGrid w:val="0"/>
              <w:spacing w:line="500" w:lineRule="exact"/>
              <w:ind w:firstLine="480" w:firstLineChars="200"/>
              <w:jc w:val="left"/>
              <w:rPr>
                <w:sz w:val="24"/>
                <w:lang w:bidi="ar"/>
              </w:rPr>
            </w:pPr>
            <w:r>
              <w:rPr>
                <w:rFonts w:hint="eastAsia"/>
                <w:i/>
                <w:sz w:val="24"/>
                <w:lang w:bidi="ar"/>
              </w:rPr>
              <w:t>L</w:t>
            </w:r>
            <w:r>
              <w:rPr>
                <w:rFonts w:hint="eastAsia"/>
                <w:i/>
                <w:sz w:val="24"/>
                <w:vertAlign w:val="subscript"/>
                <w:lang w:bidi="ar"/>
              </w:rPr>
              <w:t>p1i</w:t>
            </w:r>
            <w:r>
              <w:rPr>
                <w:rFonts w:hint="eastAsia"/>
                <w:sz w:val="24"/>
                <w:lang w:bidi="ar"/>
              </w:rPr>
              <w:t>(</w:t>
            </w:r>
            <w:r>
              <w:rPr>
                <w:rFonts w:hint="eastAsia"/>
                <w:i/>
                <w:sz w:val="24"/>
                <w:lang w:bidi="ar"/>
              </w:rPr>
              <w:t>T</w:t>
            </w:r>
            <w:r>
              <w:rPr>
                <w:rFonts w:hint="eastAsia"/>
                <w:sz w:val="24"/>
                <w:lang w:bidi="ar"/>
              </w:rPr>
              <w:t>)—靠近围护结构处室内N个声源</w:t>
            </w:r>
            <w:r>
              <w:rPr>
                <w:rFonts w:hint="eastAsia"/>
                <w:i/>
                <w:sz w:val="24"/>
                <w:lang w:bidi="ar"/>
              </w:rPr>
              <w:t>i</w:t>
            </w:r>
            <w:r>
              <w:rPr>
                <w:rFonts w:hint="eastAsia"/>
                <w:sz w:val="24"/>
                <w:lang w:bidi="ar"/>
              </w:rPr>
              <w:t>倍频带的叠加声压级，dB；</w:t>
            </w:r>
          </w:p>
          <w:p w14:paraId="25671820">
            <w:pPr>
              <w:adjustRightInd w:val="0"/>
              <w:snapToGrid w:val="0"/>
              <w:spacing w:line="500" w:lineRule="exact"/>
              <w:ind w:firstLine="480" w:firstLineChars="200"/>
              <w:jc w:val="left"/>
              <w:rPr>
                <w:sz w:val="24"/>
              </w:rPr>
            </w:pPr>
            <w:r>
              <w:rPr>
                <w:rFonts w:hint="eastAsia"/>
                <w:i/>
                <w:sz w:val="24"/>
                <w:lang w:bidi="ar"/>
              </w:rPr>
              <w:t>TL</w:t>
            </w:r>
            <w:r>
              <w:rPr>
                <w:rFonts w:hint="eastAsia"/>
                <w:sz w:val="24"/>
                <w:lang w:bidi="ar"/>
              </w:rPr>
              <w:t>i—围护结构i倍频带的的隔声量，dB；</w:t>
            </w:r>
          </w:p>
          <w:p w14:paraId="7F1551EC">
            <w:pPr>
              <w:numPr>
                <w:ilvl w:val="0"/>
                <w:numId w:val="24"/>
              </w:numPr>
              <w:adjustRightInd w:val="0"/>
              <w:snapToGrid w:val="0"/>
              <w:spacing w:line="500" w:lineRule="exact"/>
              <w:ind w:firstLine="480" w:firstLineChars="200"/>
              <w:jc w:val="left"/>
              <w:rPr>
                <w:sz w:val="24"/>
              </w:rPr>
            </w:pPr>
            <w:r>
              <w:rPr>
                <w:rFonts w:hint="eastAsia"/>
                <w:sz w:val="24"/>
                <w:lang w:bidi="ar"/>
              </w:rPr>
              <w:t>将室外声源的声压级和透过面积换算成等效的室外声源，计算出中心位置位于透声面积（S）处的等效声源的倍频带声功率级。计算公式如下：</w:t>
            </w:r>
          </w:p>
          <w:p w14:paraId="6FF4C3D1">
            <w:pPr>
              <w:adjustRightInd w:val="0"/>
              <w:snapToGrid w:val="0"/>
              <w:spacing w:line="360" w:lineRule="auto"/>
              <w:ind w:firstLine="480" w:firstLineChars="200"/>
              <w:jc w:val="center"/>
              <w:rPr>
                <w:sz w:val="24"/>
                <w:lang w:bidi="ar"/>
              </w:rPr>
            </w:pPr>
            <w:r>
              <w:rPr>
                <w:rFonts w:hint="eastAsia"/>
                <w:i/>
                <w:sz w:val="24"/>
                <w:lang w:bidi="ar"/>
              </w:rPr>
              <w:t>L</w:t>
            </w:r>
            <w:r>
              <w:rPr>
                <w:rFonts w:hint="eastAsia"/>
                <w:i/>
                <w:sz w:val="24"/>
                <w:vertAlign w:val="subscript"/>
                <w:lang w:bidi="ar"/>
              </w:rPr>
              <w:t>w</w:t>
            </w:r>
            <w:r>
              <w:rPr>
                <w:rFonts w:hint="eastAsia"/>
                <w:sz w:val="24"/>
                <w:lang w:bidi="ar"/>
              </w:rPr>
              <w:t>=</w:t>
            </w:r>
            <w:r>
              <w:rPr>
                <w:rFonts w:hint="eastAsia"/>
                <w:i/>
                <w:sz w:val="24"/>
                <w:lang w:bidi="ar"/>
              </w:rPr>
              <w:t>L</w:t>
            </w:r>
            <w:r>
              <w:rPr>
                <w:rFonts w:hint="eastAsia"/>
                <w:i/>
                <w:sz w:val="24"/>
                <w:vertAlign w:val="subscript"/>
                <w:lang w:bidi="ar"/>
              </w:rPr>
              <w:t>p2</w:t>
            </w:r>
            <w:r>
              <w:rPr>
                <w:rFonts w:hint="eastAsia"/>
                <w:sz w:val="24"/>
                <w:lang w:bidi="ar"/>
              </w:rPr>
              <w:t>(T)+10lg</w:t>
            </w:r>
            <w:r>
              <w:rPr>
                <w:rFonts w:hint="eastAsia"/>
                <w:i/>
                <w:sz w:val="24"/>
                <w:lang w:bidi="ar"/>
              </w:rPr>
              <w:t>S</w:t>
            </w:r>
          </w:p>
          <w:p w14:paraId="1C091726">
            <w:pPr>
              <w:adjustRightInd w:val="0"/>
              <w:snapToGrid w:val="0"/>
              <w:spacing w:line="500" w:lineRule="exact"/>
              <w:ind w:firstLine="480" w:firstLineChars="200"/>
              <w:jc w:val="left"/>
              <w:rPr>
                <w:sz w:val="24"/>
              </w:rPr>
            </w:pPr>
            <w:r>
              <w:rPr>
                <w:rFonts w:hint="eastAsia"/>
                <w:sz w:val="24"/>
              </w:rPr>
              <w:t>式中：</w:t>
            </w:r>
          </w:p>
          <w:p w14:paraId="23C9C7C6">
            <w:pPr>
              <w:adjustRightInd w:val="0"/>
              <w:snapToGrid w:val="0"/>
              <w:spacing w:line="500" w:lineRule="exact"/>
              <w:ind w:firstLine="480" w:firstLineChars="200"/>
              <w:jc w:val="left"/>
              <w:rPr>
                <w:sz w:val="24"/>
              </w:rPr>
            </w:pPr>
            <w:r>
              <w:rPr>
                <w:rFonts w:hint="eastAsia"/>
                <w:i/>
                <w:sz w:val="24"/>
              </w:rPr>
              <w:t xml:space="preserve">Lw </w:t>
            </w:r>
            <w:r>
              <w:rPr>
                <w:rFonts w:hint="eastAsia"/>
                <w:sz w:val="24"/>
              </w:rPr>
              <w:t>——中心位置位于透声面积（</w:t>
            </w:r>
            <w:r>
              <w:rPr>
                <w:rFonts w:hint="eastAsia"/>
                <w:i/>
                <w:sz w:val="24"/>
              </w:rPr>
              <w:t>S</w:t>
            </w:r>
            <w:r>
              <w:rPr>
                <w:rFonts w:hint="eastAsia"/>
                <w:sz w:val="24"/>
              </w:rPr>
              <w:t>）处的等效声源的倍频带声功率级，dB；</w:t>
            </w:r>
          </w:p>
          <w:p w14:paraId="0F01CEE6">
            <w:pPr>
              <w:adjustRightInd w:val="0"/>
              <w:snapToGrid w:val="0"/>
              <w:spacing w:line="500" w:lineRule="exact"/>
              <w:ind w:firstLine="480" w:firstLineChars="200"/>
              <w:jc w:val="left"/>
              <w:rPr>
                <w:sz w:val="24"/>
              </w:rPr>
            </w:pPr>
            <w:r>
              <w:rPr>
                <w:rFonts w:hint="eastAsia"/>
                <w:i/>
                <w:sz w:val="24"/>
              </w:rPr>
              <w:t>L</w:t>
            </w:r>
            <w:r>
              <w:rPr>
                <w:rFonts w:hint="eastAsia"/>
                <w:i/>
                <w:sz w:val="24"/>
                <w:vertAlign w:val="subscript"/>
              </w:rPr>
              <w:t>p</w:t>
            </w:r>
            <w:r>
              <w:rPr>
                <w:rFonts w:hint="eastAsia"/>
                <w:sz w:val="24"/>
                <w:vertAlign w:val="subscript"/>
              </w:rPr>
              <w:t>2</w:t>
            </w:r>
            <w:r>
              <w:rPr>
                <w:rFonts w:hint="eastAsia"/>
                <w:sz w:val="24"/>
              </w:rPr>
              <w:t>(</w:t>
            </w:r>
            <w:r>
              <w:rPr>
                <w:rFonts w:hint="eastAsia"/>
                <w:i/>
                <w:sz w:val="24"/>
              </w:rPr>
              <w:t>T</w:t>
            </w:r>
            <w:r>
              <w:rPr>
                <w:rFonts w:hint="eastAsia"/>
                <w:sz w:val="24"/>
              </w:rPr>
              <w:t xml:space="preserve">)——靠近围护结构处室外声源的声压级，dB； </w:t>
            </w:r>
          </w:p>
          <w:p w14:paraId="536B0A78">
            <w:pPr>
              <w:adjustRightInd w:val="0"/>
              <w:snapToGrid w:val="0"/>
              <w:spacing w:line="500" w:lineRule="exact"/>
              <w:ind w:firstLine="480" w:firstLineChars="200"/>
              <w:jc w:val="left"/>
              <w:rPr>
                <w:sz w:val="24"/>
              </w:rPr>
            </w:pPr>
            <w:r>
              <w:rPr>
                <w:rFonts w:hint="eastAsia"/>
                <w:i/>
                <w:sz w:val="24"/>
              </w:rPr>
              <w:t>S</w:t>
            </w:r>
            <w:r>
              <w:rPr>
                <w:rFonts w:hint="eastAsia"/>
                <w:sz w:val="24"/>
              </w:rPr>
              <w:t>——透声面积，m</w:t>
            </w:r>
            <w:r>
              <w:rPr>
                <w:rFonts w:hint="eastAsia"/>
                <w:sz w:val="24"/>
                <w:vertAlign w:val="superscript"/>
              </w:rPr>
              <w:t>2</w:t>
            </w:r>
            <w:r>
              <w:rPr>
                <w:rFonts w:hint="eastAsia"/>
                <w:sz w:val="24"/>
              </w:rPr>
              <w:t>。</w:t>
            </w:r>
          </w:p>
          <w:p w14:paraId="4C7D9148">
            <w:pPr>
              <w:adjustRightInd w:val="0"/>
              <w:snapToGrid w:val="0"/>
              <w:spacing w:line="500" w:lineRule="exact"/>
              <w:ind w:firstLine="480" w:firstLineChars="200"/>
              <w:jc w:val="left"/>
              <w:rPr>
                <w:sz w:val="24"/>
              </w:rPr>
            </w:pPr>
            <w:r>
              <w:rPr>
                <w:rFonts w:hint="eastAsia"/>
                <w:sz w:val="24"/>
              </w:rPr>
              <w:t>然后按室外声源预测方法计算预测点处的A声级。</w:t>
            </w:r>
          </w:p>
          <w:p w14:paraId="083B6262">
            <w:pPr>
              <w:adjustRightInd w:val="0"/>
              <w:snapToGrid w:val="0"/>
              <w:spacing w:line="500" w:lineRule="exact"/>
              <w:ind w:firstLine="482" w:firstLineChars="200"/>
              <w:jc w:val="left"/>
              <w:rPr>
                <w:b/>
                <w:sz w:val="24"/>
              </w:rPr>
            </w:pPr>
            <w:r>
              <w:rPr>
                <w:rFonts w:hint="eastAsia"/>
                <w:b/>
                <w:sz w:val="24"/>
                <w:lang w:bidi="ar"/>
              </w:rPr>
              <w:t>②室外声源</w:t>
            </w:r>
          </w:p>
          <w:p w14:paraId="6939FA4E">
            <w:pPr>
              <w:adjustRightInd w:val="0"/>
              <w:snapToGrid w:val="0"/>
              <w:spacing w:line="500" w:lineRule="exact"/>
              <w:ind w:firstLine="480" w:firstLineChars="200"/>
              <w:jc w:val="left"/>
              <w:rPr>
                <w:sz w:val="24"/>
              </w:rPr>
            </w:pPr>
            <w:r>
              <w:rPr>
                <w:rFonts w:hint="eastAsia"/>
                <w:sz w:val="24"/>
                <w:lang w:bidi="ar"/>
              </w:rPr>
              <w:t>室外声源在预测点产生的声级计算模型见附录A。项目各噪声源都按点声源处理，根据声长特点，其预测模式为：</w:t>
            </w:r>
          </w:p>
          <w:p w14:paraId="70445EB8">
            <w:pPr>
              <w:adjustRightInd w:val="0"/>
              <w:snapToGrid w:val="0"/>
              <w:spacing w:line="500" w:lineRule="exact"/>
              <w:ind w:firstLine="480" w:firstLineChars="200"/>
              <w:jc w:val="left"/>
              <w:rPr>
                <w:sz w:val="24"/>
              </w:rPr>
            </w:pPr>
            <w:r>
              <w:rPr>
                <w:rFonts w:hint="eastAsia"/>
                <w:i/>
                <w:sz w:val="24"/>
              </w:rPr>
              <w:t>L</w:t>
            </w:r>
            <w:r>
              <w:rPr>
                <w:rFonts w:hint="eastAsia"/>
                <w:sz w:val="24"/>
              </w:rPr>
              <w:t>p(r)＝</w:t>
            </w:r>
            <w:r>
              <w:rPr>
                <w:rFonts w:hint="eastAsia"/>
                <w:i/>
                <w:sz w:val="24"/>
              </w:rPr>
              <w:t>L</w:t>
            </w:r>
            <w:r>
              <w:rPr>
                <w:rFonts w:hint="eastAsia"/>
                <w:sz w:val="24"/>
              </w:rPr>
              <w:t>p(r</w:t>
            </w:r>
            <w:r>
              <w:rPr>
                <w:rFonts w:hint="eastAsia"/>
                <w:sz w:val="24"/>
                <w:vertAlign w:val="subscript"/>
              </w:rPr>
              <w:t>0</w:t>
            </w:r>
            <w:r>
              <w:rPr>
                <w:rFonts w:hint="eastAsia"/>
                <w:sz w:val="24"/>
              </w:rPr>
              <w:t>)+</w:t>
            </w:r>
            <w:r>
              <w:rPr>
                <w:rFonts w:hint="eastAsia"/>
                <w:i/>
                <w:sz w:val="24"/>
              </w:rPr>
              <w:t>D</w:t>
            </w:r>
            <w:r>
              <w:rPr>
                <w:rFonts w:hint="eastAsia"/>
                <w:sz w:val="24"/>
              </w:rPr>
              <w:t>C－(A</w:t>
            </w:r>
            <w:r>
              <w:rPr>
                <w:rFonts w:hint="eastAsia"/>
                <w:sz w:val="24"/>
                <w:vertAlign w:val="subscript"/>
              </w:rPr>
              <w:t>div</w:t>
            </w:r>
            <w:r>
              <w:rPr>
                <w:rFonts w:hint="eastAsia"/>
                <w:sz w:val="24"/>
              </w:rPr>
              <w:t>＋A</w:t>
            </w:r>
            <w:r>
              <w:rPr>
                <w:rFonts w:hint="eastAsia"/>
                <w:sz w:val="24"/>
                <w:vertAlign w:val="subscript"/>
              </w:rPr>
              <w:t>atm</w:t>
            </w:r>
            <w:r>
              <w:rPr>
                <w:rFonts w:hint="eastAsia"/>
                <w:sz w:val="24"/>
              </w:rPr>
              <w:t>＋A</w:t>
            </w:r>
            <w:r>
              <w:rPr>
                <w:rFonts w:hint="eastAsia"/>
                <w:sz w:val="24"/>
                <w:vertAlign w:val="subscript"/>
              </w:rPr>
              <w:t>gr</w:t>
            </w:r>
            <w:r>
              <w:rPr>
                <w:rFonts w:hint="eastAsia"/>
                <w:sz w:val="24"/>
              </w:rPr>
              <w:t>＋A</w:t>
            </w:r>
            <w:r>
              <w:rPr>
                <w:rFonts w:hint="eastAsia"/>
                <w:sz w:val="24"/>
                <w:vertAlign w:val="subscript"/>
              </w:rPr>
              <w:t>bar</w:t>
            </w:r>
            <w:r>
              <w:rPr>
                <w:rFonts w:hint="eastAsia"/>
                <w:sz w:val="24"/>
              </w:rPr>
              <w:t>＋A</w:t>
            </w:r>
            <w:r>
              <w:rPr>
                <w:rFonts w:hint="eastAsia"/>
                <w:sz w:val="24"/>
                <w:vertAlign w:val="subscript"/>
              </w:rPr>
              <w:t>misc</w:t>
            </w:r>
            <w:r>
              <w:rPr>
                <w:rFonts w:hint="eastAsia"/>
                <w:sz w:val="24"/>
              </w:rPr>
              <w:t>)</w:t>
            </w:r>
          </w:p>
          <w:p w14:paraId="09F2B7A0">
            <w:pPr>
              <w:adjustRightInd w:val="0"/>
              <w:snapToGrid w:val="0"/>
              <w:spacing w:line="500" w:lineRule="exact"/>
              <w:ind w:firstLine="480" w:firstLineChars="200"/>
              <w:jc w:val="left"/>
              <w:rPr>
                <w:sz w:val="24"/>
              </w:rPr>
            </w:pPr>
            <w:r>
              <w:rPr>
                <w:rFonts w:hint="eastAsia"/>
                <w:sz w:val="24"/>
              </w:rPr>
              <w:t>式中：</w:t>
            </w:r>
          </w:p>
          <w:p w14:paraId="3F7B357D">
            <w:pPr>
              <w:adjustRightInd w:val="0"/>
              <w:snapToGrid w:val="0"/>
              <w:spacing w:line="500" w:lineRule="exact"/>
              <w:ind w:firstLine="480" w:firstLineChars="200"/>
              <w:jc w:val="left"/>
              <w:rPr>
                <w:sz w:val="24"/>
              </w:rPr>
            </w:pPr>
            <w:r>
              <w:rPr>
                <w:rFonts w:hint="eastAsia"/>
                <w:i/>
                <w:sz w:val="24"/>
              </w:rPr>
              <w:t>L</w:t>
            </w:r>
            <w:r>
              <w:rPr>
                <w:rFonts w:hint="eastAsia"/>
                <w:i/>
                <w:sz w:val="24"/>
                <w:vertAlign w:val="subscript"/>
              </w:rPr>
              <w:t>p</w:t>
            </w:r>
            <w:r>
              <w:rPr>
                <w:rFonts w:hint="eastAsia"/>
                <w:sz w:val="24"/>
              </w:rPr>
              <w:t>(</w:t>
            </w:r>
            <w:r>
              <w:rPr>
                <w:rFonts w:hint="eastAsia"/>
                <w:i/>
                <w:sz w:val="24"/>
              </w:rPr>
              <w:t>r</w:t>
            </w:r>
            <w:r>
              <w:rPr>
                <w:rFonts w:hint="eastAsia"/>
                <w:sz w:val="24"/>
              </w:rPr>
              <w:t>) ——预测点处声压级，dB；</w:t>
            </w:r>
          </w:p>
          <w:p w14:paraId="74BFD75F">
            <w:pPr>
              <w:adjustRightInd w:val="0"/>
              <w:snapToGrid w:val="0"/>
              <w:spacing w:line="500" w:lineRule="exact"/>
              <w:ind w:firstLine="480" w:firstLineChars="200"/>
              <w:jc w:val="left"/>
              <w:rPr>
                <w:sz w:val="24"/>
              </w:rPr>
            </w:pPr>
            <w:r>
              <w:rPr>
                <w:rFonts w:hint="eastAsia"/>
                <w:i/>
                <w:sz w:val="24"/>
              </w:rPr>
              <w:t>L</w:t>
            </w:r>
            <w:r>
              <w:rPr>
                <w:rFonts w:hint="eastAsia"/>
                <w:i/>
                <w:sz w:val="24"/>
                <w:vertAlign w:val="subscript"/>
              </w:rPr>
              <w:t>p</w:t>
            </w:r>
            <w:r>
              <w:rPr>
                <w:rFonts w:hint="eastAsia"/>
                <w:sz w:val="24"/>
              </w:rPr>
              <w:t>(</w:t>
            </w:r>
            <w:r>
              <w:rPr>
                <w:rFonts w:hint="eastAsia"/>
                <w:i/>
                <w:sz w:val="24"/>
              </w:rPr>
              <w:t>r</w:t>
            </w:r>
            <w:r>
              <w:rPr>
                <w:rFonts w:hint="eastAsia"/>
                <w:sz w:val="24"/>
                <w:vertAlign w:val="subscript"/>
              </w:rPr>
              <w:t>0</w:t>
            </w:r>
            <w:r>
              <w:rPr>
                <w:rFonts w:hint="eastAsia"/>
                <w:sz w:val="24"/>
              </w:rPr>
              <w:t>)——参考位置</w:t>
            </w:r>
            <w:r>
              <w:rPr>
                <w:rFonts w:hint="eastAsia"/>
                <w:i/>
                <w:sz w:val="24"/>
              </w:rPr>
              <w:t>r</w:t>
            </w:r>
            <w:r>
              <w:rPr>
                <w:rFonts w:hint="eastAsia"/>
                <w:sz w:val="24"/>
                <w:vertAlign w:val="subscript"/>
              </w:rPr>
              <w:t>0</w:t>
            </w:r>
            <w:r>
              <w:rPr>
                <w:rFonts w:hint="eastAsia"/>
                <w:sz w:val="24"/>
              </w:rPr>
              <w:t>处的声压级，dB；</w:t>
            </w:r>
          </w:p>
          <w:p w14:paraId="7EB644FA">
            <w:pPr>
              <w:adjustRightInd w:val="0"/>
              <w:snapToGrid w:val="0"/>
              <w:spacing w:line="500" w:lineRule="exact"/>
              <w:ind w:firstLine="480" w:firstLineChars="200"/>
              <w:jc w:val="left"/>
              <w:rPr>
                <w:sz w:val="24"/>
              </w:rPr>
            </w:pPr>
            <w:r>
              <w:rPr>
                <w:rFonts w:hint="eastAsia"/>
                <w:i/>
                <w:sz w:val="24"/>
              </w:rPr>
              <w:t>D</w:t>
            </w:r>
            <w:r>
              <w:rPr>
                <w:rFonts w:hint="eastAsia"/>
                <w:sz w:val="24"/>
              </w:rPr>
              <w:t>C——指向性校正，它描述点声源的等效连续声压级与产生声功率级</w:t>
            </w:r>
            <w:r>
              <w:rPr>
                <w:rFonts w:hint="eastAsia"/>
                <w:i/>
                <w:sz w:val="24"/>
              </w:rPr>
              <w:t>L</w:t>
            </w:r>
            <w:r>
              <w:rPr>
                <w:rFonts w:hint="eastAsia"/>
                <w:i/>
                <w:sz w:val="24"/>
                <w:vertAlign w:val="subscript"/>
              </w:rPr>
              <w:t>w</w:t>
            </w:r>
            <w:r>
              <w:rPr>
                <w:rFonts w:hint="eastAsia"/>
                <w:sz w:val="24"/>
              </w:rPr>
              <w:t>的全向点声源在规定方向的声级的偏差程度，dB；</w:t>
            </w:r>
          </w:p>
          <w:p w14:paraId="3181398F">
            <w:pPr>
              <w:adjustRightInd w:val="0"/>
              <w:snapToGrid w:val="0"/>
              <w:spacing w:line="500" w:lineRule="exact"/>
              <w:ind w:firstLine="480" w:firstLineChars="200"/>
              <w:jc w:val="left"/>
              <w:rPr>
                <w:sz w:val="24"/>
              </w:rPr>
            </w:pPr>
            <w:r>
              <w:rPr>
                <w:rFonts w:hint="eastAsia"/>
                <w:i/>
                <w:sz w:val="24"/>
              </w:rPr>
              <w:t>A</w:t>
            </w:r>
            <w:r>
              <w:rPr>
                <w:rFonts w:hint="eastAsia"/>
                <w:sz w:val="24"/>
                <w:vertAlign w:val="subscript"/>
              </w:rPr>
              <w:t>div</w:t>
            </w:r>
            <w:r>
              <w:rPr>
                <w:rFonts w:hint="eastAsia"/>
                <w:sz w:val="24"/>
              </w:rPr>
              <w:t>——几何发散引起的衰减，dB；</w:t>
            </w:r>
          </w:p>
          <w:p w14:paraId="4589FDD6">
            <w:pPr>
              <w:adjustRightInd w:val="0"/>
              <w:snapToGrid w:val="0"/>
              <w:spacing w:line="500" w:lineRule="exact"/>
              <w:ind w:firstLine="480" w:firstLineChars="200"/>
              <w:jc w:val="left"/>
              <w:rPr>
                <w:sz w:val="24"/>
              </w:rPr>
            </w:pPr>
            <w:r>
              <w:rPr>
                <w:rFonts w:hint="eastAsia"/>
                <w:i/>
                <w:sz w:val="24"/>
              </w:rPr>
              <w:t>A</w:t>
            </w:r>
            <w:r>
              <w:rPr>
                <w:rFonts w:hint="eastAsia"/>
                <w:sz w:val="24"/>
                <w:vertAlign w:val="subscript"/>
              </w:rPr>
              <w:t>atm</w:t>
            </w:r>
            <w:r>
              <w:rPr>
                <w:rFonts w:hint="eastAsia"/>
                <w:sz w:val="24"/>
              </w:rPr>
              <w:t>——大气吸收引起的衰减，dB；</w:t>
            </w:r>
          </w:p>
          <w:p w14:paraId="59DBE13E">
            <w:pPr>
              <w:adjustRightInd w:val="0"/>
              <w:snapToGrid w:val="0"/>
              <w:spacing w:line="500" w:lineRule="exact"/>
              <w:ind w:firstLine="480" w:firstLineChars="200"/>
              <w:jc w:val="left"/>
              <w:rPr>
                <w:sz w:val="24"/>
              </w:rPr>
            </w:pPr>
            <w:r>
              <w:rPr>
                <w:rFonts w:hint="eastAsia"/>
                <w:i/>
                <w:sz w:val="24"/>
              </w:rPr>
              <w:t>A</w:t>
            </w:r>
            <w:r>
              <w:rPr>
                <w:rFonts w:hint="eastAsia"/>
                <w:sz w:val="24"/>
                <w:vertAlign w:val="subscript"/>
              </w:rPr>
              <w:t>gr</w:t>
            </w:r>
            <w:r>
              <w:rPr>
                <w:rFonts w:hint="eastAsia"/>
                <w:sz w:val="24"/>
              </w:rPr>
              <w:t>——地面效应引起的衰减，dB；</w:t>
            </w:r>
          </w:p>
          <w:p w14:paraId="635CF3F1">
            <w:pPr>
              <w:adjustRightInd w:val="0"/>
              <w:snapToGrid w:val="0"/>
              <w:spacing w:line="500" w:lineRule="exact"/>
              <w:ind w:firstLine="480" w:firstLineChars="200"/>
              <w:jc w:val="left"/>
              <w:rPr>
                <w:sz w:val="24"/>
              </w:rPr>
            </w:pPr>
            <w:r>
              <w:rPr>
                <w:rFonts w:hint="eastAsia"/>
                <w:i/>
                <w:sz w:val="24"/>
              </w:rPr>
              <w:t>A</w:t>
            </w:r>
            <w:r>
              <w:rPr>
                <w:rFonts w:hint="eastAsia"/>
                <w:sz w:val="24"/>
                <w:vertAlign w:val="subscript"/>
              </w:rPr>
              <w:t>bar</w:t>
            </w:r>
            <w:r>
              <w:rPr>
                <w:rFonts w:hint="eastAsia"/>
                <w:sz w:val="24"/>
              </w:rPr>
              <w:t>——障碍物屏蔽引起的衰减，dB；</w:t>
            </w:r>
          </w:p>
          <w:p w14:paraId="00075E63">
            <w:pPr>
              <w:adjustRightInd w:val="0"/>
              <w:snapToGrid w:val="0"/>
              <w:spacing w:line="500" w:lineRule="exact"/>
              <w:ind w:firstLine="480" w:firstLineChars="200"/>
              <w:jc w:val="left"/>
              <w:rPr>
                <w:sz w:val="24"/>
                <w:lang w:bidi="ar"/>
              </w:rPr>
            </w:pPr>
            <w:r>
              <w:rPr>
                <w:rFonts w:hint="eastAsia"/>
                <w:i/>
                <w:sz w:val="24"/>
              </w:rPr>
              <w:t>A</w:t>
            </w:r>
            <w:r>
              <w:rPr>
                <w:rFonts w:hint="eastAsia"/>
                <w:sz w:val="24"/>
                <w:vertAlign w:val="subscript"/>
              </w:rPr>
              <w:t>misc</w:t>
            </w:r>
            <w:r>
              <w:rPr>
                <w:rFonts w:hint="eastAsia"/>
                <w:sz w:val="24"/>
              </w:rPr>
              <w:t>——其他多方面效应引起的衰减，dB。</w:t>
            </w:r>
          </w:p>
          <w:p w14:paraId="35BCBCC7">
            <w:pPr>
              <w:adjustRightInd w:val="0"/>
              <w:snapToGrid w:val="0"/>
              <w:spacing w:line="500" w:lineRule="exact"/>
              <w:ind w:firstLine="480" w:firstLineChars="200"/>
              <w:jc w:val="left"/>
              <w:rPr>
                <w:sz w:val="24"/>
                <w:lang w:bidi="ar"/>
              </w:rPr>
            </w:pPr>
            <w:r>
              <w:rPr>
                <w:rFonts w:hint="eastAsia"/>
                <w:sz w:val="24"/>
                <w:lang w:bidi="ar"/>
              </w:rPr>
              <w:t>项目中噪声源都按点声源处理，无指向性点声源几何发散衰减的基本公式是：</w:t>
            </w:r>
          </w:p>
          <w:p w14:paraId="24A2FCB5">
            <w:pPr>
              <w:adjustRightInd w:val="0"/>
              <w:snapToGrid w:val="0"/>
              <w:spacing w:line="360" w:lineRule="auto"/>
              <w:ind w:firstLine="480" w:firstLineChars="200"/>
              <w:jc w:val="center"/>
              <w:rPr>
                <w:sz w:val="24"/>
                <w:lang w:bidi="ar"/>
              </w:rPr>
            </w:pPr>
            <w:r>
              <w:rPr>
                <w:rFonts w:hint="eastAsia"/>
                <w:i/>
                <w:sz w:val="24"/>
                <w:lang w:bidi="ar"/>
              </w:rPr>
              <w:t>L</w:t>
            </w:r>
            <w:r>
              <w:rPr>
                <w:rFonts w:hint="eastAsia"/>
                <w:sz w:val="24"/>
                <w:vertAlign w:val="subscript"/>
                <w:lang w:bidi="ar"/>
              </w:rPr>
              <w:t>p</w:t>
            </w:r>
            <w:r>
              <w:rPr>
                <w:rFonts w:hint="eastAsia"/>
                <w:sz w:val="24"/>
                <w:lang w:bidi="ar"/>
              </w:rPr>
              <w:t>(</w:t>
            </w:r>
            <w:r>
              <w:rPr>
                <w:rFonts w:hint="eastAsia"/>
                <w:i/>
                <w:sz w:val="24"/>
                <w:lang w:bidi="ar"/>
              </w:rPr>
              <w:t>r</w:t>
            </w:r>
            <w:r>
              <w:rPr>
                <w:rFonts w:hint="eastAsia"/>
                <w:sz w:val="24"/>
                <w:lang w:bidi="ar"/>
              </w:rPr>
              <w:t>)=</w:t>
            </w:r>
            <w:r>
              <w:rPr>
                <w:rFonts w:hint="eastAsia"/>
                <w:i/>
                <w:sz w:val="24"/>
                <w:lang w:bidi="ar"/>
              </w:rPr>
              <w:t>L</w:t>
            </w:r>
            <w:r>
              <w:rPr>
                <w:rFonts w:hint="eastAsia"/>
                <w:sz w:val="24"/>
                <w:lang w:bidi="ar"/>
              </w:rPr>
              <w:t>p(</w:t>
            </w:r>
            <w:r>
              <w:rPr>
                <w:rFonts w:hint="eastAsia"/>
                <w:i/>
                <w:sz w:val="24"/>
                <w:lang w:bidi="ar"/>
              </w:rPr>
              <w:t>r</w:t>
            </w:r>
            <w:r>
              <w:rPr>
                <w:rFonts w:hint="eastAsia"/>
                <w:sz w:val="24"/>
                <w:vertAlign w:val="subscript"/>
                <w:lang w:bidi="ar"/>
              </w:rPr>
              <w:t>0</w:t>
            </w:r>
            <w:r>
              <w:rPr>
                <w:rFonts w:hint="eastAsia"/>
                <w:sz w:val="24"/>
                <w:lang w:bidi="ar"/>
              </w:rPr>
              <w:t>)-20lg(</w:t>
            </w:r>
            <w:r>
              <w:rPr>
                <w:rFonts w:hint="eastAsia"/>
                <w:i/>
                <w:sz w:val="24"/>
                <w:lang w:bidi="ar"/>
              </w:rPr>
              <w:t>r</w:t>
            </w:r>
            <w:r>
              <w:rPr>
                <w:rFonts w:hint="eastAsia"/>
                <w:sz w:val="24"/>
                <w:lang w:bidi="ar"/>
              </w:rPr>
              <w:t>/</w:t>
            </w:r>
            <w:r>
              <w:rPr>
                <w:rFonts w:hint="eastAsia"/>
                <w:i/>
                <w:sz w:val="24"/>
                <w:lang w:bidi="ar"/>
              </w:rPr>
              <w:t>r</w:t>
            </w:r>
            <w:r>
              <w:rPr>
                <w:rFonts w:hint="eastAsia"/>
                <w:sz w:val="24"/>
                <w:vertAlign w:val="subscript"/>
                <w:lang w:bidi="ar"/>
              </w:rPr>
              <w:t>0</w:t>
            </w:r>
            <w:r>
              <w:rPr>
                <w:rFonts w:hint="eastAsia"/>
                <w:sz w:val="24"/>
                <w:lang w:bidi="ar"/>
              </w:rPr>
              <w:t>)</w:t>
            </w:r>
          </w:p>
          <w:p w14:paraId="1BC567C6">
            <w:pPr>
              <w:adjustRightInd w:val="0"/>
              <w:snapToGrid w:val="0"/>
              <w:spacing w:line="500" w:lineRule="exact"/>
              <w:ind w:firstLine="480" w:firstLineChars="200"/>
              <w:jc w:val="left"/>
              <w:rPr>
                <w:sz w:val="24"/>
                <w:lang w:bidi="ar"/>
              </w:rPr>
            </w:pPr>
            <w:r>
              <w:rPr>
                <w:rFonts w:hint="eastAsia"/>
                <w:sz w:val="24"/>
                <w:lang w:bidi="ar"/>
              </w:rPr>
              <w:t>式中：</w:t>
            </w:r>
          </w:p>
          <w:p w14:paraId="7F2ADD5C">
            <w:pPr>
              <w:adjustRightInd w:val="0"/>
              <w:snapToGrid w:val="0"/>
              <w:spacing w:line="500" w:lineRule="exact"/>
              <w:ind w:firstLine="480" w:firstLineChars="200"/>
              <w:jc w:val="left"/>
              <w:rPr>
                <w:sz w:val="24"/>
                <w:lang w:bidi="ar"/>
              </w:rPr>
            </w:pPr>
            <w:r>
              <w:rPr>
                <w:rFonts w:hint="eastAsia"/>
                <w:i/>
                <w:sz w:val="24"/>
                <w:lang w:bidi="ar"/>
              </w:rPr>
              <w:t>L</w:t>
            </w:r>
            <w:r>
              <w:rPr>
                <w:rFonts w:hint="eastAsia"/>
                <w:i/>
                <w:sz w:val="24"/>
                <w:vertAlign w:val="subscript"/>
                <w:lang w:bidi="ar"/>
              </w:rPr>
              <w:t>p</w:t>
            </w:r>
            <w:r>
              <w:rPr>
                <w:rFonts w:hint="eastAsia"/>
                <w:sz w:val="24"/>
                <w:lang w:bidi="ar"/>
              </w:rPr>
              <w:t>(</w:t>
            </w:r>
            <w:r>
              <w:rPr>
                <w:rFonts w:hint="eastAsia"/>
                <w:i/>
                <w:sz w:val="24"/>
                <w:vertAlign w:val="subscript"/>
                <w:lang w:bidi="ar"/>
              </w:rPr>
              <w:t>r</w:t>
            </w:r>
            <w:r>
              <w:rPr>
                <w:rFonts w:hint="eastAsia"/>
                <w:sz w:val="24"/>
                <w:lang w:bidi="ar"/>
              </w:rPr>
              <w:t>)——预测点处声压级，dB；</w:t>
            </w:r>
          </w:p>
          <w:p w14:paraId="2A7B08BC">
            <w:pPr>
              <w:adjustRightInd w:val="0"/>
              <w:snapToGrid w:val="0"/>
              <w:spacing w:line="500" w:lineRule="exact"/>
              <w:ind w:firstLine="480" w:firstLineChars="200"/>
              <w:jc w:val="left"/>
              <w:rPr>
                <w:sz w:val="24"/>
                <w:lang w:bidi="ar"/>
              </w:rPr>
            </w:pPr>
            <w:r>
              <w:rPr>
                <w:rFonts w:hint="eastAsia"/>
                <w:i/>
                <w:sz w:val="24"/>
                <w:lang w:bidi="ar"/>
              </w:rPr>
              <w:t>L</w:t>
            </w:r>
            <w:r>
              <w:rPr>
                <w:rFonts w:hint="eastAsia"/>
                <w:i/>
                <w:sz w:val="24"/>
                <w:vertAlign w:val="subscript"/>
                <w:lang w:bidi="ar"/>
              </w:rPr>
              <w:t>p</w:t>
            </w:r>
            <w:r>
              <w:rPr>
                <w:rFonts w:hint="eastAsia"/>
                <w:sz w:val="24"/>
                <w:lang w:bidi="ar"/>
              </w:rPr>
              <w:t>(</w:t>
            </w:r>
            <w:r>
              <w:rPr>
                <w:rFonts w:hint="eastAsia"/>
                <w:sz w:val="24"/>
                <w:vertAlign w:val="subscript"/>
                <w:lang w:bidi="ar"/>
              </w:rPr>
              <w:t>r0</w:t>
            </w:r>
            <w:r>
              <w:rPr>
                <w:rFonts w:hint="eastAsia"/>
                <w:sz w:val="24"/>
                <w:lang w:bidi="ar"/>
              </w:rPr>
              <w:t>)——参考位置</w:t>
            </w:r>
            <w:r>
              <w:rPr>
                <w:rFonts w:hint="eastAsia"/>
                <w:i/>
                <w:sz w:val="24"/>
                <w:lang w:bidi="ar"/>
              </w:rPr>
              <w:t>r</w:t>
            </w:r>
            <w:r>
              <w:rPr>
                <w:rFonts w:hint="eastAsia"/>
                <w:sz w:val="24"/>
                <w:vertAlign w:val="subscript"/>
                <w:lang w:bidi="ar"/>
              </w:rPr>
              <w:t>0</w:t>
            </w:r>
            <w:r>
              <w:rPr>
                <w:rFonts w:hint="eastAsia"/>
                <w:sz w:val="24"/>
                <w:lang w:bidi="ar"/>
              </w:rPr>
              <w:t>处的声压级，dB；</w:t>
            </w:r>
          </w:p>
          <w:p w14:paraId="4D0AE6F1">
            <w:pPr>
              <w:adjustRightInd w:val="0"/>
              <w:snapToGrid w:val="0"/>
              <w:spacing w:line="500" w:lineRule="exact"/>
              <w:ind w:firstLine="480" w:firstLineChars="200"/>
              <w:jc w:val="left"/>
              <w:rPr>
                <w:sz w:val="24"/>
                <w:lang w:bidi="ar"/>
              </w:rPr>
            </w:pPr>
            <w:r>
              <w:rPr>
                <w:rFonts w:hint="eastAsia"/>
                <w:i/>
                <w:sz w:val="24"/>
                <w:lang w:bidi="ar"/>
              </w:rPr>
              <w:t>r</w:t>
            </w:r>
            <w:r>
              <w:rPr>
                <w:rFonts w:hint="eastAsia"/>
                <w:sz w:val="24"/>
                <w:lang w:bidi="ar"/>
              </w:rPr>
              <w:t>——预测点距声源的距离；</w:t>
            </w:r>
          </w:p>
          <w:p w14:paraId="364A92CE">
            <w:pPr>
              <w:adjustRightInd w:val="0"/>
              <w:snapToGrid w:val="0"/>
              <w:spacing w:line="500" w:lineRule="exact"/>
              <w:ind w:firstLine="480" w:firstLineChars="200"/>
              <w:jc w:val="left"/>
              <w:rPr>
                <w:sz w:val="24"/>
                <w:lang w:bidi="ar"/>
              </w:rPr>
            </w:pPr>
            <w:r>
              <w:rPr>
                <w:rFonts w:hint="eastAsia"/>
                <w:i/>
                <w:sz w:val="24"/>
                <w:lang w:bidi="ar"/>
              </w:rPr>
              <w:t>r</w:t>
            </w:r>
            <w:r>
              <w:rPr>
                <w:rFonts w:hint="eastAsia"/>
                <w:sz w:val="24"/>
                <w:vertAlign w:val="subscript"/>
                <w:lang w:bidi="ar"/>
              </w:rPr>
              <w:t>0</w:t>
            </w:r>
            <w:r>
              <w:rPr>
                <w:rFonts w:hint="eastAsia"/>
                <w:sz w:val="24"/>
                <w:lang w:bidi="ar"/>
              </w:rPr>
              <w:t>——参考位置距声源的距离。</w:t>
            </w:r>
          </w:p>
          <w:p w14:paraId="65EEA7D9">
            <w:pPr>
              <w:adjustRightInd w:val="0"/>
              <w:snapToGrid w:val="0"/>
              <w:spacing w:line="500" w:lineRule="exact"/>
              <w:ind w:firstLine="482" w:firstLineChars="200"/>
              <w:jc w:val="left"/>
              <w:rPr>
                <w:b/>
                <w:sz w:val="24"/>
              </w:rPr>
            </w:pPr>
            <w:r>
              <w:rPr>
                <w:rFonts w:hint="eastAsia"/>
                <w:b/>
                <w:sz w:val="24"/>
                <w:lang w:bidi="ar"/>
              </w:rPr>
              <w:t>③噪声贡献值计算公式</w:t>
            </w:r>
          </w:p>
          <w:p w14:paraId="0FAA26D2">
            <w:pPr>
              <w:adjustRightInd w:val="0"/>
              <w:snapToGrid w:val="0"/>
              <w:spacing w:line="360" w:lineRule="auto"/>
              <w:ind w:firstLine="480" w:firstLineChars="200"/>
              <w:jc w:val="center"/>
              <w:rPr>
                <w:sz w:val="24"/>
              </w:rPr>
            </w:pPr>
            <w:r>
              <w:rPr>
                <w:position w:val="-34"/>
                <w:sz w:val="24"/>
                <w:lang w:bidi="ar"/>
              </w:rPr>
              <w:object>
                <v:shape id="_x0000_i1027" o:spt="75" type="#_x0000_t75" style="height:39pt;width:186.75pt;" o:ole="t" filled="f" coordsize="21600,21600">
                  <v:path/>
                  <v:fill on="f" focussize="0,0"/>
                  <v:stroke/>
                  <v:imagedata r:id="rId24" o:title=""/>
                  <o:lock v:ext="edit" aspectratio="t"/>
                  <w10:wrap type="none"/>
                  <w10:anchorlock/>
                </v:shape>
                <o:OLEObject Type="Embed" ProgID="Equation.3" ShapeID="_x0000_i1027" DrawAspect="Content" ObjectID="_1468075728" r:id="rId23">
                  <o:LockedField>false</o:LockedField>
                </o:OLEObject>
              </w:object>
            </w:r>
          </w:p>
          <w:p w14:paraId="0DA00ADA">
            <w:pPr>
              <w:pStyle w:val="72"/>
              <w:adjustRightInd w:val="0"/>
              <w:snapToGrid w:val="0"/>
              <w:spacing w:line="460" w:lineRule="exact"/>
              <w:ind w:firstLine="480"/>
              <w:rPr>
                <w:rFonts w:ascii="Times New Roman" w:hAnsi="Times New Roman"/>
                <w:sz w:val="24"/>
                <w:lang w:bidi="ar"/>
              </w:rPr>
            </w:pPr>
            <w:r>
              <w:rPr>
                <w:rFonts w:hint="eastAsia" w:ascii="Times New Roman" w:hAnsi="Times New Roman"/>
                <w:sz w:val="24"/>
                <w:lang w:bidi="ar"/>
              </w:rPr>
              <w:t>式中：</w:t>
            </w:r>
          </w:p>
          <w:p w14:paraId="4FCD0863">
            <w:pPr>
              <w:pStyle w:val="72"/>
              <w:adjustRightInd w:val="0"/>
              <w:snapToGrid w:val="0"/>
              <w:spacing w:line="460" w:lineRule="exact"/>
              <w:ind w:firstLine="480"/>
              <w:rPr>
                <w:rFonts w:ascii="Times New Roman" w:hAnsi="Times New Roman"/>
                <w:sz w:val="24"/>
                <w:lang w:bidi="ar"/>
              </w:rPr>
            </w:pPr>
            <w:r>
              <w:rPr>
                <w:rFonts w:ascii="Times New Roman" w:hAnsi="Times New Roman"/>
                <w:i/>
                <w:sz w:val="24"/>
                <w:lang w:bidi="ar"/>
              </w:rPr>
              <w:t>L</w:t>
            </w:r>
            <w:r>
              <w:rPr>
                <w:rFonts w:ascii="Times New Roman" w:hAnsi="Times New Roman"/>
                <w:i/>
                <w:sz w:val="24"/>
                <w:vertAlign w:val="subscript"/>
                <w:lang w:bidi="ar"/>
              </w:rPr>
              <w:t>eqg</w:t>
            </w:r>
            <w:r>
              <w:rPr>
                <w:rFonts w:ascii="Times New Roman" w:hAnsi="Times New Roman"/>
                <w:sz w:val="24"/>
                <w:lang w:bidi="ar"/>
              </w:rPr>
              <w:t>——</w:t>
            </w:r>
            <w:r>
              <w:rPr>
                <w:rFonts w:hint="eastAsia" w:ascii="Times New Roman" w:hAnsi="Times New Roman"/>
                <w:sz w:val="24"/>
                <w:lang w:bidi="ar"/>
              </w:rPr>
              <w:t>建设项目声源在预测点产生的噪声贡献值，dB；</w:t>
            </w:r>
          </w:p>
          <w:p w14:paraId="07C7AAD7">
            <w:pPr>
              <w:pStyle w:val="72"/>
              <w:adjustRightInd w:val="0"/>
              <w:snapToGrid w:val="0"/>
              <w:spacing w:line="460" w:lineRule="exact"/>
              <w:ind w:firstLine="480"/>
              <w:rPr>
                <w:rFonts w:ascii="Times New Roman" w:hAnsi="Times New Roman"/>
                <w:sz w:val="24"/>
                <w:lang w:bidi="ar"/>
              </w:rPr>
            </w:pPr>
            <w:r>
              <w:rPr>
                <w:rFonts w:ascii="Times New Roman" w:hAnsi="Times New Roman"/>
                <w:i/>
                <w:sz w:val="24"/>
                <w:lang w:bidi="ar"/>
              </w:rPr>
              <w:t>T</w:t>
            </w:r>
            <w:r>
              <w:rPr>
                <w:rFonts w:ascii="Times New Roman" w:hAnsi="Times New Roman"/>
                <w:sz w:val="24"/>
                <w:lang w:bidi="ar"/>
              </w:rPr>
              <w:t>——</w:t>
            </w:r>
            <w:r>
              <w:rPr>
                <w:rFonts w:hint="eastAsia" w:ascii="Times New Roman" w:hAnsi="Times New Roman"/>
                <w:sz w:val="24"/>
                <w:lang w:bidi="ar"/>
              </w:rPr>
              <w:t>用于计算等效声级的时间，s；</w:t>
            </w:r>
          </w:p>
          <w:p w14:paraId="11F1AAAA">
            <w:pPr>
              <w:pStyle w:val="72"/>
              <w:adjustRightInd w:val="0"/>
              <w:snapToGrid w:val="0"/>
              <w:spacing w:line="460" w:lineRule="exact"/>
              <w:ind w:firstLine="480"/>
              <w:rPr>
                <w:rFonts w:ascii="Times New Roman" w:hAnsi="Times New Roman"/>
                <w:sz w:val="24"/>
                <w:lang w:bidi="ar"/>
              </w:rPr>
            </w:pPr>
            <w:r>
              <w:rPr>
                <w:rFonts w:ascii="Times New Roman" w:hAnsi="Times New Roman"/>
                <w:i/>
                <w:sz w:val="24"/>
                <w:lang w:bidi="ar"/>
              </w:rPr>
              <w:t>N</w:t>
            </w:r>
            <w:r>
              <w:rPr>
                <w:rFonts w:ascii="Times New Roman" w:hAnsi="Times New Roman"/>
                <w:sz w:val="24"/>
                <w:lang w:bidi="ar"/>
              </w:rPr>
              <w:t>——</w:t>
            </w:r>
            <w:r>
              <w:rPr>
                <w:rFonts w:hint="eastAsia" w:ascii="Times New Roman" w:hAnsi="Times New Roman"/>
                <w:sz w:val="24"/>
                <w:lang w:bidi="ar"/>
              </w:rPr>
              <w:t>室外声源个数；</w:t>
            </w:r>
          </w:p>
          <w:p w14:paraId="7F2CE3D7">
            <w:pPr>
              <w:pStyle w:val="72"/>
              <w:adjustRightInd w:val="0"/>
              <w:snapToGrid w:val="0"/>
              <w:spacing w:line="460" w:lineRule="exact"/>
              <w:ind w:firstLine="480"/>
              <w:rPr>
                <w:rFonts w:ascii="Times New Roman" w:hAnsi="Times New Roman"/>
                <w:sz w:val="24"/>
                <w:lang w:bidi="ar"/>
              </w:rPr>
            </w:pPr>
            <w:r>
              <w:rPr>
                <w:rFonts w:ascii="Times New Roman" w:hAnsi="Times New Roman"/>
                <w:i/>
                <w:sz w:val="24"/>
                <w:lang w:bidi="ar"/>
              </w:rPr>
              <w:t>t</w:t>
            </w:r>
            <w:r>
              <w:rPr>
                <w:rFonts w:ascii="Times New Roman" w:hAnsi="Times New Roman"/>
                <w:i/>
                <w:sz w:val="24"/>
                <w:vertAlign w:val="subscript"/>
                <w:lang w:bidi="ar"/>
              </w:rPr>
              <w:t>i</w:t>
            </w:r>
            <w:r>
              <w:rPr>
                <w:rFonts w:ascii="Times New Roman" w:hAnsi="Times New Roman"/>
                <w:sz w:val="24"/>
                <w:lang w:bidi="ar"/>
              </w:rPr>
              <w:t>——</w:t>
            </w:r>
            <w:r>
              <w:rPr>
                <w:rFonts w:hint="eastAsia" w:ascii="Times New Roman" w:hAnsi="Times New Roman"/>
                <w:sz w:val="24"/>
                <w:lang w:bidi="ar"/>
              </w:rPr>
              <w:t>在</w:t>
            </w:r>
            <w:r>
              <w:rPr>
                <w:rFonts w:ascii="Times New Roman" w:hAnsi="Times New Roman"/>
                <w:i/>
                <w:sz w:val="24"/>
                <w:lang w:bidi="ar"/>
              </w:rPr>
              <w:t>T</w:t>
            </w:r>
            <w:r>
              <w:rPr>
                <w:rFonts w:hint="eastAsia" w:ascii="Times New Roman" w:hAnsi="Times New Roman"/>
                <w:sz w:val="24"/>
                <w:lang w:bidi="ar"/>
              </w:rPr>
              <w:t>时间内</w:t>
            </w:r>
            <w:r>
              <w:rPr>
                <w:rFonts w:ascii="Times New Roman" w:hAnsi="Times New Roman"/>
                <w:i/>
                <w:sz w:val="24"/>
                <w:lang w:bidi="ar"/>
              </w:rPr>
              <w:t>i</w:t>
            </w:r>
            <w:r>
              <w:rPr>
                <w:rFonts w:hint="eastAsia" w:ascii="Times New Roman" w:hAnsi="Times New Roman"/>
                <w:sz w:val="24"/>
                <w:lang w:bidi="ar"/>
              </w:rPr>
              <w:t>声源工作时间，s；</w:t>
            </w:r>
          </w:p>
          <w:p w14:paraId="782DB620">
            <w:pPr>
              <w:pStyle w:val="72"/>
              <w:adjustRightInd w:val="0"/>
              <w:snapToGrid w:val="0"/>
              <w:spacing w:line="460" w:lineRule="exact"/>
              <w:ind w:firstLine="480"/>
              <w:rPr>
                <w:rFonts w:ascii="Times New Roman" w:hAnsi="Times New Roman"/>
                <w:sz w:val="24"/>
                <w:lang w:bidi="ar"/>
              </w:rPr>
            </w:pPr>
            <w:r>
              <w:rPr>
                <w:rFonts w:ascii="Times New Roman" w:hAnsi="Times New Roman"/>
                <w:i/>
                <w:sz w:val="24"/>
                <w:lang w:bidi="ar"/>
              </w:rPr>
              <w:t>M</w:t>
            </w:r>
            <w:r>
              <w:rPr>
                <w:rFonts w:ascii="Times New Roman" w:hAnsi="Times New Roman"/>
                <w:sz w:val="24"/>
                <w:lang w:bidi="ar"/>
              </w:rPr>
              <w:t>——</w:t>
            </w:r>
            <w:r>
              <w:rPr>
                <w:rFonts w:hint="eastAsia" w:ascii="Times New Roman" w:hAnsi="Times New Roman"/>
                <w:sz w:val="24"/>
                <w:lang w:bidi="ar"/>
              </w:rPr>
              <w:t>等效室外声源个数；</w:t>
            </w:r>
          </w:p>
          <w:p w14:paraId="0CB0CFC1">
            <w:pPr>
              <w:spacing w:line="460" w:lineRule="exact"/>
              <w:ind w:firstLine="480" w:firstLineChars="200"/>
              <w:rPr>
                <w:sz w:val="24"/>
                <w:lang w:bidi="ar"/>
              </w:rPr>
            </w:pPr>
            <w:r>
              <w:rPr>
                <w:rFonts w:hint="eastAsia"/>
                <w:i/>
                <w:sz w:val="24"/>
                <w:lang w:bidi="ar"/>
              </w:rPr>
              <w:t>t</w:t>
            </w:r>
            <w:r>
              <w:rPr>
                <w:rFonts w:hint="eastAsia"/>
                <w:i/>
                <w:sz w:val="24"/>
                <w:vertAlign w:val="subscript"/>
                <w:lang w:bidi="ar"/>
              </w:rPr>
              <w:t>j</w:t>
            </w:r>
            <w:r>
              <w:rPr>
                <w:rFonts w:hint="eastAsia"/>
                <w:sz w:val="24"/>
                <w:lang w:bidi="ar"/>
              </w:rPr>
              <w:t>——在T时间内j声源工作时间，s。</w:t>
            </w:r>
          </w:p>
          <w:p w14:paraId="761EE8C4">
            <w:pPr>
              <w:pStyle w:val="11"/>
              <w:spacing w:line="460" w:lineRule="exact"/>
              <w:ind w:firstLine="480"/>
              <w:rPr>
                <w:szCs w:val="24"/>
              </w:rPr>
            </w:pPr>
            <w:r>
              <w:rPr>
                <w:rFonts w:hint="eastAsia"/>
                <w:szCs w:val="24"/>
              </w:rPr>
              <w:t>本项目高噪声设备及噪声源情况见下表。</w:t>
            </w:r>
          </w:p>
          <w:p w14:paraId="4F36C7F6">
            <w:pPr>
              <w:numPr>
                <w:ilvl w:val="0"/>
                <w:numId w:val="0"/>
              </w:numPr>
              <w:tabs>
                <w:tab w:val="left" w:pos="0"/>
              </w:tabs>
              <w:autoSpaceDE w:val="0"/>
              <w:adjustRightInd w:val="0"/>
              <w:snapToGrid w:val="0"/>
              <w:ind w:leftChars="0"/>
              <w:jc w:val="center"/>
              <w:rPr>
                <w:rFonts w:hint="default" w:ascii="Times New Roman" w:hAnsi="Times New Roman" w:cs="Times New Roman"/>
                <w:b/>
                <w:sz w:val="24"/>
              </w:rPr>
            </w:pPr>
            <w:r>
              <w:rPr>
                <w:rFonts w:hint="default" w:ascii="Times New Roman" w:hAnsi="Times New Roman" w:cs="Times New Roman"/>
                <w:b/>
                <w:sz w:val="24"/>
                <w:lang w:val="en-US" w:eastAsia="zh-CN" w:bidi="ar"/>
              </w:rPr>
              <w:t>表4-2</w:t>
            </w:r>
            <w:r>
              <w:rPr>
                <w:rFonts w:hint="eastAsia" w:cs="Times New Roman"/>
                <w:b/>
                <w:sz w:val="24"/>
                <w:lang w:val="en-US" w:eastAsia="zh-CN" w:bidi="ar"/>
              </w:rPr>
              <w:t>5</w:t>
            </w:r>
            <w:r>
              <w:rPr>
                <w:rFonts w:hint="default" w:ascii="Times New Roman" w:hAnsi="Times New Roman" w:cs="Times New Roman"/>
                <w:b/>
                <w:sz w:val="24"/>
                <w:lang w:val="en-US" w:eastAsia="zh-CN" w:bidi="ar"/>
              </w:rPr>
              <w:t xml:space="preserve"> </w:t>
            </w:r>
            <w:r>
              <w:rPr>
                <w:rFonts w:hint="default" w:ascii="Times New Roman" w:hAnsi="Times New Roman" w:cs="Times New Roman"/>
                <w:b/>
                <w:sz w:val="24"/>
                <w:lang w:bidi="ar"/>
              </w:rPr>
              <w:t>工业企业噪声源强调查清单（室内声源）</w:t>
            </w:r>
          </w:p>
          <w:tbl>
            <w:tblPr>
              <w:tblStyle w:val="31"/>
              <w:tblW w:w="4998" w:type="pct"/>
              <w:jc w:val="center"/>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3"/>
              <w:gridCol w:w="940"/>
              <w:gridCol w:w="753"/>
              <w:gridCol w:w="775"/>
              <w:gridCol w:w="769"/>
              <w:gridCol w:w="748"/>
              <w:gridCol w:w="748"/>
              <w:gridCol w:w="769"/>
              <w:gridCol w:w="753"/>
              <w:gridCol w:w="759"/>
              <w:gridCol w:w="761"/>
              <w:gridCol w:w="761"/>
              <w:gridCol w:w="1198"/>
              <w:gridCol w:w="929"/>
              <w:gridCol w:w="604"/>
              <w:gridCol w:w="777"/>
              <w:gridCol w:w="790"/>
            </w:tblGrid>
            <w:tr w14:paraId="032E35BF">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restart"/>
                  <w:tcBorders>
                    <w:top w:val="single" w:color="auto" w:sz="12" w:space="0"/>
                    <w:left w:val="nil"/>
                  </w:tcBorders>
                  <w:vAlign w:val="center"/>
                </w:tcPr>
                <w:p w14:paraId="03A1FC37">
                  <w:pPr>
                    <w:snapToGrid w:val="0"/>
                    <w:jc w:val="center"/>
                    <w:rPr>
                      <w:b/>
                      <w:szCs w:val="21"/>
                    </w:rPr>
                  </w:pPr>
                  <w:r>
                    <w:rPr>
                      <w:rFonts w:hint="eastAsia" w:cs="宋体"/>
                      <w:b/>
                      <w:szCs w:val="21"/>
                      <w:lang w:bidi="ar"/>
                    </w:rPr>
                    <w:t>序号</w:t>
                  </w:r>
                </w:p>
              </w:tc>
              <w:tc>
                <w:tcPr>
                  <w:tcW w:w="353" w:type="pct"/>
                  <w:vMerge w:val="restart"/>
                  <w:tcBorders>
                    <w:top w:val="single" w:color="auto" w:sz="12" w:space="0"/>
                  </w:tcBorders>
                  <w:vAlign w:val="center"/>
                </w:tcPr>
                <w:p w14:paraId="0433523D">
                  <w:pPr>
                    <w:snapToGrid w:val="0"/>
                    <w:jc w:val="center"/>
                    <w:rPr>
                      <w:b/>
                      <w:szCs w:val="21"/>
                    </w:rPr>
                  </w:pPr>
                  <w:r>
                    <w:rPr>
                      <w:rFonts w:hint="eastAsia" w:cs="宋体"/>
                      <w:b/>
                      <w:szCs w:val="21"/>
                      <w:lang w:bidi="ar"/>
                    </w:rPr>
                    <w:t>声源名称</w:t>
                  </w:r>
                </w:p>
              </w:tc>
              <w:tc>
                <w:tcPr>
                  <w:tcW w:w="283" w:type="pct"/>
                  <w:vMerge w:val="restart"/>
                  <w:tcBorders>
                    <w:top w:val="single" w:color="auto" w:sz="12" w:space="0"/>
                  </w:tcBorders>
                  <w:vAlign w:val="center"/>
                </w:tcPr>
                <w:p w14:paraId="3FE69E7D">
                  <w:pPr>
                    <w:snapToGrid w:val="0"/>
                    <w:jc w:val="center"/>
                    <w:rPr>
                      <w:b/>
                      <w:szCs w:val="21"/>
                    </w:rPr>
                  </w:pPr>
                  <w:r>
                    <w:rPr>
                      <w:rFonts w:hint="eastAsia" w:cs="宋体"/>
                      <w:b/>
                      <w:szCs w:val="21"/>
                      <w:lang w:bidi="ar"/>
                    </w:rPr>
                    <w:t>设备数量</w:t>
                  </w:r>
                </w:p>
              </w:tc>
              <w:tc>
                <w:tcPr>
                  <w:tcW w:w="291" w:type="pct"/>
                  <w:vMerge w:val="restart"/>
                  <w:tcBorders>
                    <w:top w:val="single" w:color="auto" w:sz="12" w:space="0"/>
                  </w:tcBorders>
                  <w:vAlign w:val="center"/>
                </w:tcPr>
                <w:p w14:paraId="0D5B0152">
                  <w:pPr>
                    <w:snapToGrid w:val="0"/>
                    <w:jc w:val="center"/>
                    <w:rPr>
                      <w:b/>
                      <w:szCs w:val="21"/>
                    </w:rPr>
                  </w:pPr>
                  <w:r>
                    <w:rPr>
                      <w:rFonts w:hint="eastAsia" w:cs="宋体"/>
                      <w:b/>
                      <w:szCs w:val="21"/>
                      <w:lang w:bidi="ar"/>
                    </w:rPr>
                    <w:t>单台声功率级</w:t>
                  </w:r>
                  <w:r>
                    <w:rPr>
                      <w:b/>
                      <w:szCs w:val="21"/>
                      <w:lang w:bidi="ar"/>
                    </w:rPr>
                    <w:t>dB(A)</w:t>
                  </w:r>
                </w:p>
              </w:tc>
              <w:tc>
                <w:tcPr>
                  <w:tcW w:w="289" w:type="pct"/>
                  <w:vMerge w:val="restart"/>
                  <w:tcBorders>
                    <w:top w:val="single" w:color="auto" w:sz="12" w:space="0"/>
                  </w:tcBorders>
                  <w:vAlign w:val="center"/>
                </w:tcPr>
                <w:p w14:paraId="774E6D72">
                  <w:pPr>
                    <w:rPr>
                      <w:szCs w:val="21"/>
                    </w:rPr>
                  </w:pPr>
                  <w:r>
                    <w:rPr>
                      <w:rFonts w:hint="eastAsia" w:cs="宋体"/>
                      <w:b/>
                      <w:szCs w:val="21"/>
                      <w:lang w:bidi="ar"/>
                    </w:rPr>
                    <w:t>声源控制措施</w:t>
                  </w:r>
                </w:p>
                <w:p w14:paraId="16C99345">
                  <w:pPr>
                    <w:snapToGrid w:val="0"/>
                    <w:jc w:val="center"/>
                    <w:rPr>
                      <w:b/>
                      <w:szCs w:val="21"/>
                    </w:rPr>
                  </w:pPr>
                </w:p>
              </w:tc>
              <w:tc>
                <w:tcPr>
                  <w:tcW w:w="851" w:type="pct"/>
                  <w:gridSpan w:val="3"/>
                  <w:tcBorders>
                    <w:top w:val="single" w:color="auto" w:sz="12" w:space="0"/>
                  </w:tcBorders>
                  <w:vAlign w:val="center"/>
                </w:tcPr>
                <w:p w14:paraId="4E23846C">
                  <w:pPr>
                    <w:snapToGrid w:val="0"/>
                    <w:jc w:val="center"/>
                    <w:rPr>
                      <w:b/>
                      <w:szCs w:val="21"/>
                    </w:rPr>
                  </w:pPr>
                  <w:r>
                    <w:rPr>
                      <w:rFonts w:hint="eastAsia" w:cs="宋体"/>
                      <w:b/>
                      <w:szCs w:val="21"/>
                      <w:lang w:bidi="ar"/>
                    </w:rPr>
                    <w:t>空间相对位置</w:t>
                  </w:r>
                </w:p>
              </w:tc>
              <w:tc>
                <w:tcPr>
                  <w:tcW w:w="568" w:type="pct"/>
                  <w:gridSpan w:val="2"/>
                  <w:tcBorders>
                    <w:top w:val="single" w:color="auto" w:sz="12" w:space="0"/>
                  </w:tcBorders>
                  <w:vAlign w:val="center"/>
                </w:tcPr>
                <w:p w14:paraId="439C1294">
                  <w:pPr>
                    <w:snapToGrid w:val="0"/>
                    <w:jc w:val="center"/>
                    <w:rPr>
                      <w:b/>
                      <w:szCs w:val="21"/>
                    </w:rPr>
                  </w:pPr>
                  <w:r>
                    <w:rPr>
                      <w:rFonts w:hint="eastAsia" w:cs="宋体"/>
                      <w:b/>
                      <w:szCs w:val="21"/>
                      <w:lang w:bidi="ar"/>
                    </w:rPr>
                    <w:t>距室内边界距离</w:t>
                  </w:r>
                  <w:r>
                    <w:rPr>
                      <w:b/>
                      <w:szCs w:val="21"/>
                      <w:lang w:bidi="ar"/>
                    </w:rPr>
                    <w:t>m</w:t>
                  </w:r>
                </w:p>
              </w:tc>
              <w:tc>
                <w:tcPr>
                  <w:tcW w:w="572" w:type="pct"/>
                  <w:gridSpan w:val="2"/>
                  <w:tcBorders>
                    <w:top w:val="single" w:color="auto" w:sz="12" w:space="0"/>
                  </w:tcBorders>
                  <w:vAlign w:val="center"/>
                </w:tcPr>
                <w:p w14:paraId="55818E75">
                  <w:pPr>
                    <w:snapToGrid w:val="0"/>
                    <w:jc w:val="center"/>
                    <w:rPr>
                      <w:b/>
                      <w:szCs w:val="21"/>
                    </w:rPr>
                  </w:pPr>
                  <w:r>
                    <w:rPr>
                      <w:rFonts w:hint="eastAsia" w:cs="宋体"/>
                      <w:b/>
                      <w:szCs w:val="21"/>
                      <w:lang w:bidi="ar"/>
                    </w:rPr>
                    <w:t>室内边界声级</w:t>
                  </w:r>
                  <w:r>
                    <w:rPr>
                      <w:b/>
                      <w:szCs w:val="21"/>
                      <w:lang w:bidi="ar"/>
                    </w:rPr>
                    <w:t>dB(A)</w:t>
                  </w:r>
                </w:p>
              </w:tc>
              <w:tc>
                <w:tcPr>
                  <w:tcW w:w="450" w:type="pct"/>
                  <w:vMerge w:val="restart"/>
                  <w:tcBorders>
                    <w:top w:val="single" w:color="auto" w:sz="12" w:space="0"/>
                  </w:tcBorders>
                  <w:vAlign w:val="center"/>
                </w:tcPr>
                <w:p w14:paraId="6642FE69">
                  <w:pPr>
                    <w:snapToGrid w:val="0"/>
                    <w:jc w:val="center"/>
                    <w:rPr>
                      <w:b/>
                      <w:szCs w:val="21"/>
                    </w:rPr>
                  </w:pPr>
                  <w:r>
                    <w:rPr>
                      <w:rFonts w:hint="eastAsia" w:cs="宋体"/>
                      <w:b/>
                      <w:szCs w:val="21"/>
                      <w:lang w:bidi="ar"/>
                    </w:rPr>
                    <w:t>运行时段</w:t>
                  </w:r>
                </w:p>
              </w:tc>
              <w:tc>
                <w:tcPr>
                  <w:tcW w:w="349" w:type="pct"/>
                  <w:vMerge w:val="restart"/>
                  <w:tcBorders>
                    <w:top w:val="single" w:color="auto" w:sz="12" w:space="0"/>
                  </w:tcBorders>
                  <w:vAlign w:val="center"/>
                </w:tcPr>
                <w:p w14:paraId="3326EF2B">
                  <w:pPr>
                    <w:snapToGrid w:val="0"/>
                    <w:jc w:val="center"/>
                    <w:rPr>
                      <w:b/>
                      <w:szCs w:val="21"/>
                    </w:rPr>
                  </w:pPr>
                  <w:r>
                    <w:rPr>
                      <w:rFonts w:hint="eastAsia" w:cs="宋体"/>
                      <w:b/>
                      <w:szCs w:val="21"/>
                      <w:lang w:bidi="ar"/>
                    </w:rPr>
                    <w:t>建筑物插入损失</w:t>
                  </w:r>
                  <w:r>
                    <w:rPr>
                      <w:b/>
                      <w:szCs w:val="21"/>
                      <w:lang w:bidi="ar"/>
                    </w:rPr>
                    <w:t>dB(A)</w:t>
                  </w:r>
                </w:p>
              </w:tc>
              <w:tc>
                <w:tcPr>
                  <w:tcW w:w="816" w:type="pct"/>
                  <w:gridSpan w:val="3"/>
                  <w:tcBorders>
                    <w:top w:val="single" w:color="auto" w:sz="12" w:space="0"/>
                    <w:right w:val="nil"/>
                  </w:tcBorders>
                  <w:vAlign w:val="center"/>
                </w:tcPr>
                <w:p w14:paraId="77B2031C">
                  <w:pPr>
                    <w:snapToGrid w:val="0"/>
                    <w:jc w:val="center"/>
                    <w:rPr>
                      <w:b/>
                      <w:szCs w:val="21"/>
                    </w:rPr>
                  </w:pPr>
                  <w:r>
                    <w:rPr>
                      <w:rFonts w:hint="eastAsia" w:cs="宋体"/>
                      <w:b/>
                      <w:szCs w:val="21"/>
                      <w:lang w:bidi="ar"/>
                    </w:rPr>
                    <w:t>建筑物外噪声</w:t>
                  </w:r>
                </w:p>
              </w:tc>
            </w:tr>
            <w:tr w14:paraId="05EF775C">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4" w:type="pct"/>
                  <w:vMerge w:val="continue"/>
                  <w:tcBorders>
                    <w:left w:val="nil"/>
                  </w:tcBorders>
                  <w:vAlign w:val="center"/>
                </w:tcPr>
                <w:p w14:paraId="1ED09B82">
                  <w:pPr>
                    <w:rPr>
                      <w:szCs w:val="21"/>
                    </w:rPr>
                  </w:pPr>
                </w:p>
              </w:tc>
              <w:tc>
                <w:tcPr>
                  <w:tcW w:w="353" w:type="pct"/>
                  <w:vMerge w:val="continue"/>
                  <w:vAlign w:val="center"/>
                </w:tcPr>
                <w:p w14:paraId="17B4163F">
                  <w:pPr>
                    <w:rPr>
                      <w:szCs w:val="21"/>
                    </w:rPr>
                  </w:pPr>
                </w:p>
              </w:tc>
              <w:tc>
                <w:tcPr>
                  <w:tcW w:w="283" w:type="pct"/>
                  <w:vMerge w:val="continue"/>
                  <w:vAlign w:val="center"/>
                </w:tcPr>
                <w:p w14:paraId="72C633E5">
                  <w:pPr>
                    <w:rPr>
                      <w:szCs w:val="21"/>
                    </w:rPr>
                  </w:pPr>
                </w:p>
              </w:tc>
              <w:tc>
                <w:tcPr>
                  <w:tcW w:w="291" w:type="pct"/>
                  <w:vMerge w:val="continue"/>
                  <w:vAlign w:val="center"/>
                </w:tcPr>
                <w:p w14:paraId="38C1BD32">
                  <w:pPr>
                    <w:rPr>
                      <w:szCs w:val="21"/>
                    </w:rPr>
                  </w:pPr>
                </w:p>
              </w:tc>
              <w:tc>
                <w:tcPr>
                  <w:tcW w:w="289" w:type="pct"/>
                  <w:vMerge w:val="continue"/>
                  <w:vAlign w:val="center"/>
                </w:tcPr>
                <w:p w14:paraId="7B83FB4E">
                  <w:pPr>
                    <w:rPr>
                      <w:szCs w:val="21"/>
                    </w:rPr>
                  </w:pPr>
                </w:p>
              </w:tc>
              <w:tc>
                <w:tcPr>
                  <w:tcW w:w="281" w:type="pct"/>
                  <w:vAlign w:val="center"/>
                </w:tcPr>
                <w:p w14:paraId="114CDEDE">
                  <w:pPr>
                    <w:jc w:val="center"/>
                    <w:rPr>
                      <w:b/>
                      <w:bCs/>
                      <w:szCs w:val="21"/>
                    </w:rPr>
                  </w:pPr>
                  <w:r>
                    <w:rPr>
                      <w:b/>
                      <w:bCs/>
                      <w:szCs w:val="21"/>
                      <w:lang w:bidi="ar"/>
                    </w:rPr>
                    <w:t>X</w:t>
                  </w:r>
                </w:p>
              </w:tc>
              <w:tc>
                <w:tcPr>
                  <w:tcW w:w="281" w:type="pct"/>
                  <w:vAlign w:val="center"/>
                </w:tcPr>
                <w:p w14:paraId="4D0EA41E">
                  <w:pPr>
                    <w:jc w:val="center"/>
                    <w:rPr>
                      <w:b/>
                      <w:bCs/>
                      <w:szCs w:val="21"/>
                    </w:rPr>
                  </w:pPr>
                  <w:r>
                    <w:rPr>
                      <w:b/>
                      <w:bCs/>
                      <w:szCs w:val="21"/>
                      <w:lang w:bidi="ar"/>
                    </w:rPr>
                    <w:t>Y</w:t>
                  </w:r>
                </w:p>
              </w:tc>
              <w:tc>
                <w:tcPr>
                  <w:tcW w:w="289" w:type="pct"/>
                  <w:vAlign w:val="center"/>
                </w:tcPr>
                <w:p w14:paraId="45BAF8F3">
                  <w:pPr>
                    <w:jc w:val="center"/>
                    <w:rPr>
                      <w:b/>
                      <w:bCs/>
                      <w:szCs w:val="21"/>
                    </w:rPr>
                  </w:pPr>
                  <w:r>
                    <w:rPr>
                      <w:b/>
                      <w:bCs/>
                      <w:szCs w:val="21"/>
                      <w:lang w:bidi="ar"/>
                    </w:rPr>
                    <w:t>Z</w:t>
                  </w:r>
                </w:p>
              </w:tc>
              <w:tc>
                <w:tcPr>
                  <w:tcW w:w="283" w:type="pct"/>
                  <w:vAlign w:val="center"/>
                </w:tcPr>
                <w:p w14:paraId="30ED6B41">
                  <w:pPr>
                    <w:jc w:val="center"/>
                    <w:rPr>
                      <w:b/>
                      <w:bCs/>
                      <w:szCs w:val="21"/>
                    </w:rPr>
                  </w:pPr>
                  <w:r>
                    <w:rPr>
                      <w:rFonts w:hint="eastAsia" w:cs="宋体"/>
                      <w:b/>
                      <w:bCs/>
                      <w:szCs w:val="21"/>
                      <w:lang w:bidi="ar"/>
                    </w:rPr>
                    <w:t>方向</w:t>
                  </w:r>
                </w:p>
              </w:tc>
              <w:tc>
                <w:tcPr>
                  <w:tcW w:w="285" w:type="pct"/>
                  <w:vAlign w:val="center"/>
                </w:tcPr>
                <w:p w14:paraId="1F386273">
                  <w:pPr>
                    <w:jc w:val="center"/>
                    <w:rPr>
                      <w:b/>
                      <w:bCs/>
                      <w:szCs w:val="21"/>
                    </w:rPr>
                  </w:pPr>
                  <w:r>
                    <w:rPr>
                      <w:rFonts w:hint="eastAsia" w:cs="宋体"/>
                      <w:b/>
                      <w:bCs/>
                      <w:szCs w:val="21"/>
                      <w:lang w:bidi="ar"/>
                    </w:rPr>
                    <w:t>距离</w:t>
                  </w:r>
                </w:p>
              </w:tc>
              <w:tc>
                <w:tcPr>
                  <w:tcW w:w="286" w:type="pct"/>
                  <w:vAlign w:val="center"/>
                </w:tcPr>
                <w:p w14:paraId="51259457">
                  <w:pPr>
                    <w:jc w:val="center"/>
                    <w:rPr>
                      <w:b/>
                      <w:bCs/>
                      <w:szCs w:val="21"/>
                    </w:rPr>
                  </w:pPr>
                  <w:r>
                    <w:rPr>
                      <w:rFonts w:hint="eastAsia" w:cs="宋体"/>
                      <w:b/>
                      <w:bCs/>
                      <w:szCs w:val="21"/>
                      <w:lang w:bidi="ar"/>
                    </w:rPr>
                    <w:t>方向</w:t>
                  </w:r>
                </w:p>
              </w:tc>
              <w:tc>
                <w:tcPr>
                  <w:tcW w:w="286" w:type="pct"/>
                  <w:vAlign w:val="center"/>
                </w:tcPr>
                <w:p w14:paraId="29B8C126">
                  <w:pPr>
                    <w:jc w:val="center"/>
                    <w:rPr>
                      <w:b/>
                      <w:bCs/>
                      <w:szCs w:val="21"/>
                    </w:rPr>
                  </w:pPr>
                  <w:r>
                    <w:rPr>
                      <w:rFonts w:hint="eastAsia" w:cs="宋体"/>
                      <w:b/>
                      <w:bCs/>
                      <w:szCs w:val="21"/>
                      <w:lang w:bidi="ar"/>
                    </w:rPr>
                    <w:t>声级</w:t>
                  </w:r>
                </w:p>
              </w:tc>
              <w:tc>
                <w:tcPr>
                  <w:tcW w:w="450" w:type="pct"/>
                  <w:vMerge w:val="continue"/>
                  <w:vAlign w:val="center"/>
                </w:tcPr>
                <w:p w14:paraId="2FD685BA">
                  <w:pPr>
                    <w:rPr>
                      <w:szCs w:val="21"/>
                    </w:rPr>
                  </w:pPr>
                </w:p>
              </w:tc>
              <w:tc>
                <w:tcPr>
                  <w:tcW w:w="349" w:type="pct"/>
                  <w:vMerge w:val="continue"/>
                  <w:vAlign w:val="center"/>
                </w:tcPr>
                <w:p w14:paraId="53D50FE1">
                  <w:pPr>
                    <w:rPr>
                      <w:szCs w:val="21"/>
                    </w:rPr>
                  </w:pPr>
                </w:p>
              </w:tc>
              <w:tc>
                <w:tcPr>
                  <w:tcW w:w="227" w:type="pct"/>
                  <w:vAlign w:val="center"/>
                </w:tcPr>
                <w:p w14:paraId="2FCF0660">
                  <w:pPr>
                    <w:jc w:val="center"/>
                    <w:rPr>
                      <w:b/>
                      <w:bCs/>
                      <w:szCs w:val="21"/>
                    </w:rPr>
                  </w:pPr>
                  <w:r>
                    <w:rPr>
                      <w:rFonts w:hint="eastAsia" w:cs="宋体"/>
                      <w:b/>
                      <w:bCs/>
                      <w:szCs w:val="21"/>
                      <w:lang w:bidi="ar"/>
                    </w:rPr>
                    <w:t>方向</w:t>
                  </w:r>
                </w:p>
              </w:tc>
              <w:tc>
                <w:tcPr>
                  <w:tcW w:w="292" w:type="pct"/>
                  <w:vAlign w:val="center"/>
                </w:tcPr>
                <w:p w14:paraId="34347056">
                  <w:pPr>
                    <w:jc w:val="center"/>
                    <w:rPr>
                      <w:b/>
                      <w:bCs/>
                      <w:szCs w:val="21"/>
                    </w:rPr>
                  </w:pPr>
                  <w:r>
                    <w:rPr>
                      <w:rFonts w:hint="eastAsia" w:cs="宋体"/>
                      <w:b/>
                      <w:bCs/>
                      <w:szCs w:val="21"/>
                      <w:lang w:bidi="ar"/>
                    </w:rPr>
                    <w:t>声压级</w:t>
                  </w:r>
                  <w:r>
                    <w:rPr>
                      <w:b/>
                      <w:bCs/>
                      <w:szCs w:val="21"/>
                      <w:lang w:bidi="ar"/>
                    </w:rPr>
                    <w:t>dB(A)</w:t>
                  </w:r>
                </w:p>
              </w:tc>
              <w:tc>
                <w:tcPr>
                  <w:tcW w:w="297" w:type="pct"/>
                  <w:tcBorders>
                    <w:right w:val="nil"/>
                  </w:tcBorders>
                  <w:vAlign w:val="center"/>
                </w:tcPr>
                <w:p w14:paraId="5AC65674">
                  <w:pPr>
                    <w:jc w:val="center"/>
                    <w:rPr>
                      <w:b/>
                      <w:bCs/>
                      <w:szCs w:val="21"/>
                    </w:rPr>
                  </w:pPr>
                  <w:r>
                    <w:rPr>
                      <w:rFonts w:hint="eastAsia" w:cs="宋体"/>
                      <w:b/>
                      <w:bCs/>
                      <w:szCs w:val="21"/>
                      <w:lang w:bidi="ar"/>
                    </w:rPr>
                    <w:t>建筑外距离</w:t>
                  </w:r>
                  <w:r>
                    <w:rPr>
                      <w:b/>
                      <w:bCs/>
                      <w:szCs w:val="21"/>
                      <w:lang w:bidi="ar"/>
                    </w:rPr>
                    <w:t>m</w:t>
                  </w:r>
                </w:p>
              </w:tc>
            </w:tr>
            <w:tr w14:paraId="117999CC">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restart"/>
                  <w:tcBorders>
                    <w:left w:val="nil"/>
                  </w:tcBorders>
                  <w:vAlign w:val="center"/>
                </w:tcPr>
                <w:p w14:paraId="4EC2C862">
                  <w:pPr>
                    <w:pStyle w:val="26"/>
                    <w:widowControl w:val="0"/>
                    <w:numPr>
                      <w:ilvl w:val="0"/>
                      <w:numId w:val="25"/>
                    </w:numPr>
                    <w:adjustRightInd w:val="0"/>
                    <w:snapToGrid w:val="0"/>
                    <w:spacing w:before="0" w:beforeAutospacing="0" w:after="0" w:afterAutospacing="0"/>
                    <w:jc w:val="center"/>
                    <w:rPr>
                      <w:rFonts w:ascii="Times New Roman" w:hAnsi="Times New Roman"/>
                      <w:kern w:val="2"/>
                      <w:sz w:val="21"/>
                      <w:szCs w:val="21"/>
                    </w:rPr>
                  </w:pPr>
                </w:p>
              </w:tc>
              <w:tc>
                <w:tcPr>
                  <w:tcW w:w="353" w:type="pct"/>
                  <w:vMerge w:val="restart"/>
                  <w:vAlign w:val="center"/>
                </w:tcPr>
                <w:p w14:paraId="6598BE67">
                  <w:pPr>
                    <w:jc w:val="center"/>
                    <w:rPr>
                      <w:szCs w:val="21"/>
                    </w:rPr>
                  </w:pPr>
                  <w:r>
                    <w:rPr>
                      <w:rFonts w:hint="eastAsia" w:ascii="Times New Roman" w:hAnsi="Times New Roman" w:eastAsia="宋体" w:cs="Times New Roman"/>
                      <w:szCs w:val="21"/>
                      <w:lang w:val="en-US" w:eastAsia="zh-CN"/>
                    </w:rPr>
                    <w:t>实验吹膜机</w:t>
                  </w:r>
                </w:p>
              </w:tc>
              <w:tc>
                <w:tcPr>
                  <w:tcW w:w="283" w:type="pct"/>
                  <w:vMerge w:val="restart"/>
                  <w:vAlign w:val="center"/>
                </w:tcPr>
                <w:p w14:paraId="2FCD6FB4">
                  <w:pPr>
                    <w:pStyle w:val="26"/>
                    <w:widowControl w:val="0"/>
                    <w:adjustRightInd w:val="0"/>
                    <w:snapToGrid w:val="0"/>
                    <w:spacing w:before="0" w:beforeAutospacing="0" w:after="0" w:afterAutospacing="0"/>
                    <w:jc w:val="center"/>
                    <w:rPr>
                      <w:rFonts w:ascii="Times New Roman" w:hAnsi="Times New Roman"/>
                      <w:color w:val="auto"/>
                      <w:kern w:val="2"/>
                      <w:sz w:val="21"/>
                      <w:szCs w:val="21"/>
                    </w:rPr>
                  </w:pPr>
                  <w:r>
                    <w:rPr>
                      <w:rFonts w:hint="eastAsia" w:ascii="Times New Roman" w:hAnsi="Times New Roman"/>
                      <w:color w:val="auto"/>
                      <w:kern w:val="2"/>
                      <w:sz w:val="21"/>
                      <w:szCs w:val="21"/>
                    </w:rPr>
                    <w:t>1</w:t>
                  </w:r>
                </w:p>
              </w:tc>
              <w:tc>
                <w:tcPr>
                  <w:tcW w:w="291" w:type="pct"/>
                  <w:vMerge w:val="restart"/>
                  <w:vAlign w:val="center"/>
                </w:tcPr>
                <w:p w14:paraId="774310A6">
                  <w:pPr>
                    <w:pStyle w:val="26"/>
                    <w:widowControl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70</w:t>
                  </w:r>
                </w:p>
              </w:tc>
              <w:tc>
                <w:tcPr>
                  <w:tcW w:w="289" w:type="pct"/>
                  <w:vMerge w:val="restart"/>
                  <w:vAlign w:val="center"/>
                </w:tcPr>
                <w:p w14:paraId="62E29C59">
                  <w:pPr>
                    <w:jc w:val="center"/>
                    <w:rPr>
                      <w:szCs w:val="21"/>
                    </w:rPr>
                  </w:pPr>
                  <w:r>
                    <w:rPr>
                      <w:rFonts w:hint="eastAsia" w:cs="宋体"/>
                      <w:szCs w:val="21"/>
                      <w:lang w:bidi="ar"/>
                    </w:rPr>
                    <w:t>厂房隔声、距离衰减</w:t>
                  </w:r>
                </w:p>
              </w:tc>
              <w:tc>
                <w:tcPr>
                  <w:tcW w:w="281" w:type="pct"/>
                  <w:vMerge w:val="restart"/>
                  <w:vAlign w:val="center"/>
                </w:tcPr>
                <w:p w14:paraId="2A94FFD7">
                  <w:pPr>
                    <w:jc w:val="center"/>
                    <w:rPr>
                      <w:rFonts w:hint="default" w:eastAsia="宋体"/>
                      <w:szCs w:val="21"/>
                      <w:lang w:val="en-US" w:eastAsia="zh-CN"/>
                    </w:rPr>
                  </w:pPr>
                  <w:r>
                    <w:rPr>
                      <w:rFonts w:hint="eastAsia"/>
                      <w:szCs w:val="21"/>
                      <w:lang w:val="en-US" w:eastAsia="zh-CN"/>
                    </w:rPr>
                    <w:t>60</w:t>
                  </w:r>
                </w:p>
              </w:tc>
              <w:tc>
                <w:tcPr>
                  <w:tcW w:w="281" w:type="pct"/>
                  <w:vMerge w:val="restart"/>
                  <w:vAlign w:val="center"/>
                </w:tcPr>
                <w:p w14:paraId="31279819">
                  <w:pPr>
                    <w:jc w:val="center"/>
                    <w:rPr>
                      <w:rFonts w:hint="default" w:eastAsia="宋体"/>
                      <w:szCs w:val="21"/>
                      <w:lang w:val="en-US" w:eastAsia="zh-CN"/>
                    </w:rPr>
                  </w:pPr>
                  <w:r>
                    <w:rPr>
                      <w:rFonts w:hint="eastAsia"/>
                      <w:szCs w:val="21"/>
                      <w:lang w:val="en-US" w:eastAsia="zh-CN"/>
                    </w:rPr>
                    <w:t>30</w:t>
                  </w:r>
                </w:p>
              </w:tc>
              <w:tc>
                <w:tcPr>
                  <w:tcW w:w="289" w:type="pct"/>
                  <w:vMerge w:val="restart"/>
                  <w:vAlign w:val="center"/>
                </w:tcPr>
                <w:p w14:paraId="5702CB60">
                  <w:pPr>
                    <w:jc w:val="center"/>
                    <w:rPr>
                      <w:szCs w:val="21"/>
                    </w:rPr>
                  </w:pPr>
                  <w:r>
                    <w:rPr>
                      <w:rFonts w:hint="eastAsia"/>
                      <w:szCs w:val="21"/>
                    </w:rPr>
                    <w:t>2</w:t>
                  </w:r>
                </w:p>
              </w:tc>
              <w:tc>
                <w:tcPr>
                  <w:tcW w:w="283" w:type="pct"/>
                  <w:vAlign w:val="center"/>
                </w:tcPr>
                <w:p w14:paraId="214108FB">
                  <w:pPr>
                    <w:jc w:val="center"/>
                    <w:rPr>
                      <w:szCs w:val="21"/>
                    </w:rPr>
                  </w:pPr>
                  <w:r>
                    <w:rPr>
                      <w:rFonts w:hint="eastAsia" w:cs="宋体"/>
                      <w:szCs w:val="21"/>
                      <w:lang w:bidi="ar"/>
                    </w:rPr>
                    <w:t>东</w:t>
                  </w:r>
                </w:p>
              </w:tc>
              <w:tc>
                <w:tcPr>
                  <w:tcW w:w="285" w:type="pct"/>
                  <w:vAlign w:val="center"/>
                </w:tcPr>
                <w:p w14:paraId="57023643">
                  <w:pPr>
                    <w:widowControl/>
                    <w:jc w:val="center"/>
                    <w:textAlignment w:val="center"/>
                    <w:rPr>
                      <w:rFonts w:hint="default" w:eastAsia="宋体"/>
                      <w:szCs w:val="21"/>
                      <w:lang w:val="en-US" w:eastAsia="zh-CN"/>
                    </w:rPr>
                  </w:pPr>
                  <w:r>
                    <w:rPr>
                      <w:rFonts w:hint="eastAsia"/>
                      <w:szCs w:val="21"/>
                      <w:lang w:val="en-US" w:eastAsia="zh-CN"/>
                    </w:rPr>
                    <w:t>80</w:t>
                  </w:r>
                </w:p>
              </w:tc>
              <w:tc>
                <w:tcPr>
                  <w:tcW w:w="286" w:type="pct"/>
                  <w:vAlign w:val="center"/>
                </w:tcPr>
                <w:p w14:paraId="0AE88135">
                  <w:pPr>
                    <w:jc w:val="center"/>
                    <w:rPr>
                      <w:szCs w:val="21"/>
                    </w:rPr>
                  </w:pPr>
                  <w:r>
                    <w:rPr>
                      <w:rFonts w:hint="eastAsia" w:cs="宋体"/>
                      <w:szCs w:val="21"/>
                      <w:lang w:bidi="ar"/>
                    </w:rPr>
                    <w:t>东</w:t>
                  </w:r>
                </w:p>
              </w:tc>
              <w:tc>
                <w:tcPr>
                  <w:tcW w:w="286" w:type="pct"/>
                  <w:vAlign w:val="center"/>
                </w:tcPr>
                <w:p w14:paraId="14B19211">
                  <w:pPr>
                    <w:widowControl/>
                    <w:jc w:val="center"/>
                    <w:textAlignment w:val="center"/>
                    <w:rPr>
                      <w:rFonts w:hint="default" w:eastAsia="宋体" w:cs="宋体"/>
                      <w:szCs w:val="21"/>
                      <w:lang w:val="en-US" w:eastAsia="zh-CN"/>
                    </w:rPr>
                  </w:pPr>
                  <w:r>
                    <w:rPr>
                      <w:rFonts w:hint="eastAsia" w:cs="宋体"/>
                      <w:szCs w:val="21"/>
                      <w:lang w:val="en-US" w:eastAsia="zh-CN"/>
                    </w:rPr>
                    <w:t>31.9</w:t>
                  </w:r>
                </w:p>
              </w:tc>
              <w:tc>
                <w:tcPr>
                  <w:tcW w:w="450" w:type="pct"/>
                  <w:vMerge w:val="restart"/>
                  <w:vAlign w:val="center"/>
                </w:tcPr>
                <w:p w14:paraId="7B3D5869">
                  <w:pPr>
                    <w:jc w:val="center"/>
                    <w:rPr>
                      <w:szCs w:val="21"/>
                    </w:rPr>
                  </w:pPr>
                  <w:r>
                    <w:rPr>
                      <w:rFonts w:hint="eastAsia"/>
                      <w:szCs w:val="21"/>
                    </w:rPr>
                    <w:t>8:00~1</w:t>
                  </w:r>
                  <w:r>
                    <w:rPr>
                      <w:rFonts w:hint="eastAsia"/>
                      <w:szCs w:val="21"/>
                      <w:lang w:val="en-US" w:eastAsia="zh-CN"/>
                    </w:rPr>
                    <w:t>6</w:t>
                  </w:r>
                  <w:r>
                    <w:rPr>
                      <w:rFonts w:hint="eastAsia"/>
                      <w:szCs w:val="21"/>
                    </w:rPr>
                    <w:t>:00</w:t>
                  </w:r>
                </w:p>
              </w:tc>
              <w:tc>
                <w:tcPr>
                  <w:tcW w:w="349" w:type="pct"/>
                  <w:vMerge w:val="restart"/>
                  <w:vAlign w:val="center"/>
                </w:tcPr>
                <w:p w14:paraId="7B75A3DC">
                  <w:pPr>
                    <w:jc w:val="center"/>
                    <w:rPr>
                      <w:szCs w:val="21"/>
                    </w:rPr>
                  </w:pPr>
                  <w:r>
                    <w:rPr>
                      <w:rFonts w:hint="eastAsia"/>
                      <w:szCs w:val="21"/>
                    </w:rPr>
                    <w:t>20</w:t>
                  </w:r>
                </w:p>
              </w:tc>
              <w:tc>
                <w:tcPr>
                  <w:tcW w:w="227" w:type="pct"/>
                  <w:vMerge w:val="restart"/>
                  <w:tcBorders>
                    <w:right w:val="nil"/>
                  </w:tcBorders>
                  <w:vAlign w:val="center"/>
                </w:tcPr>
                <w:p w14:paraId="4C7067B4">
                  <w:pPr>
                    <w:jc w:val="center"/>
                    <w:rPr>
                      <w:szCs w:val="21"/>
                    </w:rPr>
                  </w:pPr>
                  <w:r>
                    <w:rPr>
                      <w:rFonts w:hint="eastAsia"/>
                      <w:szCs w:val="21"/>
                    </w:rPr>
                    <w:t>东</w:t>
                  </w:r>
                </w:p>
              </w:tc>
              <w:tc>
                <w:tcPr>
                  <w:tcW w:w="292" w:type="pct"/>
                  <w:vMerge w:val="restart"/>
                  <w:tcBorders>
                    <w:right w:val="nil"/>
                  </w:tcBorders>
                  <w:vAlign w:val="center"/>
                </w:tcPr>
                <w:p w14:paraId="580434E0">
                  <w:pPr>
                    <w:jc w:val="center"/>
                    <w:rPr>
                      <w:rFonts w:hint="default" w:eastAsia="宋体"/>
                      <w:szCs w:val="21"/>
                      <w:lang w:val="en-US" w:eastAsia="zh-CN"/>
                    </w:rPr>
                  </w:pPr>
                  <w:r>
                    <w:rPr>
                      <w:rFonts w:hint="eastAsia"/>
                      <w:szCs w:val="21"/>
                      <w:lang w:val="en-US" w:eastAsia="zh-CN"/>
                    </w:rPr>
                    <w:t>23.5</w:t>
                  </w:r>
                </w:p>
              </w:tc>
              <w:tc>
                <w:tcPr>
                  <w:tcW w:w="297" w:type="pct"/>
                  <w:vMerge w:val="restart"/>
                  <w:tcBorders>
                    <w:right w:val="nil"/>
                  </w:tcBorders>
                  <w:vAlign w:val="center"/>
                </w:tcPr>
                <w:p w14:paraId="403280CF">
                  <w:pPr>
                    <w:jc w:val="center"/>
                    <w:rPr>
                      <w:rFonts w:hint="default" w:eastAsia="宋体"/>
                      <w:szCs w:val="21"/>
                      <w:lang w:val="en-US" w:eastAsia="zh-CN"/>
                    </w:rPr>
                  </w:pPr>
                  <w:r>
                    <w:rPr>
                      <w:rFonts w:hint="eastAsia"/>
                      <w:szCs w:val="21"/>
                      <w:lang w:val="en-US" w:eastAsia="zh-CN"/>
                    </w:rPr>
                    <w:t>25</w:t>
                  </w:r>
                </w:p>
              </w:tc>
            </w:tr>
            <w:tr w14:paraId="26A96E27">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continue"/>
                  <w:tcBorders>
                    <w:left w:val="nil"/>
                  </w:tcBorders>
                  <w:vAlign w:val="center"/>
                </w:tcPr>
                <w:p w14:paraId="07955973">
                  <w:pPr>
                    <w:rPr>
                      <w:szCs w:val="21"/>
                    </w:rPr>
                  </w:pPr>
                </w:p>
              </w:tc>
              <w:tc>
                <w:tcPr>
                  <w:tcW w:w="353" w:type="pct"/>
                  <w:vMerge w:val="continue"/>
                  <w:vAlign w:val="center"/>
                </w:tcPr>
                <w:p w14:paraId="0362AF0F">
                  <w:pPr>
                    <w:rPr>
                      <w:szCs w:val="21"/>
                    </w:rPr>
                  </w:pPr>
                </w:p>
              </w:tc>
              <w:tc>
                <w:tcPr>
                  <w:tcW w:w="283" w:type="pct"/>
                  <w:vMerge w:val="continue"/>
                  <w:vAlign w:val="center"/>
                </w:tcPr>
                <w:p w14:paraId="7BE27CDB">
                  <w:pPr>
                    <w:rPr>
                      <w:color w:val="auto"/>
                      <w:szCs w:val="21"/>
                    </w:rPr>
                  </w:pPr>
                </w:p>
              </w:tc>
              <w:tc>
                <w:tcPr>
                  <w:tcW w:w="291" w:type="pct"/>
                  <w:vMerge w:val="continue"/>
                  <w:vAlign w:val="center"/>
                </w:tcPr>
                <w:p w14:paraId="3ADCD66B">
                  <w:pPr>
                    <w:rPr>
                      <w:szCs w:val="21"/>
                    </w:rPr>
                  </w:pPr>
                </w:p>
              </w:tc>
              <w:tc>
                <w:tcPr>
                  <w:tcW w:w="289" w:type="pct"/>
                  <w:vMerge w:val="continue"/>
                  <w:vAlign w:val="center"/>
                </w:tcPr>
                <w:p w14:paraId="451AA043">
                  <w:pPr>
                    <w:rPr>
                      <w:szCs w:val="21"/>
                    </w:rPr>
                  </w:pPr>
                </w:p>
              </w:tc>
              <w:tc>
                <w:tcPr>
                  <w:tcW w:w="281" w:type="pct"/>
                  <w:vMerge w:val="continue"/>
                  <w:vAlign w:val="center"/>
                </w:tcPr>
                <w:p w14:paraId="2982F891">
                  <w:pPr>
                    <w:rPr>
                      <w:szCs w:val="21"/>
                    </w:rPr>
                  </w:pPr>
                </w:p>
              </w:tc>
              <w:tc>
                <w:tcPr>
                  <w:tcW w:w="281" w:type="pct"/>
                  <w:vMerge w:val="continue"/>
                  <w:vAlign w:val="center"/>
                </w:tcPr>
                <w:p w14:paraId="20869E6E">
                  <w:pPr>
                    <w:rPr>
                      <w:szCs w:val="21"/>
                    </w:rPr>
                  </w:pPr>
                </w:p>
              </w:tc>
              <w:tc>
                <w:tcPr>
                  <w:tcW w:w="289" w:type="pct"/>
                  <w:vMerge w:val="continue"/>
                  <w:vAlign w:val="center"/>
                </w:tcPr>
                <w:p w14:paraId="6778ADF0">
                  <w:pPr>
                    <w:rPr>
                      <w:szCs w:val="21"/>
                    </w:rPr>
                  </w:pPr>
                </w:p>
              </w:tc>
              <w:tc>
                <w:tcPr>
                  <w:tcW w:w="283" w:type="pct"/>
                  <w:vAlign w:val="center"/>
                </w:tcPr>
                <w:p w14:paraId="1BB5B113">
                  <w:pPr>
                    <w:jc w:val="center"/>
                    <w:rPr>
                      <w:szCs w:val="21"/>
                    </w:rPr>
                  </w:pPr>
                  <w:r>
                    <w:rPr>
                      <w:rFonts w:hint="eastAsia" w:cs="宋体"/>
                      <w:szCs w:val="21"/>
                      <w:lang w:bidi="ar"/>
                    </w:rPr>
                    <w:t>南</w:t>
                  </w:r>
                </w:p>
              </w:tc>
              <w:tc>
                <w:tcPr>
                  <w:tcW w:w="285" w:type="pct"/>
                  <w:vAlign w:val="center"/>
                </w:tcPr>
                <w:p w14:paraId="2456D40F">
                  <w:pPr>
                    <w:widowControl/>
                    <w:jc w:val="center"/>
                    <w:textAlignment w:val="center"/>
                    <w:rPr>
                      <w:rFonts w:hint="default" w:eastAsia="宋体"/>
                      <w:szCs w:val="21"/>
                      <w:lang w:val="en-US" w:eastAsia="zh-CN"/>
                    </w:rPr>
                  </w:pPr>
                  <w:r>
                    <w:rPr>
                      <w:rFonts w:hint="eastAsia"/>
                      <w:szCs w:val="21"/>
                      <w:lang w:val="en-US" w:eastAsia="zh-CN"/>
                    </w:rPr>
                    <w:t>38</w:t>
                  </w:r>
                </w:p>
              </w:tc>
              <w:tc>
                <w:tcPr>
                  <w:tcW w:w="286" w:type="pct"/>
                  <w:vAlign w:val="center"/>
                </w:tcPr>
                <w:p w14:paraId="32121918">
                  <w:pPr>
                    <w:jc w:val="center"/>
                    <w:rPr>
                      <w:szCs w:val="21"/>
                    </w:rPr>
                  </w:pPr>
                  <w:r>
                    <w:rPr>
                      <w:rFonts w:hint="eastAsia" w:cs="宋体"/>
                      <w:szCs w:val="21"/>
                      <w:lang w:bidi="ar"/>
                    </w:rPr>
                    <w:t>南</w:t>
                  </w:r>
                </w:p>
              </w:tc>
              <w:tc>
                <w:tcPr>
                  <w:tcW w:w="286" w:type="pct"/>
                  <w:vAlign w:val="center"/>
                </w:tcPr>
                <w:p w14:paraId="7B5978CB">
                  <w:pPr>
                    <w:widowControl/>
                    <w:jc w:val="center"/>
                    <w:textAlignment w:val="center"/>
                    <w:rPr>
                      <w:rFonts w:hint="default" w:eastAsia="宋体" w:cs="宋体"/>
                      <w:szCs w:val="21"/>
                      <w:lang w:val="en-US" w:eastAsia="zh-CN"/>
                    </w:rPr>
                  </w:pPr>
                  <w:r>
                    <w:rPr>
                      <w:rFonts w:hint="eastAsia" w:cs="宋体"/>
                      <w:szCs w:val="21"/>
                      <w:lang w:val="en-US" w:eastAsia="zh-CN"/>
                    </w:rPr>
                    <w:t>38.4</w:t>
                  </w:r>
                </w:p>
              </w:tc>
              <w:tc>
                <w:tcPr>
                  <w:tcW w:w="450" w:type="pct"/>
                  <w:vMerge w:val="continue"/>
                  <w:vAlign w:val="center"/>
                </w:tcPr>
                <w:p w14:paraId="327C0419">
                  <w:pPr>
                    <w:rPr>
                      <w:szCs w:val="21"/>
                    </w:rPr>
                  </w:pPr>
                </w:p>
              </w:tc>
              <w:tc>
                <w:tcPr>
                  <w:tcW w:w="349" w:type="pct"/>
                  <w:vMerge w:val="continue"/>
                  <w:vAlign w:val="center"/>
                </w:tcPr>
                <w:p w14:paraId="5AB612C4">
                  <w:pPr>
                    <w:rPr>
                      <w:szCs w:val="21"/>
                    </w:rPr>
                  </w:pPr>
                </w:p>
              </w:tc>
              <w:tc>
                <w:tcPr>
                  <w:tcW w:w="227" w:type="pct"/>
                  <w:vMerge w:val="continue"/>
                  <w:tcBorders>
                    <w:right w:val="nil"/>
                  </w:tcBorders>
                  <w:vAlign w:val="center"/>
                </w:tcPr>
                <w:p w14:paraId="0D984C07">
                  <w:pPr>
                    <w:jc w:val="center"/>
                    <w:rPr>
                      <w:szCs w:val="21"/>
                    </w:rPr>
                  </w:pPr>
                </w:p>
              </w:tc>
              <w:tc>
                <w:tcPr>
                  <w:tcW w:w="292" w:type="pct"/>
                  <w:vMerge w:val="continue"/>
                  <w:tcBorders>
                    <w:right w:val="nil"/>
                  </w:tcBorders>
                  <w:vAlign w:val="center"/>
                </w:tcPr>
                <w:p w14:paraId="207AFCBD">
                  <w:pPr>
                    <w:jc w:val="center"/>
                    <w:rPr>
                      <w:szCs w:val="21"/>
                    </w:rPr>
                  </w:pPr>
                </w:p>
              </w:tc>
              <w:tc>
                <w:tcPr>
                  <w:tcW w:w="297" w:type="pct"/>
                  <w:vMerge w:val="continue"/>
                  <w:tcBorders>
                    <w:right w:val="nil"/>
                  </w:tcBorders>
                  <w:vAlign w:val="center"/>
                </w:tcPr>
                <w:p w14:paraId="0DE12986">
                  <w:pPr>
                    <w:jc w:val="center"/>
                    <w:rPr>
                      <w:szCs w:val="21"/>
                    </w:rPr>
                  </w:pPr>
                </w:p>
              </w:tc>
            </w:tr>
            <w:tr w14:paraId="210209EB">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continue"/>
                  <w:tcBorders>
                    <w:left w:val="nil"/>
                  </w:tcBorders>
                  <w:vAlign w:val="center"/>
                </w:tcPr>
                <w:p w14:paraId="4CF39E31">
                  <w:pPr>
                    <w:rPr>
                      <w:szCs w:val="21"/>
                    </w:rPr>
                  </w:pPr>
                </w:p>
              </w:tc>
              <w:tc>
                <w:tcPr>
                  <w:tcW w:w="353" w:type="pct"/>
                  <w:vMerge w:val="continue"/>
                  <w:vAlign w:val="center"/>
                </w:tcPr>
                <w:p w14:paraId="19A2C0C5">
                  <w:pPr>
                    <w:rPr>
                      <w:szCs w:val="21"/>
                    </w:rPr>
                  </w:pPr>
                </w:p>
              </w:tc>
              <w:tc>
                <w:tcPr>
                  <w:tcW w:w="283" w:type="pct"/>
                  <w:vMerge w:val="continue"/>
                  <w:vAlign w:val="center"/>
                </w:tcPr>
                <w:p w14:paraId="13CA0914">
                  <w:pPr>
                    <w:rPr>
                      <w:color w:val="auto"/>
                      <w:szCs w:val="21"/>
                    </w:rPr>
                  </w:pPr>
                </w:p>
              </w:tc>
              <w:tc>
                <w:tcPr>
                  <w:tcW w:w="291" w:type="pct"/>
                  <w:vMerge w:val="continue"/>
                  <w:vAlign w:val="center"/>
                </w:tcPr>
                <w:p w14:paraId="48CB10FE">
                  <w:pPr>
                    <w:rPr>
                      <w:szCs w:val="21"/>
                    </w:rPr>
                  </w:pPr>
                </w:p>
              </w:tc>
              <w:tc>
                <w:tcPr>
                  <w:tcW w:w="289" w:type="pct"/>
                  <w:vMerge w:val="continue"/>
                  <w:vAlign w:val="center"/>
                </w:tcPr>
                <w:p w14:paraId="3157BA1D">
                  <w:pPr>
                    <w:rPr>
                      <w:szCs w:val="21"/>
                    </w:rPr>
                  </w:pPr>
                </w:p>
              </w:tc>
              <w:tc>
                <w:tcPr>
                  <w:tcW w:w="281" w:type="pct"/>
                  <w:vMerge w:val="continue"/>
                  <w:vAlign w:val="center"/>
                </w:tcPr>
                <w:p w14:paraId="0D8BBC36">
                  <w:pPr>
                    <w:rPr>
                      <w:szCs w:val="21"/>
                    </w:rPr>
                  </w:pPr>
                </w:p>
              </w:tc>
              <w:tc>
                <w:tcPr>
                  <w:tcW w:w="281" w:type="pct"/>
                  <w:vMerge w:val="continue"/>
                  <w:vAlign w:val="center"/>
                </w:tcPr>
                <w:p w14:paraId="44C016A5">
                  <w:pPr>
                    <w:rPr>
                      <w:szCs w:val="21"/>
                    </w:rPr>
                  </w:pPr>
                </w:p>
              </w:tc>
              <w:tc>
                <w:tcPr>
                  <w:tcW w:w="289" w:type="pct"/>
                  <w:vMerge w:val="continue"/>
                  <w:vAlign w:val="center"/>
                </w:tcPr>
                <w:p w14:paraId="1831862B">
                  <w:pPr>
                    <w:rPr>
                      <w:szCs w:val="21"/>
                    </w:rPr>
                  </w:pPr>
                </w:p>
              </w:tc>
              <w:tc>
                <w:tcPr>
                  <w:tcW w:w="283" w:type="pct"/>
                  <w:vAlign w:val="center"/>
                </w:tcPr>
                <w:p w14:paraId="3EF4EB60">
                  <w:pPr>
                    <w:jc w:val="center"/>
                    <w:rPr>
                      <w:szCs w:val="21"/>
                    </w:rPr>
                  </w:pPr>
                  <w:r>
                    <w:rPr>
                      <w:rFonts w:hint="eastAsia" w:cs="宋体"/>
                      <w:szCs w:val="21"/>
                      <w:lang w:bidi="ar"/>
                    </w:rPr>
                    <w:t>西</w:t>
                  </w:r>
                </w:p>
              </w:tc>
              <w:tc>
                <w:tcPr>
                  <w:tcW w:w="285" w:type="pct"/>
                  <w:vAlign w:val="center"/>
                </w:tcPr>
                <w:p w14:paraId="54F68DDA">
                  <w:pPr>
                    <w:widowControl/>
                    <w:jc w:val="center"/>
                    <w:textAlignment w:val="center"/>
                    <w:rPr>
                      <w:rFonts w:hint="default" w:eastAsia="宋体"/>
                      <w:szCs w:val="21"/>
                      <w:lang w:val="en-US" w:eastAsia="zh-CN"/>
                    </w:rPr>
                  </w:pPr>
                  <w:r>
                    <w:rPr>
                      <w:rFonts w:hint="eastAsia"/>
                      <w:szCs w:val="21"/>
                      <w:lang w:val="en-US" w:eastAsia="zh-CN"/>
                    </w:rPr>
                    <w:t>22</w:t>
                  </w:r>
                </w:p>
              </w:tc>
              <w:tc>
                <w:tcPr>
                  <w:tcW w:w="286" w:type="pct"/>
                  <w:vAlign w:val="center"/>
                </w:tcPr>
                <w:p w14:paraId="11ACC515">
                  <w:pPr>
                    <w:jc w:val="center"/>
                    <w:rPr>
                      <w:szCs w:val="21"/>
                    </w:rPr>
                  </w:pPr>
                  <w:r>
                    <w:rPr>
                      <w:rFonts w:hint="eastAsia" w:cs="宋体"/>
                      <w:szCs w:val="21"/>
                      <w:lang w:bidi="ar"/>
                    </w:rPr>
                    <w:t>西</w:t>
                  </w:r>
                </w:p>
              </w:tc>
              <w:tc>
                <w:tcPr>
                  <w:tcW w:w="286" w:type="pct"/>
                  <w:vAlign w:val="center"/>
                </w:tcPr>
                <w:p w14:paraId="2C1164C9">
                  <w:pPr>
                    <w:widowControl/>
                    <w:jc w:val="center"/>
                    <w:textAlignment w:val="center"/>
                    <w:rPr>
                      <w:rFonts w:hint="default" w:eastAsia="宋体" w:cs="宋体"/>
                      <w:szCs w:val="21"/>
                      <w:lang w:val="en-US" w:eastAsia="zh-CN"/>
                    </w:rPr>
                  </w:pPr>
                  <w:r>
                    <w:rPr>
                      <w:rFonts w:hint="eastAsia" w:cs="宋体"/>
                      <w:szCs w:val="21"/>
                      <w:lang w:val="en-US" w:eastAsia="zh-CN"/>
                    </w:rPr>
                    <w:t>43.2</w:t>
                  </w:r>
                </w:p>
              </w:tc>
              <w:tc>
                <w:tcPr>
                  <w:tcW w:w="450" w:type="pct"/>
                  <w:vMerge w:val="continue"/>
                  <w:vAlign w:val="center"/>
                </w:tcPr>
                <w:p w14:paraId="325448AA">
                  <w:pPr>
                    <w:rPr>
                      <w:szCs w:val="21"/>
                    </w:rPr>
                  </w:pPr>
                </w:p>
              </w:tc>
              <w:tc>
                <w:tcPr>
                  <w:tcW w:w="349" w:type="pct"/>
                  <w:vMerge w:val="continue"/>
                  <w:vAlign w:val="center"/>
                </w:tcPr>
                <w:p w14:paraId="66746CD5">
                  <w:pPr>
                    <w:rPr>
                      <w:szCs w:val="21"/>
                    </w:rPr>
                  </w:pPr>
                </w:p>
              </w:tc>
              <w:tc>
                <w:tcPr>
                  <w:tcW w:w="227" w:type="pct"/>
                  <w:vMerge w:val="continue"/>
                  <w:tcBorders>
                    <w:right w:val="nil"/>
                  </w:tcBorders>
                  <w:vAlign w:val="center"/>
                </w:tcPr>
                <w:p w14:paraId="586475A4">
                  <w:pPr>
                    <w:jc w:val="center"/>
                    <w:rPr>
                      <w:szCs w:val="21"/>
                    </w:rPr>
                  </w:pPr>
                </w:p>
              </w:tc>
              <w:tc>
                <w:tcPr>
                  <w:tcW w:w="292" w:type="pct"/>
                  <w:vMerge w:val="continue"/>
                  <w:tcBorders>
                    <w:right w:val="nil"/>
                  </w:tcBorders>
                  <w:vAlign w:val="center"/>
                </w:tcPr>
                <w:p w14:paraId="305C8DC4">
                  <w:pPr>
                    <w:jc w:val="center"/>
                    <w:rPr>
                      <w:szCs w:val="21"/>
                    </w:rPr>
                  </w:pPr>
                </w:p>
              </w:tc>
              <w:tc>
                <w:tcPr>
                  <w:tcW w:w="297" w:type="pct"/>
                  <w:vMerge w:val="continue"/>
                  <w:tcBorders>
                    <w:right w:val="nil"/>
                  </w:tcBorders>
                  <w:vAlign w:val="center"/>
                </w:tcPr>
                <w:p w14:paraId="788EEFAE">
                  <w:pPr>
                    <w:jc w:val="center"/>
                    <w:rPr>
                      <w:szCs w:val="21"/>
                    </w:rPr>
                  </w:pPr>
                </w:p>
              </w:tc>
            </w:tr>
            <w:tr w14:paraId="2F66DF36">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166" w:hRule="atLeast"/>
                <w:jc w:val="center"/>
              </w:trPr>
              <w:tc>
                <w:tcPr>
                  <w:tcW w:w="174" w:type="pct"/>
                  <w:vMerge w:val="continue"/>
                  <w:tcBorders>
                    <w:left w:val="nil"/>
                  </w:tcBorders>
                  <w:vAlign w:val="center"/>
                </w:tcPr>
                <w:p w14:paraId="66434114">
                  <w:pPr>
                    <w:rPr>
                      <w:szCs w:val="21"/>
                    </w:rPr>
                  </w:pPr>
                </w:p>
              </w:tc>
              <w:tc>
                <w:tcPr>
                  <w:tcW w:w="353" w:type="pct"/>
                  <w:vMerge w:val="continue"/>
                  <w:vAlign w:val="center"/>
                </w:tcPr>
                <w:p w14:paraId="3E12761B">
                  <w:pPr>
                    <w:rPr>
                      <w:szCs w:val="21"/>
                    </w:rPr>
                  </w:pPr>
                </w:p>
              </w:tc>
              <w:tc>
                <w:tcPr>
                  <w:tcW w:w="283" w:type="pct"/>
                  <w:vMerge w:val="continue"/>
                  <w:vAlign w:val="center"/>
                </w:tcPr>
                <w:p w14:paraId="6549C179">
                  <w:pPr>
                    <w:rPr>
                      <w:color w:val="auto"/>
                      <w:szCs w:val="21"/>
                    </w:rPr>
                  </w:pPr>
                </w:p>
              </w:tc>
              <w:tc>
                <w:tcPr>
                  <w:tcW w:w="291" w:type="pct"/>
                  <w:vMerge w:val="continue"/>
                  <w:vAlign w:val="center"/>
                </w:tcPr>
                <w:p w14:paraId="59902CBA">
                  <w:pPr>
                    <w:rPr>
                      <w:szCs w:val="21"/>
                    </w:rPr>
                  </w:pPr>
                </w:p>
              </w:tc>
              <w:tc>
                <w:tcPr>
                  <w:tcW w:w="289" w:type="pct"/>
                  <w:vMerge w:val="continue"/>
                  <w:vAlign w:val="center"/>
                </w:tcPr>
                <w:p w14:paraId="0B10B962">
                  <w:pPr>
                    <w:rPr>
                      <w:szCs w:val="21"/>
                    </w:rPr>
                  </w:pPr>
                </w:p>
              </w:tc>
              <w:tc>
                <w:tcPr>
                  <w:tcW w:w="281" w:type="pct"/>
                  <w:vMerge w:val="continue"/>
                  <w:vAlign w:val="center"/>
                </w:tcPr>
                <w:p w14:paraId="1BA4A7F7">
                  <w:pPr>
                    <w:rPr>
                      <w:szCs w:val="21"/>
                    </w:rPr>
                  </w:pPr>
                </w:p>
              </w:tc>
              <w:tc>
                <w:tcPr>
                  <w:tcW w:w="281" w:type="pct"/>
                  <w:vMerge w:val="continue"/>
                  <w:vAlign w:val="center"/>
                </w:tcPr>
                <w:p w14:paraId="16CC6D86">
                  <w:pPr>
                    <w:rPr>
                      <w:szCs w:val="21"/>
                    </w:rPr>
                  </w:pPr>
                </w:p>
              </w:tc>
              <w:tc>
                <w:tcPr>
                  <w:tcW w:w="289" w:type="pct"/>
                  <w:vMerge w:val="continue"/>
                  <w:vAlign w:val="center"/>
                </w:tcPr>
                <w:p w14:paraId="3B926966">
                  <w:pPr>
                    <w:rPr>
                      <w:szCs w:val="21"/>
                    </w:rPr>
                  </w:pPr>
                </w:p>
              </w:tc>
              <w:tc>
                <w:tcPr>
                  <w:tcW w:w="283" w:type="pct"/>
                  <w:vAlign w:val="center"/>
                </w:tcPr>
                <w:p w14:paraId="7AE23EF9">
                  <w:pPr>
                    <w:jc w:val="center"/>
                    <w:rPr>
                      <w:szCs w:val="21"/>
                    </w:rPr>
                  </w:pPr>
                  <w:r>
                    <w:rPr>
                      <w:rFonts w:hint="eastAsia" w:cs="宋体"/>
                      <w:szCs w:val="21"/>
                      <w:lang w:bidi="ar"/>
                    </w:rPr>
                    <w:t>北</w:t>
                  </w:r>
                </w:p>
              </w:tc>
              <w:tc>
                <w:tcPr>
                  <w:tcW w:w="285" w:type="pct"/>
                  <w:vAlign w:val="center"/>
                </w:tcPr>
                <w:p w14:paraId="5496DD41">
                  <w:pPr>
                    <w:widowControl/>
                    <w:jc w:val="center"/>
                    <w:textAlignment w:val="center"/>
                    <w:rPr>
                      <w:rFonts w:hint="eastAsia" w:eastAsia="宋体"/>
                      <w:szCs w:val="21"/>
                      <w:lang w:val="en-US" w:eastAsia="zh-CN"/>
                    </w:rPr>
                  </w:pPr>
                  <w:r>
                    <w:rPr>
                      <w:rFonts w:hint="eastAsia"/>
                      <w:szCs w:val="21"/>
                      <w:lang w:val="en-US" w:eastAsia="zh-CN"/>
                    </w:rPr>
                    <w:t>6</w:t>
                  </w:r>
                </w:p>
              </w:tc>
              <w:tc>
                <w:tcPr>
                  <w:tcW w:w="286" w:type="pct"/>
                  <w:vAlign w:val="center"/>
                </w:tcPr>
                <w:p w14:paraId="3AB2D7C3">
                  <w:pPr>
                    <w:jc w:val="center"/>
                    <w:rPr>
                      <w:szCs w:val="21"/>
                    </w:rPr>
                  </w:pPr>
                  <w:r>
                    <w:rPr>
                      <w:rFonts w:hint="eastAsia" w:cs="宋体"/>
                      <w:szCs w:val="21"/>
                      <w:lang w:bidi="ar"/>
                    </w:rPr>
                    <w:t>北</w:t>
                  </w:r>
                </w:p>
              </w:tc>
              <w:tc>
                <w:tcPr>
                  <w:tcW w:w="286" w:type="pct"/>
                  <w:vAlign w:val="center"/>
                </w:tcPr>
                <w:p w14:paraId="7A0C22D0">
                  <w:pPr>
                    <w:widowControl/>
                    <w:jc w:val="center"/>
                    <w:textAlignment w:val="center"/>
                    <w:rPr>
                      <w:rFonts w:hint="default" w:eastAsia="宋体" w:cs="宋体"/>
                      <w:szCs w:val="21"/>
                      <w:lang w:val="en-US" w:eastAsia="zh-CN"/>
                    </w:rPr>
                  </w:pPr>
                  <w:r>
                    <w:rPr>
                      <w:rFonts w:hint="eastAsia" w:cs="宋体"/>
                      <w:szCs w:val="21"/>
                      <w:lang w:val="en-US" w:eastAsia="zh-CN"/>
                    </w:rPr>
                    <w:t>54.4</w:t>
                  </w:r>
                </w:p>
              </w:tc>
              <w:tc>
                <w:tcPr>
                  <w:tcW w:w="450" w:type="pct"/>
                  <w:vMerge w:val="continue"/>
                  <w:vAlign w:val="center"/>
                </w:tcPr>
                <w:p w14:paraId="3EA070A3">
                  <w:pPr>
                    <w:rPr>
                      <w:szCs w:val="21"/>
                    </w:rPr>
                  </w:pPr>
                </w:p>
              </w:tc>
              <w:tc>
                <w:tcPr>
                  <w:tcW w:w="349" w:type="pct"/>
                  <w:vMerge w:val="continue"/>
                  <w:vAlign w:val="center"/>
                </w:tcPr>
                <w:p w14:paraId="2C0DE66C">
                  <w:pPr>
                    <w:rPr>
                      <w:szCs w:val="21"/>
                    </w:rPr>
                  </w:pPr>
                </w:p>
              </w:tc>
              <w:tc>
                <w:tcPr>
                  <w:tcW w:w="227" w:type="pct"/>
                  <w:vMerge w:val="continue"/>
                  <w:tcBorders>
                    <w:right w:val="nil"/>
                  </w:tcBorders>
                  <w:vAlign w:val="center"/>
                </w:tcPr>
                <w:p w14:paraId="07D271DD">
                  <w:pPr>
                    <w:jc w:val="center"/>
                    <w:rPr>
                      <w:szCs w:val="21"/>
                    </w:rPr>
                  </w:pPr>
                </w:p>
              </w:tc>
              <w:tc>
                <w:tcPr>
                  <w:tcW w:w="292" w:type="pct"/>
                  <w:vMerge w:val="continue"/>
                  <w:tcBorders>
                    <w:right w:val="nil"/>
                  </w:tcBorders>
                  <w:vAlign w:val="center"/>
                </w:tcPr>
                <w:p w14:paraId="7081AF50">
                  <w:pPr>
                    <w:jc w:val="center"/>
                    <w:rPr>
                      <w:szCs w:val="21"/>
                    </w:rPr>
                  </w:pPr>
                </w:p>
              </w:tc>
              <w:tc>
                <w:tcPr>
                  <w:tcW w:w="297" w:type="pct"/>
                  <w:vMerge w:val="continue"/>
                  <w:tcBorders>
                    <w:right w:val="nil"/>
                  </w:tcBorders>
                  <w:vAlign w:val="center"/>
                </w:tcPr>
                <w:p w14:paraId="72E6A93E">
                  <w:pPr>
                    <w:jc w:val="center"/>
                    <w:rPr>
                      <w:szCs w:val="21"/>
                    </w:rPr>
                  </w:pPr>
                </w:p>
              </w:tc>
            </w:tr>
            <w:tr w14:paraId="330743DE">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restart"/>
                  <w:tcBorders>
                    <w:left w:val="nil"/>
                  </w:tcBorders>
                  <w:vAlign w:val="center"/>
                </w:tcPr>
                <w:p w14:paraId="188DEFBD">
                  <w:pPr>
                    <w:pStyle w:val="26"/>
                    <w:widowControl w:val="0"/>
                    <w:numPr>
                      <w:ilvl w:val="0"/>
                      <w:numId w:val="25"/>
                    </w:numPr>
                    <w:adjustRightInd w:val="0"/>
                    <w:snapToGrid w:val="0"/>
                    <w:spacing w:before="0" w:beforeAutospacing="0" w:after="0" w:afterAutospacing="0"/>
                    <w:jc w:val="center"/>
                    <w:rPr>
                      <w:rFonts w:ascii="Times New Roman" w:hAnsi="Times New Roman"/>
                      <w:sz w:val="21"/>
                      <w:szCs w:val="21"/>
                    </w:rPr>
                  </w:pPr>
                </w:p>
              </w:tc>
              <w:tc>
                <w:tcPr>
                  <w:tcW w:w="353" w:type="pct"/>
                  <w:vMerge w:val="restart"/>
                  <w:vAlign w:val="center"/>
                </w:tcPr>
                <w:p w14:paraId="73BACE9F">
                  <w:pPr>
                    <w:jc w:val="center"/>
                    <w:rPr>
                      <w:szCs w:val="21"/>
                    </w:rPr>
                  </w:pPr>
                  <w:r>
                    <w:rPr>
                      <w:rFonts w:hint="eastAsia" w:ascii="Times New Roman" w:hAnsi="Times New Roman" w:eastAsia="宋体" w:cs="Times New Roman"/>
                      <w:szCs w:val="21"/>
                      <w:lang w:val="en-US" w:eastAsia="zh-CN"/>
                    </w:rPr>
                    <w:t>实验流延生产线</w:t>
                  </w:r>
                </w:p>
              </w:tc>
              <w:tc>
                <w:tcPr>
                  <w:tcW w:w="283" w:type="pct"/>
                  <w:vMerge w:val="restart"/>
                  <w:vAlign w:val="center"/>
                </w:tcPr>
                <w:p w14:paraId="6095AD1C">
                  <w:pPr>
                    <w:jc w:val="center"/>
                    <w:rPr>
                      <w:rFonts w:hint="eastAsia" w:eastAsia="宋体"/>
                      <w:color w:val="auto"/>
                      <w:szCs w:val="21"/>
                      <w:lang w:eastAsia="zh-CN"/>
                    </w:rPr>
                  </w:pPr>
                  <w:r>
                    <w:rPr>
                      <w:rFonts w:hint="eastAsia"/>
                      <w:color w:val="auto"/>
                      <w:szCs w:val="21"/>
                      <w:lang w:val="en-US" w:eastAsia="zh-CN"/>
                    </w:rPr>
                    <w:t>1</w:t>
                  </w:r>
                </w:p>
              </w:tc>
              <w:tc>
                <w:tcPr>
                  <w:tcW w:w="291" w:type="pct"/>
                  <w:vMerge w:val="restart"/>
                  <w:vAlign w:val="center"/>
                </w:tcPr>
                <w:p w14:paraId="691EF50B">
                  <w:pPr>
                    <w:jc w:val="center"/>
                    <w:rPr>
                      <w:rFonts w:hint="eastAsia" w:eastAsia="宋体"/>
                      <w:szCs w:val="21"/>
                      <w:lang w:eastAsia="zh-CN"/>
                    </w:rPr>
                  </w:pPr>
                  <w:r>
                    <w:rPr>
                      <w:szCs w:val="21"/>
                    </w:rPr>
                    <w:t>7</w:t>
                  </w:r>
                  <w:r>
                    <w:rPr>
                      <w:rFonts w:hint="eastAsia"/>
                      <w:szCs w:val="21"/>
                      <w:lang w:val="en-US" w:eastAsia="zh-CN"/>
                    </w:rPr>
                    <w:t>2</w:t>
                  </w:r>
                </w:p>
              </w:tc>
              <w:tc>
                <w:tcPr>
                  <w:tcW w:w="289" w:type="pct"/>
                  <w:vMerge w:val="continue"/>
                  <w:vAlign w:val="center"/>
                </w:tcPr>
                <w:p w14:paraId="63AB9A16">
                  <w:pPr>
                    <w:rPr>
                      <w:szCs w:val="21"/>
                    </w:rPr>
                  </w:pPr>
                </w:p>
              </w:tc>
              <w:tc>
                <w:tcPr>
                  <w:tcW w:w="281" w:type="pct"/>
                  <w:vMerge w:val="restart"/>
                  <w:vAlign w:val="center"/>
                </w:tcPr>
                <w:p w14:paraId="494317D5">
                  <w:pPr>
                    <w:jc w:val="center"/>
                    <w:rPr>
                      <w:rFonts w:hint="default" w:eastAsia="宋体"/>
                      <w:szCs w:val="21"/>
                      <w:lang w:val="en-US" w:eastAsia="zh-CN"/>
                    </w:rPr>
                  </w:pPr>
                  <w:r>
                    <w:rPr>
                      <w:rFonts w:hint="eastAsia"/>
                      <w:szCs w:val="21"/>
                      <w:lang w:val="en-US" w:eastAsia="zh-CN"/>
                    </w:rPr>
                    <w:t>70</w:t>
                  </w:r>
                </w:p>
              </w:tc>
              <w:tc>
                <w:tcPr>
                  <w:tcW w:w="281" w:type="pct"/>
                  <w:vMerge w:val="restart"/>
                  <w:vAlign w:val="center"/>
                </w:tcPr>
                <w:p w14:paraId="2DF6180D">
                  <w:pPr>
                    <w:jc w:val="center"/>
                    <w:rPr>
                      <w:rFonts w:hint="default" w:eastAsia="宋体"/>
                      <w:szCs w:val="21"/>
                      <w:lang w:val="en-US" w:eastAsia="zh-CN"/>
                    </w:rPr>
                  </w:pPr>
                  <w:r>
                    <w:rPr>
                      <w:rFonts w:hint="eastAsia"/>
                      <w:szCs w:val="21"/>
                      <w:lang w:val="en-US" w:eastAsia="zh-CN"/>
                    </w:rPr>
                    <w:t>41</w:t>
                  </w:r>
                </w:p>
              </w:tc>
              <w:tc>
                <w:tcPr>
                  <w:tcW w:w="289" w:type="pct"/>
                  <w:vMerge w:val="restart"/>
                  <w:vAlign w:val="center"/>
                </w:tcPr>
                <w:p w14:paraId="5505841C">
                  <w:pPr>
                    <w:jc w:val="center"/>
                    <w:rPr>
                      <w:szCs w:val="21"/>
                    </w:rPr>
                  </w:pPr>
                  <w:r>
                    <w:rPr>
                      <w:rFonts w:hint="eastAsia"/>
                      <w:szCs w:val="21"/>
                    </w:rPr>
                    <w:t>2</w:t>
                  </w:r>
                </w:p>
              </w:tc>
              <w:tc>
                <w:tcPr>
                  <w:tcW w:w="283" w:type="pct"/>
                  <w:vAlign w:val="center"/>
                </w:tcPr>
                <w:p w14:paraId="4FAA1AC2">
                  <w:pPr>
                    <w:jc w:val="center"/>
                    <w:rPr>
                      <w:szCs w:val="21"/>
                    </w:rPr>
                  </w:pPr>
                  <w:r>
                    <w:rPr>
                      <w:rFonts w:hint="eastAsia" w:cs="宋体"/>
                      <w:szCs w:val="21"/>
                      <w:lang w:bidi="ar"/>
                    </w:rPr>
                    <w:t>东</w:t>
                  </w:r>
                </w:p>
              </w:tc>
              <w:tc>
                <w:tcPr>
                  <w:tcW w:w="285" w:type="pct"/>
                  <w:vAlign w:val="center"/>
                </w:tcPr>
                <w:p w14:paraId="4BD17698">
                  <w:pPr>
                    <w:jc w:val="center"/>
                    <w:rPr>
                      <w:rFonts w:hint="default" w:eastAsia="宋体"/>
                      <w:szCs w:val="21"/>
                      <w:lang w:val="en-US" w:eastAsia="zh-CN"/>
                    </w:rPr>
                  </w:pPr>
                  <w:r>
                    <w:rPr>
                      <w:rFonts w:hint="eastAsia"/>
                      <w:szCs w:val="21"/>
                      <w:lang w:val="en-US" w:eastAsia="zh-CN"/>
                    </w:rPr>
                    <w:t>81</w:t>
                  </w:r>
                </w:p>
              </w:tc>
              <w:tc>
                <w:tcPr>
                  <w:tcW w:w="286" w:type="pct"/>
                  <w:vAlign w:val="center"/>
                </w:tcPr>
                <w:p w14:paraId="3DBF7132">
                  <w:pPr>
                    <w:jc w:val="center"/>
                    <w:rPr>
                      <w:szCs w:val="21"/>
                    </w:rPr>
                  </w:pPr>
                  <w:r>
                    <w:rPr>
                      <w:rFonts w:hint="eastAsia" w:cs="宋体"/>
                      <w:szCs w:val="21"/>
                      <w:lang w:bidi="ar"/>
                    </w:rPr>
                    <w:t>东</w:t>
                  </w:r>
                </w:p>
              </w:tc>
              <w:tc>
                <w:tcPr>
                  <w:tcW w:w="286" w:type="pct"/>
                  <w:vAlign w:val="center"/>
                </w:tcPr>
                <w:p w14:paraId="74666C0B">
                  <w:pPr>
                    <w:widowControl/>
                    <w:jc w:val="center"/>
                    <w:textAlignment w:val="center"/>
                    <w:rPr>
                      <w:rFonts w:hint="default" w:eastAsia="宋体" w:cs="宋体"/>
                      <w:szCs w:val="21"/>
                      <w:lang w:val="en-US" w:eastAsia="zh-CN"/>
                    </w:rPr>
                  </w:pPr>
                  <w:r>
                    <w:rPr>
                      <w:rFonts w:hint="eastAsia" w:cs="宋体"/>
                      <w:szCs w:val="21"/>
                      <w:lang w:val="en-US" w:eastAsia="zh-CN"/>
                    </w:rPr>
                    <w:t>33.8</w:t>
                  </w:r>
                </w:p>
              </w:tc>
              <w:tc>
                <w:tcPr>
                  <w:tcW w:w="450" w:type="pct"/>
                  <w:vMerge w:val="continue"/>
                  <w:vAlign w:val="center"/>
                </w:tcPr>
                <w:p w14:paraId="184BDCE2">
                  <w:pPr>
                    <w:rPr>
                      <w:szCs w:val="21"/>
                    </w:rPr>
                  </w:pPr>
                </w:p>
              </w:tc>
              <w:tc>
                <w:tcPr>
                  <w:tcW w:w="349" w:type="pct"/>
                  <w:vMerge w:val="continue"/>
                  <w:vAlign w:val="center"/>
                </w:tcPr>
                <w:p w14:paraId="31657962">
                  <w:pPr>
                    <w:rPr>
                      <w:szCs w:val="21"/>
                    </w:rPr>
                  </w:pPr>
                </w:p>
              </w:tc>
              <w:tc>
                <w:tcPr>
                  <w:tcW w:w="227" w:type="pct"/>
                  <w:vMerge w:val="restart"/>
                  <w:tcBorders>
                    <w:right w:val="nil"/>
                  </w:tcBorders>
                  <w:vAlign w:val="center"/>
                </w:tcPr>
                <w:p w14:paraId="2755FC02">
                  <w:pPr>
                    <w:jc w:val="center"/>
                    <w:rPr>
                      <w:szCs w:val="21"/>
                    </w:rPr>
                  </w:pPr>
                  <w:r>
                    <w:rPr>
                      <w:rFonts w:hint="eastAsia" w:cs="宋体"/>
                      <w:szCs w:val="21"/>
                      <w:lang w:bidi="ar"/>
                    </w:rPr>
                    <w:t>南</w:t>
                  </w:r>
                </w:p>
              </w:tc>
              <w:tc>
                <w:tcPr>
                  <w:tcW w:w="292" w:type="pct"/>
                  <w:vMerge w:val="restart"/>
                  <w:tcBorders>
                    <w:right w:val="nil"/>
                  </w:tcBorders>
                  <w:vAlign w:val="center"/>
                </w:tcPr>
                <w:p w14:paraId="18C45923">
                  <w:pPr>
                    <w:jc w:val="center"/>
                    <w:rPr>
                      <w:rFonts w:hint="default" w:eastAsia="宋体"/>
                      <w:szCs w:val="21"/>
                      <w:lang w:val="en-US" w:eastAsia="zh-CN"/>
                    </w:rPr>
                  </w:pPr>
                  <w:r>
                    <w:rPr>
                      <w:rFonts w:hint="eastAsia"/>
                      <w:szCs w:val="21"/>
                      <w:lang w:val="en-US" w:eastAsia="zh-CN"/>
                    </w:rPr>
                    <w:t>31.6</w:t>
                  </w:r>
                </w:p>
              </w:tc>
              <w:tc>
                <w:tcPr>
                  <w:tcW w:w="297" w:type="pct"/>
                  <w:vMerge w:val="restart"/>
                  <w:tcBorders>
                    <w:right w:val="nil"/>
                  </w:tcBorders>
                  <w:vAlign w:val="center"/>
                </w:tcPr>
                <w:p w14:paraId="33266D1B">
                  <w:pPr>
                    <w:jc w:val="center"/>
                    <w:rPr>
                      <w:rFonts w:hint="default" w:eastAsia="宋体"/>
                      <w:szCs w:val="21"/>
                      <w:lang w:val="en-US" w:eastAsia="zh-CN"/>
                    </w:rPr>
                  </w:pPr>
                  <w:r>
                    <w:rPr>
                      <w:rFonts w:hint="eastAsia"/>
                      <w:szCs w:val="21"/>
                      <w:lang w:val="en-US" w:eastAsia="zh-CN"/>
                    </w:rPr>
                    <w:t>120</w:t>
                  </w:r>
                </w:p>
              </w:tc>
            </w:tr>
            <w:tr w14:paraId="4A7BA265">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38C35B43">
                  <w:pPr>
                    <w:jc w:val="center"/>
                    <w:rPr>
                      <w:szCs w:val="21"/>
                    </w:rPr>
                  </w:pPr>
                </w:p>
              </w:tc>
              <w:tc>
                <w:tcPr>
                  <w:tcW w:w="353" w:type="pct"/>
                  <w:vMerge w:val="continue"/>
                  <w:vAlign w:val="center"/>
                </w:tcPr>
                <w:p w14:paraId="0A074F4A">
                  <w:pPr>
                    <w:jc w:val="center"/>
                    <w:rPr>
                      <w:szCs w:val="21"/>
                    </w:rPr>
                  </w:pPr>
                </w:p>
              </w:tc>
              <w:tc>
                <w:tcPr>
                  <w:tcW w:w="283" w:type="pct"/>
                  <w:vMerge w:val="continue"/>
                  <w:vAlign w:val="center"/>
                </w:tcPr>
                <w:p w14:paraId="55798813">
                  <w:pPr>
                    <w:jc w:val="center"/>
                    <w:rPr>
                      <w:color w:val="auto"/>
                      <w:szCs w:val="21"/>
                    </w:rPr>
                  </w:pPr>
                </w:p>
              </w:tc>
              <w:tc>
                <w:tcPr>
                  <w:tcW w:w="291" w:type="pct"/>
                  <w:vMerge w:val="continue"/>
                  <w:vAlign w:val="center"/>
                </w:tcPr>
                <w:p w14:paraId="3266119A">
                  <w:pPr>
                    <w:jc w:val="center"/>
                    <w:rPr>
                      <w:szCs w:val="21"/>
                    </w:rPr>
                  </w:pPr>
                </w:p>
              </w:tc>
              <w:tc>
                <w:tcPr>
                  <w:tcW w:w="289" w:type="pct"/>
                  <w:vMerge w:val="continue"/>
                  <w:vAlign w:val="center"/>
                </w:tcPr>
                <w:p w14:paraId="10BE0C7A">
                  <w:pPr>
                    <w:jc w:val="center"/>
                    <w:rPr>
                      <w:szCs w:val="21"/>
                    </w:rPr>
                  </w:pPr>
                </w:p>
              </w:tc>
              <w:tc>
                <w:tcPr>
                  <w:tcW w:w="281" w:type="pct"/>
                  <w:vMerge w:val="continue"/>
                  <w:vAlign w:val="center"/>
                </w:tcPr>
                <w:p w14:paraId="65F15B64">
                  <w:pPr>
                    <w:jc w:val="center"/>
                    <w:rPr>
                      <w:szCs w:val="21"/>
                    </w:rPr>
                  </w:pPr>
                </w:p>
              </w:tc>
              <w:tc>
                <w:tcPr>
                  <w:tcW w:w="281" w:type="pct"/>
                  <w:vMerge w:val="continue"/>
                  <w:vAlign w:val="center"/>
                </w:tcPr>
                <w:p w14:paraId="774BF892">
                  <w:pPr>
                    <w:jc w:val="center"/>
                    <w:rPr>
                      <w:szCs w:val="21"/>
                    </w:rPr>
                  </w:pPr>
                </w:p>
              </w:tc>
              <w:tc>
                <w:tcPr>
                  <w:tcW w:w="289" w:type="pct"/>
                  <w:vMerge w:val="continue"/>
                  <w:vAlign w:val="center"/>
                </w:tcPr>
                <w:p w14:paraId="388BF2CC">
                  <w:pPr>
                    <w:jc w:val="center"/>
                    <w:rPr>
                      <w:szCs w:val="21"/>
                    </w:rPr>
                  </w:pPr>
                </w:p>
              </w:tc>
              <w:tc>
                <w:tcPr>
                  <w:tcW w:w="283" w:type="pct"/>
                  <w:vAlign w:val="center"/>
                </w:tcPr>
                <w:p w14:paraId="6BEE5C64">
                  <w:pPr>
                    <w:jc w:val="center"/>
                    <w:rPr>
                      <w:szCs w:val="21"/>
                    </w:rPr>
                  </w:pPr>
                  <w:r>
                    <w:rPr>
                      <w:rFonts w:hint="eastAsia" w:cs="宋体"/>
                      <w:szCs w:val="21"/>
                      <w:lang w:bidi="ar"/>
                    </w:rPr>
                    <w:t>南</w:t>
                  </w:r>
                </w:p>
              </w:tc>
              <w:tc>
                <w:tcPr>
                  <w:tcW w:w="285" w:type="pct"/>
                  <w:vAlign w:val="center"/>
                </w:tcPr>
                <w:p w14:paraId="325B51D4">
                  <w:pPr>
                    <w:widowControl/>
                    <w:jc w:val="center"/>
                    <w:textAlignment w:val="center"/>
                    <w:rPr>
                      <w:rFonts w:hint="default" w:eastAsia="宋体"/>
                      <w:szCs w:val="21"/>
                      <w:lang w:val="en-US" w:eastAsia="zh-CN"/>
                    </w:rPr>
                  </w:pPr>
                  <w:r>
                    <w:rPr>
                      <w:rFonts w:hint="eastAsia"/>
                      <w:szCs w:val="21"/>
                      <w:lang w:val="en-US" w:eastAsia="zh-CN"/>
                    </w:rPr>
                    <w:t>25</w:t>
                  </w:r>
                </w:p>
              </w:tc>
              <w:tc>
                <w:tcPr>
                  <w:tcW w:w="286" w:type="pct"/>
                  <w:vAlign w:val="center"/>
                </w:tcPr>
                <w:p w14:paraId="745F0243">
                  <w:pPr>
                    <w:jc w:val="center"/>
                    <w:rPr>
                      <w:szCs w:val="21"/>
                    </w:rPr>
                  </w:pPr>
                  <w:r>
                    <w:rPr>
                      <w:rFonts w:hint="eastAsia" w:cs="宋体"/>
                      <w:szCs w:val="21"/>
                      <w:lang w:bidi="ar"/>
                    </w:rPr>
                    <w:t>南</w:t>
                  </w:r>
                </w:p>
              </w:tc>
              <w:tc>
                <w:tcPr>
                  <w:tcW w:w="286" w:type="pct"/>
                  <w:vAlign w:val="center"/>
                </w:tcPr>
                <w:p w14:paraId="7BE6B2C8">
                  <w:pPr>
                    <w:widowControl/>
                    <w:jc w:val="center"/>
                    <w:textAlignment w:val="center"/>
                    <w:rPr>
                      <w:rFonts w:hint="default" w:eastAsia="宋体" w:cs="宋体"/>
                      <w:szCs w:val="21"/>
                      <w:lang w:val="en-US" w:eastAsia="zh-CN"/>
                    </w:rPr>
                  </w:pPr>
                  <w:r>
                    <w:rPr>
                      <w:rFonts w:hint="eastAsia" w:cs="宋体"/>
                      <w:szCs w:val="21"/>
                      <w:lang w:val="en-US" w:eastAsia="zh-CN"/>
                    </w:rPr>
                    <w:t>44</w:t>
                  </w:r>
                </w:p>
              </w:tc>
              <w:tc>
                <w:tcPr>
                  <w:tcW w:w="450" w:type="pct"/>
                  <w:vMerge w:val="continue"/>
                  <w:vAlign w:val="center"/>
                </w:tcPr>
                <w:p w14:paraId="5C6598F7">
                  <w:pPr>
                    <w:jc w:val="center"/>
                    <w:rPr>
                      <w:rFonts w:cs="宋体"/>
                      <w:szCs w:val="21"/>
                      <w:lang w:bidi="ar"/>
                    </w:rPr>
                  </w:pPr>
                </w:p>
              </w:tc>
              <w:tc>
                <w:tcPr>
                  <w:tcW w:w="349" w:type="pct"/>
                  <w:vMerge w:val="continue"/>
                  <w:vAlign w:val="center"/>
                </w:tcPr>
                <w:p w14:paraId="40AA34BD">
                  <w:pPr>
                    <w:jc w:val="center"/>
                    <w:rPr>
                      <w:rFonts w:cs="宋体"/>
                      <w:szCs w:val="21"/>
                      <w:lang w:bidi="ar"/>
                    </w:rPr>
                  </w:pPr>
                </w:p>
              </w:tc>
              <w:tc>
                <w:tcPr>
                  <w:tcW w:w="227" w:type="pct"/>
                  <w:vMerge w:val="continue"/>
                  <w:tcBorders>
                    <w:right w:val="nil"/>
                  </w:tcBorders>
                  <w:vAlign w:val="center"/>
                </w:tcPr>
                <w:p w14:paraId="75B20BCD">
                  <w:pPr>
                    <w:jc w:val="center"/>
                    <w:rPr>
                      <w:rFonts w:cs="宋体"/>
                      <w:szCs w:val="21"/>
                      <w:lang w:bidi="ar"/>
                    </w:rPr>
                  </w:pPr>
                </w:p>
              </w:tc>
              <w:tc>
                <w:tcPr>
                  <w:tcW w:w="292" w:type="pct"/>
                  <w:vMerge w:val="continue"/>
                  <w:tcBorders>
                    <w:right w:val="nil"/>
                  </w:tcBorders>
                  <w:vAlign w:val="center"/>
                </w:tcPr>
                <w:p w14:paraId="248C8851">
                  <w:pPr>
                    <w:jc w:val="center"/>
                    <w:rPr>
                      <w:rFonts w:cs="宋体"/>
                      <w:szCs w:val="21"/>
                      <w:lang w:bidi="ar"/>
                    </w:rPr>
                  </w:pPr>
                </w:p>
              </w:tc>
              <w:tc>
                <w:tcPr>
                  <w:tcW w:w="297" w:type="pct"/>
                  <w:vMerge w:val="continue"/>
                  <w:tcBorders>
                    <w:right w:val="nil"/>
                  </w:tcBorders>
                  <w:vAlign w:val="center"/>
                </w:tcPr>
                <w:p w14:paraId="0888B955">
                  <w:pPr>
                    <w:jc w:val="center"/>
                    <w:rPr>
                      <w:rFonts w:cs="宋体"/>
                      <w:szCs w:val="21"/>
                      <w:lang w:bidi="ar"/>
                    </w:rPr>
                  </w:pPr>
                </w:p>
              </w:tc>
            </w:tr>
            <w:tr w14:paraId="79CDDD1F">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0411DE54">
                  <w:pPr>
                    <w:jc w:val="center"/>
                    <w:rPr>
                      <w:rFonts w:cs="宋体"/>
                      <w:szCs w:val="21"/>
                      <w:lang w:bidi="ar"/>
                    </w:rPr>
                  </w:pPr>
                </w:p>
              </w:tc>
              <w:tc>
                <w:tcPr>
                  <w:tcW w:w="353" w:type="pct"/>
                  <w:vMerge w:val="continue"/>
                  <w:vAlign w:val="center"/>
                </w:tcPr>
                <w:p w14:paraId="374B6A49">
                  <w:pPr>
                    <w:jc w:val="center"/>
                    <w:rPr>
                      <w:rFonts w:cs="宋体"/>
                      <w:szCs w:val="21"/>
                      <w:lang w:bidi="ar"/>
                    </w:rPr>
                  </w:pPr>
                </w:p>
              </w:tc>
              <w:tc>
                <w:tcPr>
                  <w:tcW w:w="283" w:type="pct"/>
                  <w:vMerge w:val="continue"/>
                  <w:vAlign w:val="center"/>
                </w:tcPr>
                <w:p w14:paraId="63394158">
                  <w:pPr>
                    <w:jc w:val="center"/>
                    <w:rPr>
                      <w:rFonts w:cs="宋体"/>
                      <w:color w:val="auto"/>
                      <w:szCs w:val="21"/>
                      <w:lang w:bidi="ar"/>
                    </w:rPr>
                  </w:pPr>
                </w:p>
              </w:tc>
              <w:tc>
                <w:tcPr>
                  <w:tcW w:w="291" w:type="pct"/>
                  <w:vMerge w:val="continue"/>
                  <w:vAlign w:val="center"/>
                </w:tcPr>
                <w:p w14:paraId="268CAA1B">
                  <w:pPr>
                    <w:jc w:val="center"/>
                    <w:rPr>
                      <w:rFonts w:cs="宋体"/>
                      <w:szCs w:val="21"/>
                      <w:lang w:bidi="ar"/>
                    </w:rPr>
                  </w:pPr>
                </w:p>
              </w:tc>
              <w:tc>
                <w:tcPr>
                  <w:tcW w:w="289" w:type="pct"/>
                  <w:vMerge w:val="continue"/>
                  <w:vAlign w:val="center"/>
                </w:tcPr>
                <w:p w14:paraId="7D669F2D">
                  <w:pPr>
                    <w:jc w:val="center"/>
                    <w:rPr>
                      <w:rFonts w:cs="宋体"/>
                      <w:szCs w:val="21"/>
                      <w:lang w:bidi="ar"/>
                    </w:rPr>
                  </w:pPr>
                </w:p>
              </w:tc>
              <w:tc>
                <w:tcPr>
                  <w:tcW w:w="281" w:type="pct"/>
                  <w:vMerge w:val="continue"/>
                  <w:vAlign w:val="center"/>
                </w:tcPr>
                <w:p w14:paraId="64F58B97">
                  <w:pPr>
                    <w:jc w:val="center"/>
                    <w:rPr>
                      <w:rFonts w:cs="宋体"/>
                      <w:szCs w:val="21"/>
                      <w:lang w:bidi="ar"/>
                    </w:rPr>
                  </w:pPr>
                </w:p>
              </w:tc>
              <w:tc>
                <w:tcPr>
                  <w:tcW w:w="281" w:type="pct"/>
                  <w:vMerge w:val="continue"/>
                  <w:vAlign w:val="center"/>
                </w:tcPr>
                <w:p w14:paraId="3AF8FEA4">
                  <w:pPr>
                    <w:jc w:val="center"/>
                    <w:rPr>
                      <w:rFonts w:cs="宋体"/>
                      <w:szCs w:val="21"/>
                      <w:lang w:bidi="ar"/>
                    </w:rPr>
                  </w:pPr>
                </w:p>
              </w:tc>
              <w:tc>
                <w:tcPr>
                  <w:tcW w:w="289" w:type="pct"/>
                  <w:vMerge w:val="continue"/>
                  <w:vAlign w:val="center"/>
                </w:tcPr>
                <w:p w14:paraId="7D4DAACC">
                  <w:pPr>
                    <w:jc w:val="center"/>
                    <w:rPr>
                      <w:rFonts w:cs="宋体"/>
                      <w:szCs w:val="21"/>
                      <w:lang w:bidi="ar"/>
                    </w:rPr>
                  </w:pPr>
                </w:p>
              </w:tc>
              <w:tc>
                <w:tcPr>
                  <w:tcW w:w="283" w:type="pct"/>
                  <w:vAlign w:val="center"/>
                </w:tcPr>
                <w:p w14:paraId="279E506B">
                  <w:pPr>
                    <w:jc w:val="center"/>
                    <w:rPr>
                      <w:szCs w:val="21"/>
                    </w:rPr>
                  </w:pPr>
                  <w:r>
                    <w:rPr>
                      <w:rFonts w:hint="eastAsia" w:cs="宋体"/>
                      <w:szCs w:val="21"/>
                      <w:lang w:bidi="ar"/>
                    </w:rPr>
                    <w:t>西</w:t>
                  </w:r>
                </w:p>
              </w:tc>
              <w:tc>
                <w:tcPr>
                  <w:tcW w:w="285" w:type="pct"/>
                  <w:vAlign w:val="center"/>
                </w:tcPr>
                <w:p w14:paraId="7F7FD988">
                  <w:pPr>
                    <w:widowControl/>
                    <w:jc w:val="center"/>
                    <w:textAlignment w:val="center"/>
                    <w:rPr>
                      <w:rFonts w:hint="default" w:eastAsia="宋体"/>
                      <w:szCs w:val="21"/>
                      <w:lang w:val="en-US" w:eastAsia="zh-CN"/>
                    </w:rPr>
                  </w:pPr>
                  <w:r>
                    <w:rPr>
                      <w:rFonts w:hint="eastAsia"/>
                      <w:szCs w:val="21"/>
                      <w:lang w:val="en-US" w:eastAsia="zh-CN"/>
                    </w:rPr>
                    <w:t>20</w:t>
                  </w:r>
                </w:p>
              </w:tc>
              <w:tc>
                <w:tcPr>
                  <w:tcW w:w="286" w:type="pct"/>
                  <w:vAlign w:val="center"/>
                </w:tcPr>
                <w:p w14:paraId="66C92D3E">
                  <w:pPr>
                    <w:jc w:val="center"/>
                    <w:rPr>
                      <w:szCs w:val="21"/>
                    </w:rPr>
                  </w:pPr>
                  <w:r>
                    <w:rPr>
                      <w:rFonts w:hint="eastAsia" w:cs="宋体"/>
                      <w:szCs w:val="21"/>
                      <w:lang w:bidi="ar"/>
                    </w:rPr>
                    <w:t>西</w:t>
                  </w:r>
                </w:p>
              </w:tc>
              <w:tc>
                <w:tcPr>
                  <w:tcW w:w="286" w:type="pct"/>
                  <w:vAlign w:val="center"/>
                </w:tcPr>
                <w:p w14:paraId="4ED980A9">
                  <w:pPr>
                    <w:widowControl/>
                    <w:jc w:val="center"/>
                    <w:textAlignment w:val="center"/>
                    <w:rPr>
                      <w:rFonts w:hint="default" w:eastAsia="宋体" w:cs="宋体"/>
                      <w:szCs w:val="21"/>
                      <w:lang w:val="en-US" w:eastAsia="zh-CN"/>
                    </w:rPr>
                  </w:pPr>
                  <w:r>
                    <w:rPr>
                      <w:rFonts w:hint="eastAsia" w:cs="宋体"/>
                      <w:szCs w:val="21"/>
                      <w:lang w:val="en-US" w:eastAsia="zh-CN"/>
                    </w:rPr>
                    <w:t>46</w:t>
                  </w:r>
                </w:p>
              </w:tc>
              <w:tc>
                <w:tcPr>
                  <w:tcW w:w="450" w:type="pct"/>
                  <w:vMerge w:val="continue"/>
                  <w:vAlign w:val="center"/>
                </w:tcPr>
                <w:p w14:paraId="0929A4C5">
                  <w:pPr>
                    <w:jc w:val="center"/>
                    <w:rPr>
                      <w:rFonts w:cs="宋体"/>
                      <w:szCs w:val="21"/>
                      <w:lang w:bidi="ar"/>
                    </w:rPr>
                  </w:pPr>
                </w:p>
              </w:tc>
              <w:tc>
                <w:tcPr>
                  <w:tcW w:w="349" w:type="pct"/>
                  <w:vMerge w:val="continue"/>
                  <w:vAlign w:val="center"/>
                </w:tcPr>
                <w:p w14:paraId="1DA2D716">
                  <w:pPr>
                    <w:jc w:val="center"/>
                    <w:rPr>
                      <w:rFonts w:cs="宋体"/>
                      <w:szCs w:val="21"/>
                      <w:lang w:bidi="ar"/>
                    </w:rPr>
                  </w:pPr>
                </w:p>
              </w:tc>
              <w:tc>
                <w:tcPr>
                  <w:tcW w:w="227" w:type="pct"/>
                  <w:vMerge w:val="continue"/>
                  <w:tcBorders>
                    <w:right w:val="nil"/>
                  </w:tcBorders>
                  <w:vAlign w:val="center"/>
                </w:tcPr>
                <w:p w14:paraId="588ECFFC">
                  <w:pPr>
                    <w:jc w:val="center"/>
                    <w:rPr>
                      <w:rFonts w:cs="宋体"/>
                      <w:szCs w:val="21"/>
                      <w:lang w:bidi="ar"/>
                    </w:rPr>
                  </w:pPr>
                </w:p>
              </w:tc>
              <w:tc>
                <w:tcPr>
                  <w:tcW w:w="292" w:type="pct"/>
                  <w:vMerge w:val="continue"/>
                  <w:tcBorders>
                    <w:right w:val="nil"/>
                  </w:tcBorders>
                  <w:vAlign w:val="center"/>
                </w:tcPr>
                <w:p w14:paraId="69744EA3">
                  <w:pPr>
                    <w:jc w:val="center"/>
                    <w:rPr>
                      <w:rFonts w:cs="宋体"/>
                      <w:szCs w:val="21"/>
                      <w:lang w:bidi="ar"/>
                    </w:rPr>
                  </w:pPr>
                </w:p>
              </w:tc>
              <w:tc>
                <w:tcPr>
                  <w:tcW w:w="297" w:type="pct"/>
                  <w:vMerge w:val="continue"/>
                  <w:tcBorders>
                    <w:right w:val="nil"/>
                  </w:tcBorders>
                  <w:vAlign w:val="center"/>
                </w:tcPr>
                <w:p w14:paraId="0C76945C">
                  <w:pPr>
                    <w:jc w:val="center"/>
                    <w:rPr>
                      <w:rFonts w:cs="宋体"/>
                      <w:szCs w:val="21"/>
                      <w:lang w:bidi="ar"/>
                    </w:rPr>
                  </w:pPr>
                </w:p>
              </w:tc>
            </w:tr>
            <w:tr w14:paraId="7CD659CD">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4" w:type="pct"/>
                  <w:vMerge w:val="continue"/>
                  <w:tcBorders>
                    <w:left w:val="nil"/>
                  </w:tcBorders>
                  <w:vAlign w:val="center"/>
                </w:tcPr>
                <w:p w14:paraId="69A8E1A6">
                  <w:pPr>
                    <w:jc w:val="center"/>
                    <w:rPr>
                      <w:rFonts w:cs="宋体"/>
                      <w:szCs w:val="21"/>
                      <w:lang w:bidi="ar"/>
                    </w:rPr>
                  </w:pPr>
                </w:p>
              </w:tc>
              <w:tc>
                <w:tcPr>
                  <w:tcW w:w="353" w:type="pct"/>
                  <w:vMerge w:val="continue"/>
                  <w:vAlign w:val="center"/>
                </w:tcPr>
                <w:p w14:paraId="1845E802">
                  <w:pPr>
                    <w:jc w:val="center"/>
                    <w:rPr>
                      <w:rFonts w:cs="宋体"/>
                      <w:szCs w:val="21"/>
                      <w:lang w:bidi="ar"/>
                    </w:rPr>
                  </w:pPr>
                </w:p>
              </w:tc>
              <w:tc>
                <w:tcPr>
                  <w:tcW w:w="283" w:type="pct"/>
                  <w:vMerge w:val="continue"/>
                  <w:vAlign w:val="center"/>
                </w:tcPr>
                <w:p w14:paraId="4CE24940">
                  <w:pPr>
                    <w:jc w:val="center"/>
                    <w:rPr>
                      <w:rFonts w:cs="宋体"/>
                      <w:color w:val="auto"/>
                      <w:szCs w:val="21"/>
                      <w:lang w:bidi="ar"/>
                    </w:rPr>
                  </w:pPr>
                </w:p>
              </w:tc>
              <w:tc>
                <w:tcPr>
                  <w:tcW w:w="291" w:type="pct"/>
                  <w:vMerge w:val="continue"/>
                  <w:vAlign w:val="center"/>
                </w:tcPr>
                <w:p w14:paraId="202102C1">
                  <w:pPr>
                    <w:jc w:val="center"/>
                    <w:rPr>
                      <w:rFonts w:cs="宋体"/>
                      <w:szCs w:val="21"/>
                      <w:lang w:bidi="ar"/>
                    </w:rPr>
                  </w:pPr>
                </w:p>
              </w:tc>
              <w:tc>
                <w:tcPr>
                  <w:tcW w:w="289" w:type="pct"/>
                  <w:vMerge w:val="continue"/>
                  <w:vAlign w:val="center"/>
                </w:tcPr>
                <w:p w14:paraId="2D736C2C">
                  <w:pPr>
                    <w:jc w:val="center"/>
                    <w:rPr>
                      <w:rFonts w:cs="宋体"/>
                      <w:szCs w:val="21"/>
                      <w:lang w:bidi="ar"/>
                    </w:rPr>
                  </w:pPr>
                </w:p>
              </w:tc>
              <w:tc>
                <w:tcPr>
                  <w:tcW w:w="281" w:type="pct"/>
                  <w:vMerge w:val="continue"/>
                  <w:vAlign w:val="center"/>
                </w:tcPr>
                <w:p w14:paraId="4009A774">
                  <w:pPr>
                    <w:jc w:val="center"/>
                    <w:rPr>
                      <w:rFonts w:cs="宋体"/>
                      <w:szCs w:val="21"/>
                      <w:lang w:bidi="ar"/>
                    </w:rPr>
                  </w:pPr>
                </w:p>
              </w:tc>
              <w:tc>
                <w:tcPr>
                  <w:tcW w:w="281" w:type="pct"/>
                  <w:vMerge w:val="continue"/>
                  <w:vAlign w:val="center"/>
                </w:tcPr>
                <w:p w14:paraId="4D69F451">
                  <w:pPr>
                    <w:jc w:val="center"/>
                    <w:rPr>
                      <w:rFonts w:cs="宋体"/>
                      <w:szCs w:val="21"/>
                      <w:lang w:bidi="ar"/>
                    </w:rPr>
                  </w:pPr>
                </w:p>
              </w:tc>
              <w:tc>
                <w:tcPr>
                  <w:tcW w:w="289" w:type="pct"/>
                  <w:vMerge w:val="continue"/>
                  <w:vAlign w:val="center"/>
                </w:tcPr>
                <w:p w14:paraId="74CEA5D5">
                  <w:pPr>
                    <w:jc w:val="center"/>
                    <w:rPr>
                      <w:rFonts w:cs="宋体"/>
                      <w:szCs w:val="21"/>
                      <w:lang w:bidi="ar"/>
                    </w:rPr>
                  </w:pPr>
                </w:p>
              </w:tc>
              <w:tc>
                <w:tcPr>
                  <w:tcW w:w="283" w:type="pct"/>
                  <w:vAlign w:val="center"/>
                </w:tcPr>
                <w:p w14:paraId="36BCD77D">
                  <w:pPr>
                    <w:jc w:val="center"/>
                    <w:rPr>
                      <w:szCs w:val="21"/>
                    </w:rPr>
                  </w:pPr>
                  <w:r>
                    <w:rPr>
                      <w:rFonts w:hint="eastAsia" w:cs="宋体"/>
                      <w:szCs w:val="21"/>
                      <w:lang w:bidi="ar"/>
                    </w:rPr>
                    <w:t>北</w:t>
                  </w:r>
                </w:p>
              </w:tc>
              <w:tc>
                <w:tcPr>
                  <w:tcW w:w="285" w:type="pct"/>
                  <w:vAlign w:val="center"/>
                </w:tcPr>
                <w:p w14:paraId="05A39AAC">
                  <w:pPr>
                    <w:widowControl/>
                    <w:jc w:val="center"/>
                    <w:textAlignment w:val="center"/>
                    <w:rPr>
                      <w:rFonts w:hint="default" w:eastAsia="宋体"/>
                      <w:szCs w:val="21"/>
                      <w:lang w:val="en-US" w:eastAsia="zh-CN"/>
                    </w:rPr>
                  </w:pPr>
                  <w:r>
                    <w:rPr>
                      <w:rFonts w:hint="eastAsia"/>
                      <w:szCs w:val="21"/>
                      <w:lang w:val="en-US" w:eastAsia="zh-CN"/>
                    </w:rPr>
                    <w:t>18</w:t>
                  </w:r>
                </w:p>
              </w:tc>
              <w:tc>
                <w:tcPr>
                  <w:tcW w:w="286" w:type="pct"/>
                  <w:vAlign w:val="center"/>
                </w:tcPr>
                <w:p w14:paraId="70717E2A">
                  <w:pPr>
                    <w:jc w:val="center"/>
                    <w:rPr>
                      <w:szCs w:val="21"/>
                    </w:rPr>
                  </w:pPr>
                  <w:r>
                    <w:rPr>
                      <w:rFonts w:hint="eastAsia" w:cs="宋体"/>
                      <w:szCs w:val="21"/>
                      <w:lang w:bidi="ar"/>
                    </w:rPr>
                    <w:t>北</w:t>
                  </w:r>
                </w:p>
              </w:tc>
              <w:tc>
                <w:tcPr>
                  <w:tcW w:w="286" w:type="pct"/>
                  <w:vAlign w:val="center"/>
                </w:tcPr>
                <w:p w14:paraId="4D020E9D">
                  <w:pPr>
                    <w:widowControl/>
                    <w:jc w:val="center"/>
                    <w:textAlignment w:val="center"/>
                    <w:rPr>
                      <w:rFonts w:hint="default" w:eastAsia="宋体" w:cs="宋体"/>
                      <w:szCs w:val="21"/>
                      <w:lang w:val="en-US" w:eastAsia="zh-CN"/>
                    </w:rPr>
                  </w:pPr>
                  <w:r>
                    <w:rPr>
                      <w:rFonts w:hint="eastAsia" w:cs="宋体"/>
                      <w:szCs w:val="21"/>
                      <w:lang w:val="en-US" w:eastAsia="zh-CN"/>
                    </w:rPr>
                    <w:t>46.9</w:t>
                  </w:r>
                </w:p>
              </w:tc>
              <w:tc>
                <w:tcPr>
                  <w:tcW w:w="450" w:type="pct"/>
                  <w:vMerge w:val="continue"/>
                  <w:vAlign w:val="center"/>
                </w:tcPr>
                <w:p w14:paraId="62F77287">
                  <w:pPr>
                    <w:jc w:val="center"/>
                    <w:rPr>
                      <w:rFonts w:cs="宋体"/>
                      <w:szCs w:val="21"/>
                      <w:lang w:bidi="ar"/>
                    </w:rPr>
                  </w:pPr>
                </w:p>
              </w:tc>
              <w:tc>
                <w:tcPr>
                  <w:tcW w:w="349" w:type="pct"/>
                  <w:vMerge w:val="continue"/>
                  <w:vAlign w:val="center"/>
                </w:tcPr>
                <w:p w14:paraId="49F1888C">
                  <w:pPr>
                    <w:jc w:val="center"/>
                    <w:rPr>
                      <w:rFonts w:cs="宋体"/>
                      <w:szCs w:val="21"/>
                      <w:lang w:bidi="ar"/>
                    </w:rPr>
                  </w:pPr>
                </w:p>
              </w:tc>
              <w:tc>
                <w:tcPr>
                  <w:tcW w:w="227" w:type="pct"/>
                  <w:vMerge w:val="continue"/>
                  <w:tcBorders>
                    <w:right w:val="nil"/>
                  </w:tcBorders>
                  <w:vAlign w:val="center"/>
                </w:tcPr>
                <w:p w14:paraId="48BFB02C">
                  <w:pPr>
                    <w:jc w:val="center"/>
                    <w:rPr>
                      <w:rFonts w:cs="宋体"/>
                      <w:szCs w:val="21"/>
                      <w:lang w:bidi="ar"/>
                    </w:rPr>
                  </w:pPr>
                </w:p>
              </w:tc>
              <w:tc>
                <w:tcPr>
                  <w:tcW w:w="292" w:type="pct"/>
                  <w:vMerge w:val="continue"/>
                  <w:tcBorders>
                    <w:right w:val="nil"/>
                  </w:tcBorders>
                  <w:vAlign w:val="center"/>
                </w:tcPr>
                <w:p w14:paraId="2E28FFDD">
                  <w:pPr>
                    <w:jc w:val="center"/>
                    <w:rPr>
                      <w:rFonts w:cs="宋体"/>
                      <w:szCs w:val="21"/>
                      <w:lang w:bidi="ar"/>
                    </w:rPr>
                  </w:pPr>
                </w:p>
              </w:tc>
              <w:tc>
                <w:tcPr>
                  <w:tcW w:w="297" w:type="pct"/>
                  <w:vMerge w:val="continue"/>
                  <w:tcBorders>
                    <w:right w:val="nil"/>
                  </w:tcBorders>
                  <w:vAlign w:val="center"/>
                </w:tcPr>
                <w:p w14:paraId="47B534C6">
                  <w:pPr>
                    <w:jc w:val="center"/>
                    <w:rPr>
                      <w:rFonts w:cs="宋体"/>
                      <w:szCs w:val="21"/>
                      <w:lang w:bidi="ar"/>
                    </w:rPr>
                  </w:pPr>
                </w:p>
              </w:tc>
            </w:tr>
            <w:tr w14:paraId="0F7DF7F5">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restart"/>
                  <w:tcBorders>
                    <w:left w:val="nil"/>
                  </w:tcBorders>
                  <w:vAlign w:val="center"/>
                </w:tcPr>
                <w:p w14:paraId="46401B29">
                  <w:pPr>
                    <w:pStyle w:val="26"/>
                    <w:widowControl w:val="0"/>
                    <w:numPr>
                      <w:ilvl w:val="0"/>
                      <w:numId w:val="25"/>
                    </w:numPr>
                    <w:adjustRightInd w:val="0"/>
                    <w:snapToGrid w:val="0"/>
                    <w:spacing w:before="0" w:beforeAutospacing="0" w:after="0" w:afterAutospacing="0"/>
                    <w:jc w:val="center"/>
                    <w:rPr>
                      <w:rFonts w:ascii="Times New Roman" w:hAnsi="Times New Roman"/>
                      <w:kern w:val="2"/>
                      <w:sz w:val="21"/>
                      <w:szCs w:val="21"/>
                    </w:rPr>
                  </w:pPr>
                </w:p>
              </w:tc>
              <w:tc>
                <w:tcPr>
                  <w:tcW w:w="353" w:type="pct"/>
                  <w:vMerge w:val="restart"/>
                  <w:vAlign w:val="center"/>
                </w:tcPr>
                <w:p w14:paraId="66D056E5">
                  <w:pPr>
                    <w:jc w:val="center"/>
                    <w:rPr>
                      <w:rFonts w:hint="default" w:eastAsia="宋体"/>
                      <w:szCs w:val="21"/>
                      <w:lang w:val="en-US" w:eastAsia="zh-CN"/>
                    </w:rPr>
                  </w:pPr>
                  <w:r>
                    <w:rPr>
                      <w:rFonts w:hint="eastAsia"/>
                      <w:szCs w:val="21"/>
                      <w:lang w:val="en-US" w:eastAsia="zh-CN"/>
                    </w:rPr>
                    <w:t>废气处理风机</w:t>
                  </w:r>
                </w:p>
              </w:tc>
              <w:tc>
                <w:tcPr>
                  <w:tcW w:w="283" w:type="pct"/>
                  <w:vMerge w:val="restart"/>
                  <w:vAlign w:val="center"/>
                </w:tcPr>
                <w:p w14:paraId="61A2765E">
                  <w:pPr>
                    <w:pStyle w:val="26"/>
                    <w:widowControl w:val="0"/>
                    <w:adjustRightInd w:val="0"/>
                    <w:snapToGrid w:val="0"/>
                    <w:spacing w:before="0" w:beforeAutospacing="0" w:after="0" w:afterAutospacing="0"/>
                    <w:jc w:val="center"/>
                    <w:rPr>
                      <w:rFonts w:ascii="Times New Roman" w:hAnsi="Times New Roman"/>
                      <w:color w:val="auto"/>
                      <w:kern w:val="2"/>
                      <w:sz w:val="21"/>
                      <w:szCs w:val="21"/>
                    </w:rPr>
                  </w:pPr>
                  <w:r>
                    <w:rPr>
                      <w:rFonts w:hint="eastAsia" w:ascii="Times New Roman" w:hAnsi="Times New Roman"/>
                      <w:color w:val="auto"/>
                      <w:kern w:val="2"/>
                      <w:sz w:val="21"/>
                      <w:szCs w:val="21"/>
                    </w:rPr>
                    <w:t>1</w:t>
                  </w:r>
                </w:p>
              </w:tc>
              <w:tc>
                <w:tcPr>
                  <w:tcW w:w="291" w:type="pct"/>
                  <w:vMerge w:val="restart"/>
                  <w:vAlign w:val="center"/>
                </w:tcPr>
                <w:p w14:paraId="30A3D28F">
                  <w:pPr>
                    <w:pStyle w:val="26"/>
                    <w:widowControl w:val="0"/>
                    <w:adjustRightInd w:val="0"/>
                    <w:snapToGrid w:val="0"/>
                    <w:spacing w:before="0" w:beforeAutospacing="0" w:after="0" w:afterAutospacing="0"/>
                    <w:jc w:val="center"/>
                    <w:rPr>
                      <w:rFonts w:hint="eastAsia" w:ascii="Times New Roman" w:hAnsi="Times New Roman" w:eastAsia="宋体"/>
                      <w:kern w:val="2"/>
                      <w:sz w:val="21"/>
                      <w:szCs w:val="21"/>
                      <w:lang w:eastAsia="zh-CN"/>
                    </w:rPr>
                  </w:pPr>
                  <w:r>
                    <w:rPr>
                      <w:rFonts w:hint="eastAsia" w:ascii="Times New Roman" w:hAnsi="Times New Roman"/>
                      <w:kern w:val="2"/>
                      <w:sz w:val="21"/>
                      <w:szCs w:val="21"/>
                    </w:rPr>
                    <w:t>7</w:t>
                  </w:r>
                  <w:r>
                    <w:rPr>
                      <w:rFonts w:hint="eastAsia" w:ascii="Times New Roman" w:hAnsi="Times New Roman"/>
                      <w:kern w:val="2"/>
                      <w:sz w:val="21"/>
                      <w:szCs w:val="21"/>
                      <w:lang w:val="en-US" w:eastAsia="zh-CN"/>
                    </w:rPr>
                    <w:t>2</w:t>
                  </w:r>
                </w:p>
              </w:tc>
              <w:tc>
                <w:tcPr>
                  <w:tcW w:w="289" w:type="pct"/>
                  <w:vMerge w:val="continue"/>
                  <w:vAlign w:val="center"/>
                </w:tcPr>
                <w:p w14:paraId="17D18CB2">
                  <w:pPr>
                    <w:rPr>
                      <w:szCs w:val="21"/>
                    </w:rPr>
                  </w:pPr>
                </w:p>
              </w:tc>
              <w:tc>
                <w:tcPr>
                  <w:tcW w:w="281" w:type="pct"/>
                  <w:vMerge w:val="restart"/>
                  <w:vAlign w:val="center"/>
                </w:tcPr>
                <w:p w14:paraId="5D0F4CD9">
                  <w:pPr>
                    <w:jc w:val="center"/>
                    <w:rPr>
                      <w:rFonts w:hint="default" w:eastAsia="宋体"/>
                      <w:szCs w:val="21"/>
                      <w:lang w:val="en-US" w:eastAsia="zh-CN"/>
                    </w:rPr>
                  </w:pPr>
                  <w:r>
                    <w:rPr>
                      <w:rFonts w:hint="eastAsia"/>
                      <w:szCs w:val="21"/>
                      <w:lang w:val="en-US" w:eastAsia="zh-CN"/>
                    </w:rPr>
                    <w:t>65</w:t>
                  </w:r>
                </w:p>
              </w:tc>
              <w:tc>
                <w:tcPr>
                  <w:tcW w:w="281" w:type="pct"/>
                  <w:vMerge w:val="restart"/>
                  <w:vAlign w:val="center"/>
                </w:tcPr>
                <w:p w14:paraId="2F0405E9">
                  <w:pPr>
                    <w:jc w:val="center"/>
                    <w:rPr>
                      <w:rFonts w:hint="default" w:eastAsia="宋体"/>
                      <w:szCs w:val="21"/>
                      <w:lang w:val="en-US" w:eastAsia="zh-CN"/>
                    </w:rPr>
                  </w:pPr>
                  <w:r>
                    <w:rPr>
                      <w:rFonts w:hint="eastAsia"/>
                      <w:szCs w:val="21"/>
                      <w:lang w:val="en-US" w:eastAsia="zh-CN"/>
                    </w:rPr>
                    <w:t>38</w:t>
                  </w:r>
                </w:p>
              </w:tc>
              <w:tc>
                <w:tcPr>
                  <w:tcW w:w="289" w:type="pct"/>
                  <w:vMerge w:val="restart"/>
                  <w:vAlign w:val="center"/>
                </w:tcPr>
                <w:p w14:paraId="486396C2">
                  <w:pPr>
                    <w:jc w:val="center"/>
                    <w:rPr>
                      <w:szCs w:val="21"/>
                    </w:rPr>
                  </w:pPr>
                  <w:r>
                    <w:rPr>
                      <w:rFonts w:hint="eastAsia"/>
                      <w:szCs w:val="21"/>
                    </w:rPr>
                    <w:t>2</w:t>
                  </w:r>
                </w:p>
              </w:tc>
              <w:tc>
                <w:tcPr>
                  <w:tcW w:w="283" w:type="pct"/>
                  <w:vAlign w:val="center"/>
                </w:tcPr>
                <w:p w14:paraId="2F9B6586">
                  <w:pPr>
                    <w:jc w:val="center"/>
                    <w:rPr>
                      <w:szCs w:val="21"/>
                    </w:rPr>
                  </w:pPr>
                  <w:r>
                    <w:rPr>
                      <w:rFonts w:hint="eastAsia" w:cs="宋体"/>
                      <w:szCs w:val="21"/>
                      <w:lang w:bidi="ar"/>
                    </w:rPr>
                    <w:t>东</w:t>
                  </w:r>
                </w:p>
              </w:tc>
              <w:tc>
                <w:tcPr>
                  <w:tcW w:w="285" w:type="pct"/>
                  <w:vAlign w:val="center"/>
                </w:tcPr>
                <w:p w14:paraId="77927F5F">
                  <w:pPr>
                    <w:jc w:val="center"/>
                    <w:rPr>
                      <w:rFonts w:hint="default" w:eastAsia="宋体"/>
                      <w:szCs w:val="21"/>
                      <w:lang w:val="en-US" w:eastAsia="zh-CN"/>
                    </w:rPr>
                  </w:pPr>
                  <w:r>
                    <w:rPr>
                      <w:rFonts w:hint="eastAsia"/>
                      <w:szCs w:val="21"/>
                      <w:lang w:val="en-US" w:eastAsia="zh-CN"/>
                    </w:rPr>
                    <w:t>75</w:t>
                  </w:r>
                </w:p>
              </w:tc>
              <w:tc>
                <w:tcPr>
                  <w:tcW w:w="286" w:type="pct"/>
                  <w:vAlign w:val="center"/>
                </w:tcPr>
                <w:p w14:paraId="4A2D5A78">
                  <w:pPr>
                    <w:jc w:val="center"/>
                    <w:rPr>
                      <w:szCs w:val="21"/>
                    </w:rPr>
                  </w:pPr>
                  <w:r>
                    <w:rPr>
                      <w:rFonts w:hint="eastAsia" w:cs="宋体"/>
                      <w:szCs w:val="21"/>
                      <w:lang w:bidi="ar"/>
                    </w:rPr>
                    <w:t>东</w:t>
                  </w:r>
                </w:p>
              </w:tc>
              <w:tc>
                <w:tcPr>
                  <w:tcW w:w="286" w:type="pct"/>
                  <w:vAlign w:val="center"/>
                </w:tcPr>
                <w:p w14:paraId="48F48A48">
                  <w:pPr>
                    <w:widowControl/>
                    <w:jc w:val="center"/>
                    <w:textAlignment w:val="center"/>
                    <w:rPr>
                      <w:rFonts w:hint="default" w:eastAsia="宋体" w:cs="宋体"/>
                      <w:szCs w:val="21"/>
                      <w:lang w:val="en-US" w:eastAsia="zh-CN"/>
                    </w:rPr>
                  </w:pPr>
                  <w:r>
                    <w:rPr>
                      <w:rFonts w:hint="eastAsia" w:cs="宋体"/>
                      <w:szCs w:val="21"/>
                      <w:lang w:val="en-US" w:eastAsia="zh-CN"/>
                    </w:rPr>
                    <w:t>34.5</w:t>
                  </w:r>
                </w:p>
              </w:tc>
              <w:tc>
                <w:tcPr>
                  <w:tcW w:w="450" w:type="pct"/>
                  <w:vMerge w:val="continue"/>
                  <w:vAlign w:val="center"/>
                </w:tcPr>
                <w:p w14:paraId="6869BA14">
                  <w:pPr>
                    <w:rPr>
                      <w:szCs w:val="21"/>
                    </w:rPr>
                  </w:pPr>
                </w:p>
              </w:tc>
              <w:tc>
                <w:tcPr>
                  <w:tcW w:w="349" w:type="pct"/>
                  <w:vMerge w:val="continue"/>
                  <w:vAlign w:val="center"/>
                </w:tcPr>
                <w:p w14:paraId="3B148DDF">
                  <w:pPr>
                    <w:rPr>
                      <w:szCs w:val="21"/>
                    </w:rPr>
                  </w:pPr>
                </w:p>
              </w:tc>
              <w:tc>
                <w:tcPr>
                  <w:tcW w:w="227" w:type="pct"/>
                  <w:vMerge w:val="restart"/>
                  <w:tcBorders>
                    <w:right w:val="nil"/>
                  </w:tcBorders>
                  <w:vAlign w:val="center"/>
                </w:tcPr>
                <w:p w14:paraId="15F27C01">
                  <w:pPr>
                    <w:jc w:val="center"/>
                    <w:rPr>
                      <w:szCs w:val="21"/>
                    </w:rPr>
                  </w:pPr>
                  <w:r>
                    <w:rPr>
                      <w:rFonts w:hint="eastAsia"/>
                      <w:szCs w:val="21"/>
                    </w:rPr>
                    <w:t>西</w:t>
                  </w:r>
                </w:p>
              </w:tc>
              <w:tc>
                <w:tcPr>
                  <w:tcW w:w="292" w:type="pct"/>
                  <w:vMerge w:val="restart"/>
                  <w:tcBorders>
                    <w:right w:val="nil"/>
                  </w:tcBorders>
                  <w:vAlign w:val="center"/>
                </w:tcPr>
                <w:p w14:paraId="0C1A56AF">
                  <w:pPr>
                    <w:jc w:val="center"/>
                    <w:rPr>
                      <w:rFonts w:hint="default" w:eastAsia="宋体"/>
                      <w:szCs w:val="21"/>
                      <w:lang w:val="en-US" w:eastAsia="zh-CN"/>
                    </w:rPr>
                  </w:pPr>
                  <w:r>
                    <w:rPr>
                      <w:rFonts w:hint="eastAsia"/>
                      <w:szCs w:val="21"/>
                      <w:lang w:val="en-US" w:eastAsia="zh-CN"/>
                    </w:rPr>
                    <w:t>33.0</w:t>
                  </w:r>
                </w:p>
              </w:tc>
              <w:tc>
                <w:tcPr>
                  <w:tcW w:w="297" w:type="pct"/>
                  <w:vMerge w:val="restart"/>
                  <w:tcBorders>
                    <w:right w:val="nil"/>
                  </w:tcBorders>
                  <w:vAlign w:val="center"/>
                </w:tcPr>
                <w:p w14:paraId="61E507A7">
                  <w:pPr>
                    <w:jc w:val="center"/>
                    <w:rPr>
                      <w:rFonts w:hint="default" w:eastAsia="宋体"/>
                      <w:szCs w:val="21"/>
                      <w:lang w:val="en-US" w:eastAsia="zh-CN"/>
                    </w:rPr>
                  </w:pPr>
                  <w:r>
                    <w:rPr>
                      <w:rFonts w:hint="eastAsia"/>
                      <w:szCs w:val="21"/>
                      <w:lang w:val="en-US" w:eastAsia="zh-CN"/>
                    </w:rPr>
                    <w:t>255</w:t>
                  </w:r>
                </w:p>
              </w:tc>
            </w:tr>
            <w:tr w14:paraId="5272B3F6">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continue"/>
                  <w:tcBorders>
                    <w:left w:val="nil"/>
                  </w:tcBorders>
                  <w:vAlign w:val="center"/>
                </w:tcPr>
                <w:p w14:paraId="6E9E35A9">
                  <w:pPr>
                    <w:rPr>
                      <w:szCs w:val="21"/>
                    </w:rPr>
                  </w:pPr>
                </w:p>
              </w:tc>
              <w:tc>
                <w:tcPr>
                  <w:tcW w:w="353" w:type="pct"/>
                  <w:vMerge w:val="continue"/>
                  <w:vAlign w:val="center"/>
                </w:tcPr>
                <w:p w14:paraId="5ADA21FB">
                  <w:pPr>
                    <w:rPr>
                      <w:szCs w:val="21"/>
                    </w:rPr>
                  </w:pPr>
                </w:p>
              </w:tc>
              <w:tc>
                <w:tcPr>
                  <w:tcW w:w="283" w:type="pct"/>
                  <w:vMerge w:val="continue"/>
                  <w:vAlign w:val="center"/>
                </w:tcPr>
                <w:p w14:paraId="7D567A8A">
                  <w:pPr>
                    <w:rPr>
                      <w:color w:val="auto"/>
                      <w:szCs w:val="21"/>
                    </w:rPr>
                  </w:pPr>
                </w:p>
              </w:tc>
              <w:tc>
                <w:tcPr>
                  <w:tcW w:w="291" w:type="pct"/>
                  <w:vMerge w:val="continue"/>
                  <w:vAlign w:val="center"/>
                </w:tcPr>
                <w:p w14:paraId="79A7F099">
                  <w:pPr>
                    <w:rPr>
                      <w:szCs w:val="21"/>
                    </w:rPr>
                  </w:pPr>
                </w:p>
              </w:tc>
              <w:tc>
                <w:tcPr>
                  <w:tcW w:w="289" w:type="pct"/>
                  <w:vMerge w:val="continue"/>
                  <w:vAlign w:val="center"/>
                </w:tcPr>
                <w:p w14:paraId="3AC61026">
                  <w:pPr>
                    <w:rPr>
                      <w:szCs w:val="21"/>
                    </w:rPr>
                  </w:pPr>
                </w:p>
              </w:tc>
              <w:tc>
                <w:tcPr>
                  <w:tcW w:w="281" w:type="pct"/>
                  <w:vMerge w:val="continue"/>
                  <w:vAlign w:val="center"/>
                </w:tcPr>
                <w:p w14:paraId="5B66514D">
                  <w:pPr>
                    <w:rPr>
                      <w:szCs w:val="21"/>
                    </w:rPr>
                  </w:pPr>
                </w:p>
              </w:tc>
              <w:tc>
                <w:tcPr>
                  <w:tcW w:w="281" w:type="pct"/>
                  <w:vMerge w:val="continue"/>
                  <w:vAlign w:val="center"/>
                </w:tcPr>
                <w:p w14:paraId="7F49EC75">
                  <w:pPr>
                    <w:rPr>
                      <w:szCs w:val="21"/>
                    </w:rPr>
                  </w:pPr>
                </w:p>
              </w:tc>
              <w:tc>
                <w:tcPr>
                  <w:tcW w:w="289" w:type="pct"/>
                  <w:vMerge w:val="continue"/>
                  <w:vAlign w:val="center"/>
                </w:tcPr>
                <w:p w14:paraId="52013D83">
                  <w:pPr>
                    <w:rPr>
                      <w:szCs w:val="21"/>
                    </w:rPr>
                  </w:pPr>
                </w:p>
              </w:tc>
              <w:tc>
                <w:tcPr>
                  <w:tcW w:w="283" w:type="pct"/>
                  <w:vAlign w:val="center"/>
                </w:tcPr>
                <w:p w14:paraId="14A1B1EB">
                  <w:pPr>
                    <w:jc w:val="center"/>
                    <w:rPr>
                      <w:szCs w:val="21"/>
                    </w:rPr>
                  </w:pPr>
                  <w:r>
                    <w:rPr>
                      <w:rFonts w:hint="eastAsia" w:cs="宋体"/>
                      <w:szCs w:val="21"/>
                      <w:lang w:bidi="ar"/>
                    </w:rPr>
                    <w:t>南</w:t>
                  </w:r>
                </w:p>
              </w:tc>
              <w:tc>
                <w:tcPr>
                  <w:tcW w:w="285" w:type="pct"/>
                  <w:vAlign w:val="center"/>
                </w:tcPr>
                <w:p w14:paraId="1A334A5B">
                  <w:pPr>
                    <w:jc w:val="center"/>
                    <w:rPr>
                      <w:rFonts w:hint="default" w:eastAsia="宋体"/>
                      <w:szCs w:val="21"/>
                      <w:lang w:val="en-US" w:eastAsia="zh-CN"/>
                    </w:rPr>
                  </w:pPr>
                  <w:r>
                    <w:rPr>
                      <w:rFonts w:hint="eastAsia"/>
                      <w:szCs w:val="21"/>
                      <w:lang w:val="en-US" w:eastAsia="zh-CN"/>
                    </w:rPr>
                    <w:t>47</w:t>
                  </w:r>
                </w:p>
              </w:tc>
              <w:tc>
                <w:tcPr>
                  <w:tcW w:w="286" w:type="pct"/>
                  <w:vAlign w:val="center"/>
                </w:tcPr>
                <w:p w14:paraId="3CB85190">
                  <w:pPr>
                    <w:jc w:val="center"/>
                    <w:rPr>
                      <w:szCs w:val="21"/>
                    </w:rPr>
                  </w:pPr>
                  <w:r>
                    <w:rPr>
                      <w:rFonts w:hint="eastAsia" w:cs="宋体"/>
                      <w:szCs w:val="21"/>
                      <w:lang w:bidi="ar"/>
                    </w:rPr>
                    <w:t>南</w:t>
                  </w:r>
                </w:p>
              </w:tc>
              <w:tc>
                <w:tcPr>
                  <w:tcW w:w="286" w:type="pct"/>
                  <w:vAlign w:val="center"/>
                </w:tcPr>
                <w:p w14:paraId="061DC640">
                  <w:pPr>
                    <w:widowControl/>
                    <w:jc w:val="center"/>
                    <w:textAlignment w:val="center"/>
                    <w:rPr>
                      <w:rFonts w:hint="default" w:eastAsia="宋体" w:cs="宋体"/>
                      <w:szCs w:val="21"/>
                      <w:lang w:val="en-US" w:eastAsia="zh-CN"/>
                    </w:rPr>
                  </w:pPr>
                  <w:r>
                    <w:rPr>
                      <w:rFonts w:hint="eastAsia" w:cs="宋体"/>
                      <w:szCs w:val="21"/>
                      <w:lang w:val="en-US" w:eastAsia="zh-CN"/>
                    </w:rPr>
                    <w:t>38.6</w:t>
                  </w:r>
                </w:p>
              </w:tc>
              <w:tc>
                <w:tcPr>
                  <w:tcW w:w="450" w:type="pct"/>
                  <w:vMerge w:val="continue"/>
                  <w:vAlign w:val="center"/>
                </w:tcPr>
                <w:p w14:paraId="3F4B3CEC">
                  <w:pPr>
                    <w:rPr>
                      <w:szCs w:val="21"/>
                    </w:rPr>
                  </w:pPr>
                </w:p>
              </w:tc>
              <w:tc>
                <w:tcPr>
                  <w:tcW w:w="349" w:type="pct"/>
                  <w:vMerge w:val="continue"/>
                  <w:vAlign w:val="center"/>
                </w:tcPr>
                <w:p w14:paraId="446D0200">
                  <w:pPr>
                    <w:rPr>
                      <w:szCs w:val="21"/>
                    </w:rPr>
                  </w:pPr>
                </w:p>
              </w:tc>
              <w:tc>
                <w:tcPr>
                  <w:tcW w:w="227" w:type="pct"/>
                  <w:vMerge w:val="continue"/>
                  <w:tcBorders>
                    <w:right w:val="nil"/>
                  </w:tcBorders>
                  <w:vAlign w:val="center"/>
                </w:tcPr>
                <w:p w14:paraId="67FF9136">
                  <w:pPr>
                    <w:jc w:val="center"/>
                    <w:rPr>
                      <w:szCs w:val="21"/>
                    </w:rPr>
                  </w:pPr>
                </w:p>
              </w:tc>
              <w:tc>
                <w:tcPr>
                  <w:tcW w:w="292" w:type="pct"/>
                  <w:vMerge w:val="continue"/>
                  <w:tcBorders>
                    <w:right w:val="nil"/>
                  </w:tcBorders>
                  <w:vAlign w:val="center"/>
                </w:tcPr>
                <w:p w14:paraId="132EB392">
                  <w:pPr>
                    <w:jc w:val="center"/>
                    <w:rPr>
                      <w:szCs w:val="21"/>
                    </w:rPr>
                  </w:pPr>
                </w:p>
              </w:tc>
              <w:tc>
                <w:tcPr>
                  <w:tcW w:w="297" w:type="pct"/>
                  <w:vMerge w:val="continue"/>
                  <w:tcBorders>
                    <w:right w:val="nil"/>
                  </w:tcBorders>
                  <w:vAlign w:val="center"/>
                </w:tcPr>
                <w:p w14:paraId="410A6CAB">
                  <w:pPr>
                    <w:jc w:val="center"/>
                    <w:rPr>
                      <w:szCs w:val="21"/>
                    </w:rPr>
                  </w:pPr>
                </w:p>
              </w:tc>
            </w:tr>
            <w:tr w14:paraId="05931A29">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continue"/>
                  <w:tcBorders>
                    <w:left w:val="nil"/>
                  </w:tcBorders>
                  <w:vAlign w:val="center"/>
                </w:tcPr>
                <w:p w14:paraId="156EBB10">
                  <w:pPr>
                    <w:rPr>
                      <w:szCs w:val="21"/>
                    </w:rPr>
                  </w:pPr>
                </w:p>
              </w:tc>
              <w:tc>
                <w:tcPr>
                  <w:tcW w:w="353" w:type="pct"/>
                  <w:vMerge w:val="continue"/>
                  <w:vAlign w:val="center"/>
                </w:tcPr>
                <w:p w14:paraId="4732A614">
                  <w:pPr>
                    <w:rPr>
                      <w:szCs w:val="21"/>
                    </w:rPr>
                  </w:pPr>
                </w:p>
              </w:tc>
              <w:tc>
                <w:tcPr>
                  <w:tcW w:w="283" w:type="pct"/>
                  <w:vMerge w:val="continue"/>
                  <w:vAlign w:val="center"/>
                </w:tcPr>
                <w:p w14:paraId="7D1A321E">
                  <w:pPr>
                    <w:rPr>
                      <w:color w:val="auto"/>
                      <w:szCs w:val="21"/>
                    </w:rPr>
                  </w:pPr>
                </w:p>
              </w:tc>
              <w:tc>
                <w:tcPr>
                  <w:tcW w:w="291" w:type="pct"/>
                  <w:vMerge w:val="continue"/>
                  <w:vAlign w:val="center"/>
                </w:tcPr>
                <w:p w14:paraId="71019578">
                  <w:pPr>
                    <w:rPr>
                      <w:szCs w:val="21"/>
                    </w:rPr>
                  </w:pPr>
                </w:p>
              </w:tc>
              <w:tc>
                <w:tcPr>
                  <w:tcW w:w="289" w:type="pct"/>
                  <w:vMerge w:val="continue"/>
                  <w:vAlign w:val="center"/>
                </w:tcPr>
                <w:p w14:paraId="64CFFE13">
                  <w:pPr>
                    <w:rPr>
                      <w:szCs w:val="21"/>
                    </w:rPr>
                  </w:pPr>
                </w:p>
              </w:tc>
              <w:tc>
                <w:tcPr>
                  <w:tcW w:w="281" w:type="pct"/>
                  <w:vMerge w:val="continue"/>
                  <w:vAlign w:val="center"/>
                </w:tcPr>
                <w:p w14:paraId="1A5304E2">
                  <w:pPr>
                    <w:rPr>
                      <w:szCs w:val="21"/>
                    </w:rPr>
                  </w:pPr>
                </w:p>
              </w:tc>
              <w:tc>
                <w:tcPr>
                  <w:tcW w:w="281" w:type="pct"/>
                  <w:vMerge w:val="continue"/>
                  <w:vAlign w:val="center"/>
                </w:tcPr>
                <w:p w14:paraId="7DEF0DBE">
                  <w:pPr>
                    <w:rPr>
                      <w:szCs w:val="21"/>
                    </w:rPr>
                  </w:pPr>
                </w:p>
              </w:tc>
              <w:tc>
                <w:tcPr>
                  <w:tcW w:w="289" w:type="pct"/>
                  <w:vMerge w:val="continue"/>
                  <w:vAlign w:val="center"/>
                </w:tcPr>
                <w:p w14:paraId="56EF2257">
                  <w:pPr>
                    <w:rPr>
                      <w:szCs w:val="21"/>
                    </w:rPr>
                  </w:pPr>
                </w:p>
              </w:tc>
              <w:tc>
                <w:tcPr>
                  <w:tcW w:w="283" w:type="pct"/>
                  <w:vAlign w:val="center"/>
                </w:tcPr>
                <w:p w14:paraId="2F05483C">
                  <w:pPr>
                    <w:jc w:val="center"/>
                    <w:rPr>
                      <w:szCs w:val="21"/>
                    </w:rPr>
                  </w:pPr>
                  <w:r>
                    <w:rPr>
                      <w:rFonts w:hint="eastAsia" w:cs="宋体"/>
                      <w:szCs w:val="21"/>
                      <w:lang w:bidi="ar"/>
                    </w:rPr>
                    <w:t>西</w:t>
                  </w:r>
                </w:p>
              </w:tc>
              <w:tc>
                <w:tcPr>
                  <w:tcW w:w="285" w:type="pct"/>
                  <w:vAlign w:val="center"/>
                </w:tcPr>
                <w:p w14:paraId="78B0FD76">
                  <w:pPr>
                    <w:jc w:val="center"/>
                    <w:rPr>
                      <w:rFonts w:hint="default" w:eastAsia="宋体"/>
                      <w:szCs w:val="21"/>
                      <w:lang w:val="en-US" w:eastAsia="zh-CN"/>
                    </w:rPr>
                  </w:pPr>
                  <w:r>
                    <w:rPr>
                      <w:rFonts w:hint="eastAsia"/>
                      <w:szCs w:val="21"/>
                      <w:lang w:val="en-US" w:eastAsia="zh-CN"/>
                    </w:rPr>
                    <w:t>25</w:t>
                  </w:r>
                </w:p>
              </w:tc>
              <w:tc>
                <w:tcPr>
                  <w:tcW w:w="286" w:type="pct"/>
                  <w:vAlign w:val="center"/>
                </w:tcPr>
                <w:p w14:paraId="38F885A3">
                  <w:pPr>
                    <w:jc w:val="center"/>
                    <w:rPr>
                      <w:szCs w:val="21"/>
                    </w:rPr>
                  </w:pPr>
                  <w:r>
                    <w:rPr>
                      <w:rFonts w:hint="eastAsia" w:cs="宋体"/>
                      <w:szCs w:val="21"/>
                      <w:lang w:bidi="ar"/>
                    </w:rPr>
                    <w:t>西</w:t>
                  </w:r>
                </w:p>
              </w:tc>
              <w:tc>
                <w:tcPr>
                  <w:tcW w:w="286" w:type="pct"/>
                  <w:vAlign w:val="center"/>
                </w:tcPr>
                <w:p w14:paraId="312B9C1A">
                  <w:pPr>
                    <w:widowControl/>
                    <w:jc w:val="center"/>
                    <w:textAlignment w:val="center"/>
                    <w:rPr>
                      <w:rFonts w:hint="default" w:eastAsia="宋体" w:cs="宋体"/>
                      <w:szCs w:val="21"/>
                      <w:lang w:val="en-US" w:eastAsia="zh-CN"/>
                    </w:rPr>
                  </w:pPr>
                  <w:r>
                    <w:rPr>
                      <w:rFonts w:hint="eastAsia" w:cs="宋体"/>
                      <w:szCs w:val="21"/>
                      <w:lang w:val="en-US" w:eastAsia="zh-CN"/>
                    </w:rPr>
                    <w:t>44</w:t>
                  </w:r>
                </w:p>
              </w:tc>
              <w:tc>
                <w:tcPr>
                  <w:tcW w:w="450" w:type="pct"/>
                  <w:vMerge w:val="continue"/>
                  <w:vAlign w:val="center"/>
                </w:tcPr>
                <w:p w14:paraId="71105BC6">
                  <w:pPr>
                    <w:rPr>
                      <w:szCs w:val="21"/>
                    </w:rPr>
                  </w:pPr>
                </w:p>
              </w:tc>
              <w:tc>
                <w:tcPr>
                  <w:tcW w:w="349" w:type="pct"/>
                  <w:vMerge w:val="continue"/>
                  <w:vAlign w:val="center"/>
                </w:tcPr>
                <w:p w14:paraId="1B9D9BF7">
                  <w:pPr>
                    <w:rPr>
                      <w:szCs w:val="21"/>
                    </w:rPr>
                  </w:pPr>
                </w:p>
              </w:tc>
              <w:tc>
                <w:tcPr>
                  <w:tcW w:w="227" w:type="pct"/>
                  <w:vMerge w:val="continue"/>
                  <w:tcBorders>
                    <w:right w:val="nil"/>
                  </w:tcBorders>
                  <w:vAlign w:val="center"/>
                </w:tcPr>
                <w:p w14:paraId="01BE88CF">
                  <w:pPr>
                    <w:jc w:val="center"/>
                    <w:rPr>
                      <w:szCs w:val="21"/>
                    </w:rPr>
                  </w:pPr>
                </w:p>
              </w:tc>
              <w:tc>
                <w:tcPr>
                  <w:tcW w:w="292" w:type="pct"/>
                  <w:vMerge w:val="continue"/>
                  <w:tcBorders>
                    <w:right w:val="nil"/>
                  </w:tcBorders>
                  <w:vAlign w:val="center"/>
                </w:tcPr>
                <w:p w14:paraId="4BA9CDDA">
                  <w:pPr>
                    <w:jc w:val="center"/>
                    <w:rPr>
                      <w:szCs w:val="21"/>
                    </w:rPr>
                  </w:pPr>
                </w:p>
              </w:tc>
              <w:tc>
                <w:tcPr>
                  <w:tcW w:w="297" w:type="pct"/>
                  <w:vMerge w:val="continue"/>
                  <w:tcBorders>
                    <w:right w:val="nil"/>
                  </w:tcBorders>
                  <w:vAlign w:val="center"/>
                </w:tcPr>
                <w:p w14:paraId="2717D3DD">
                  <w:pPr>
                    <w:jc w:val="center"/>
                    <w:rPr>
                      <w:szCs w:val="21"/>
                    </w:rPr>
                  </w:pPr>
                </w:p>
              </w:tc>
            </w:tr>
            <w:tr w14:paraId="5E6DA7A6">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4" w:type="pct"/>
                  <w:vMerge w:val="continue"/>
                  <w:tcBorders>
                    <w:left w:val="nil"/>
                  </w:tcBorders>
                  <w:vAlign w:val="center"/>
                </w:tcPr>
                <w:p w14:paraId="775F49C5">
                  <w:pPr>
                    <w:rPr>
                      <w:szCs w:val="21"/>
                    </w:rPr>
                  </w:pPr>
                </w:p>
              </w:tc>
              <w:tc>
                <w:tcPr>
                  <w:tcW w:w="353" w:type="pct"/>
                  <w:vMerge w:val="continue"/>
                  <w:vAlign w:val="center"/>
                </w:tcPr>
                <w:p w14:paraId="52ADE1B3">
                  <w:pPr>
                    <w:rPr>
                      <w:szCs w:val="21"/>
                    </w:rPr>
                  </w:pPr>
                </w:p>
              </w:tc>
              <w:tc>
                <w:tcPr>
                  <w:tcW w:w="283" w:type="pct"/>
                  <w:vMerge w:val="continue"/>
                  <w:vAlign w:val="center"/>
                </w:tcPr>
                <w:p w14:paraId="73B860F2">
                  <w:pPr>
                    <w:rPr>
                      <w:color w:val="auto"/>
                      <w:szCs w:val="21"/>
                    </w:rPr>
                  </w:pPr>
                </w:p>
              </w:tc>
              <w:tc>
                <w:tcPr>
                  <w:tcW w:w="291" w:type="pct"/>
                  <w:vMerge w:val="continue"/>
                  <w:vAlign w:val="center"/>
                </w:tcPr>
                <w:p w14:paraId="036C2AB7">
                  <w:pPr>
                    <w:rPr>
                      <w:szCs w:val="21"/>
                    </w:rPr>
                  </w:pPr>
                </w:p>
              </w:tc>
              <w:tc>
                <w:tcPr>
                  <w:tcW w:w="289" w:type="pct"/>
                  <w:vMerge w:val="continue"/>
                  <w:vAlign w:val="center"/>
                </w:tcPr>
                <w:p w14:paraId="67AF5943">
                  <w:pPr>
                    <w:rPr>
                      <w:szCs w:val="21"/>
                    </w:rPr>
                  </w:pPr>
                </w:p>
              </w:tc>
              <w:tc>
                <w:tcPr>
                  <w:tcW w:w="281" w:type="pct"/>
                  <w:vMerge w:val="continue"/>
                  <w:vAlign w:val="center"/>
                </w:tcPr>
                <w:p w14:paraId="4D0054AD">
                  <w:pPr>
                    <w:rPr>
                      <w:szCs w:val="21"/>
                    </w:rPr>
                  </w:pPr>
                </w:p>
              </w:tc>
              <w:tc>
                <w:tcPr>
                  <w:tcW w:w="281" w:type="pct"/>
                  <w:vMerge w:val="continue"/>
                  <w:vAlign w:val="center"/>
                </w:tcPr>
                <w:p w14:paraId="20BD5BEC">
                  <w:pPr>
                    <w:rPr>
                      <w:szCs w:val="21"/>
                    </w:rPr>
                  </w:pPr>
                </w:p>
              </w:tc>
              <w:tc>
                <w:tcPr>
                  <w:tcW w:w="289" w:type="pct"/>
                  <w:vMerge w:val="continue"/>
                  <w:vAlign w:val="center"/>
                </w:tcPr>
                <w:p w14:paraId="1B7C35DE">
                  <w:pPr>
                    <w:rPr>
                      <w:szCs w:val="21"/>
                    </w:rPr>
                  </w:pPr>
                </w:p>
              </w:tc>
              <w:tc>
                <w:tcPr>
                  <w:tcW w:w="283" w:type="pct"/>
                  <w:vAlign w:val="center"/>
                </w:tcPr>
                <w:p w14:paraId="072B43EB">
                  <w:pPr>
                    <w:jc w:val="center"/>
                    <w:rPr>
                      <w:szCs w:val="21"/>
                    </w:rPr>
                  </w:pPr>
                  <w:r>
                    <w:rPr>
                      <w:rFonts w:hint="eastAsia" w:cs="宋体"/>
                      <w:szCs w:val="21"/>
                      <w:lang w:bidi="ar"/>
                    </w:rPr>
                    <w:t>北</w:t>
                  </w:r>
                </w:p>
              </w:tc>
              <w:tc>
                <w:tcPr>
                  <w:tcW w:w="285" w:type="pct"/>
                  <w:vAlign w:val="center"/>
                </w:tcPr>
                <w:p w14:paraId="21D93FAD">
                  <w:pPr>
                    <w:jc w:val="center"/>
                    <w:rPr>
                      <w:rFonts w:hint="eastAsia" w:eastAsia="宋体"/>
                      <w:szCs w:val="21"/>
                      <w:lang w:val="en-US" w:eastAsia="zh-CN"/>
                    </w:rPr>
                  </w:pPr>
                  <w:r>
                    <w:rPr>
                      <w:rFonts w:hint="eastAsia"/>
                      <w:szCs w:val="21"/>
                      <w:lang w:val="en-US" w:eastAsia="zh-CN"/>
                    </w:rPr>
                    <w:t>5</w:t>
                  </w:r>
                </w:p>
              </w:tc>
              <w:tc>
                <w:tcPr>
                  <w:tcW w:w="286" w:type="pct"/>
                  <w:vAlign w:val="center"/>
                </w:tcPr>
                <w:p w14:paraId="266C9742">
                  <w:pPr>
                    <w:jc w:val="center"/>
                    <w:rPr>
                      <w:szCs w:val="21"/>
                    </w:rPr>
                  </w:pPr>
                  <w:r>
                    <w:rPr>
                      <w:rFonts w:hint="eastAsia" w:cs="宋体"/>
                      <w:szCs w:val="21"/>
                      <w:lang w:bidi="ar"/>
                    </w:rPr>
                    <w:t>北</w:t>
                  </w:r>
                </w:p>
              </w:tc>
              <w:tc>
                <w:tcPr>
                  <w:tcW w:w="286" w:type="pct"/>
                  <w:vAlign w:val="center"/>
                </w:tcPr>
                <w:p w14:paraId="2EF3766D">
                  <w:pPr>
                    <w:widowControl/>
                    <w:jc w:val="center"/>
                    <w:textAlignment w:val="center"/>
                    <w:rPr>
                      <w:rFonts w:hint="default" w:eastAsia="宋体" w:cs="宋体"/>
                      <w:szCs w:val="21"/>
                      <w:lang w:val="en-US" w:eastAsia="zh-CN"/>
                    </w:rPr>
                  </w:pPr>
                  <w:r>
                    <w:rPr>
                      <w:rFonts w:hint="eastAsia" w:cs="宋体"/>
                      <w:szCs w:val="21"/>
                      <w:lang w:val="en-US" w:eastAsia="zh-CN"/>
                    </w:rPr>
                    <w:t>58</w:t>
                  </w:r>
                </w:p>
              </w:tc>
              <w:tc>
                <w:tcPr>
                  <w:tcW w:w="450" w:type="pct"/>
                  <w:vMerge w:val="continue"/>
                  <w:vAlign w:val="center"/>
                </w:tcPr>
                <w:p w14:paraId="4D12F6F5">
                  <w:pPr>
                    <w:rPr>
                      <w:szCs w:val="21"/>
                    </w:rPr>
                  </w:pPr>
                </w:p>
              </w:tc>
              <w:tc>
                <w:tcPr>
                  <w:tcW w:w="349" w:type="pct"/>
                  <w:vMerge w:val="continue"/>
                  <w:vAlign w:val="center"/>
                </w:tcPr>
                <w:p w14:paraId="6B98FA28">
                  <w:pPr>
                    <w:rPr>
                      <w:szCs w:val="21"/>
                    </w:rPr>
                  </w:pPr>
                </w:p>
              </w:tc>
              <w:tc>
                <w:tcPr>
                  <w:tcW w:w="227" w:type="pct"/>
                  <w:vMerge w:val="continue"/>
                  <w:tcBorders>
                    <w:right w:val="nil"/>
                  </w:tcBorders>
                  <w:vAlign w:val="center"/>
                </w:tcPr>
                <w:p w14:paraId="58D0D44E">
                  <w:pPr>
                    <w:jc w:val="center"/>
                    <w:rPr>
                      <w:szCs w:val="21"/>
                    </w:rPr>
                  </w:pPr>
                </w:p>
              </w:tc>
              <w:tc>
                <w:tcPr>
                  <w:tcW w:w="292" w:type="pct"/>
                  <w:vMerge w:val="continue"/>
                  <w:tcBorders>
                    <w:right w:val="nil"/>
                  </w:tcBorders>
                  <w:vAlign w:val="center"/>
                </w:tcPr>
                <w:p w14:paraId="1AC35EAE">
                  <w:pPr>
                    <w:jc w:val="center"/>
                    <w:rPr>
                      <w:szCs w:val="21"/>
                    </w:rPr>
                  </w:pPr>
                </w:p>
              </w:tc>
              <w:tc>
                <w:tcPr>
                  <w:tcW w:w="297" w:type="pct"/>
                  <w:vMerge w:val="continue"/>
                  <w:tcBorders>
                    <w:right w:val="nil"/>
                  </w:tcBorders>
                  <w:vAlign w:val="center"/>
                </w:tcPr>
                <w:p w14:paraId="599023EA">
                  <w:pPr>
                    <w:jc w:val="center"/>
                    <w:rPr>
                      <w:szCs w:val="21"/>
                    </w:rPr>
                  </w:pPr>
                </w:p>
              </w:tc>
            </w:tr>
            <w:tr w14:paraId="07695E79">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restart"/>
                  <w:tcBorders>
                    <w:left w:val="nil"/>
                  </w:tcBorders>
                  <w:vAlign w:val="center"/>
                </w:tcPr>
                <w:p w14:paraId="2FC57A0D">
                  <w:pPr>
                    <w:pStyle w:val="26"/>
                    <w:widowControl w:val="0"/>
                    <w:numPr>
                      <w:ilvl w:val="0"/>
                      <w:numId w:val="25"/>
                    </w:numPr>
                    <w:adjustRightInd w:val="0"/>
                    <w:snapToGrid w:val="0"/>
                    <w:spacing w:before="0" w:beforeAutospacing="0" w:after="0" w:afterAutospacing="0"/>
                    <w:jc w:val="center"/>
                    <w:rPr>
                      <w:rFonts w:ascii="Times New Roman" w:hAnsi="Times New Roman"/>
                      <w:kern w:val="2"/>
                      <w:sz w:val="21"/>
                      <w:szCs w:val="21"/>
                    </w:rPr>
                  </w:pPr>
                </w:p>
              </w:tc>
              <w:tc>
                <w:tcPr>
                  <w:tcW w:w="353" w:type="pct"/>
                  <w:vMerge w:val="restart"/>
                  <w:vAlign w:val="center"/>
                </w:tcPr>
                <w:p w14:paraId="71D5AF6B">
                  <w:pPr>
                    <w:jc w:val="center"/>
                    <w:rPr>
                      <w:rFonts w:hint="eastAsia" w:eastAsia="宋体"/>
                      <w:szCs w:val="21"/>
                      <w:lang w:eastAsia="zh-CN"/>
                    </w:rPr>
                  </w:pPr>
                  <w:r>
                    <w:rPr>
                      <w:rFonts w:hint="eastAsia"/>
                      <w:szCs w:val="21"/>
                      <w:lang w:val="en-US" w:eastAsia="zh-CN"/>
                    </w:rPr>
                    <w:t>冷水机</w:t>
                  </w:r>
                </w:p>
              </w:tc>
              <w:tc>
                <w:tcPr>
                  <w:tcW w:w="283" w:type="pct"/>
                  <w:vMerge w:val="restart"/>
                  <w:vAlign w:val="center"/>
                </w:tcPr>
                <w:p w14:paraId="2DB785E5">
                  <w:pPr>
                    <w:pStyle w:val="26"/>
                    <w:widowControl w:val="0"/>
                    <w:adjustRightInd w:val="0"/>
                    <w:snapToGrid w:val="0"/>
                    <w:spacing w:before="0" w:beforeAutospacing="0" w:after="0" w:afterAutospacing="0"/>
                    <w:jc w:val="center"/>
                    <w:rPr>
                      <w:rFonts w:ascii="Times New Roman" w:hAnsi="Times New Roman"/>
                      <w:color w:val="auto"/>
                      <w:kern w:val="2"/>
                      <w:sz w:val="21"/>
                      <w:szCs w:val="21"/>
                    </w:rPr>
                  </w:pPr>
                  <w:r>
                    <w:rPr>
                      <w:rFonts w:hint="eastAsia" w:ascii="Times New Roman" w:hAnsi="Times New Roman"/>
                      <w:color w:val="auto"/>
                      <w:kern w:val="2"/>
                      <w:sz w:val="21"/>
                      <w:szCs w:val="21"/>
                    </w:rPr>
                    <w:t>1</w:t>
                  </w:r>
                </w:p>
              </w:tc>
              <w:tc>
                <w:tcPr>
                  <w:tcW w:w="291" w:type="pct"/>
                  <w:vMerge w:val="restart"/>
                  <w:vAlign w:val="center"/>
                </w:tcPr>
                <w:p w14:paraId="74987CED">
                  <w:pPr>
                    <w:adjustRightInd w:val="0"/>
                    <w:snapToGrid w:val="0"/>
                    <w:jc w:val="center"/>
                    <w:rPr>
                      <w:rFonts w:hint="eastAsia" w:eastAsia="宋体"/>
                      <w:szCs w:val="21"/>
                      <w:lang w:eastAsia="zh-CN"/>
                    </w:rPr>
                  </w:pPr>
                  <w:r>
                    <w:rPr>
                      <w:rFonts w:hint="eastAsia"/>
                      <w:szCs w:val="21"/>
                    </w:rPr>
                    <w:t>7</w:t>
                  </w:r>
                  <w:r>
                    <w:rPr>
                      <w:rFonts w:hint="eastAsia"/>
                      <w:szCs w:val="21"/>
                      <w:lang w:val="en-US" w:eastAsia="zh-CN"/>
                    </w:rPr>
                    <w:t>5</w:t>
                  </w:r>
                </w:p>
              </w:tc>
              <w:tc>
                <w:tcPr>
                  <w:tcW w:w="289" w:type="pct"/>
                  <w:vMerge w:val="continue"/>
                  <w:vAlign w:val="center"/>
                </w:tcPr>
                <w:p w14:paraId="18FD8F07">
                  <w:pPr>
                    <w:rPr>
                      <w:szCs w:val="21"/>
                    </w:rPr>
                  </w:pPr>
                </w:p>
              </w:tc>
              <w:tc>
                <w:tcPr>
                  <w:tcW w:w="281" w:type="pct"/>
                  <w:vMerge w:val="restart"/>
                  <w:vAlign w:val="center"/>
                </w:tcPr>
                <w:p w14:paraId="5264CDFE">
                  <w:pPr>
                    <w:jc w:val="center"/>
                    <w:rPr>
                      <w:rFonts w:hint="default" w:eastAsia="宋体"/>
                      <w:szCs w:val="21"/>
                      <w:lang w:val="en-US" w:eastAsia="zh-CN"/>
                    </w:rPr>
                  </w:pPr>
                  <w:r>
                    <w:rPr>
                      <w:rFonts w:hint="eastAsia"/>
                      <w:szCs w:val="21"/>
                      <w:lang w:val="en-US" w:eastAsia="zh-CN"/>
                    </w:rPr>
                    <w:t>81</w:t>
                  </w:r>
                </w:p>
              </w:tc>
              <w:tc>
                <w:tcPr>
                  <w:tcW w:w="281" w:type="pct"/>
                  <w:vMerge w:val="restart"/>
                  <w:vAlign w:val="center"/>
                </w:tcPr>
                <w:p w14:paraId="003F69EF">
                  <w:pPr>
                    <w:jc w:val="center"/>
                    <w:rPr>
                      <w:rFonts w:hint="default" w:eastAsia="宋体"/>
                      <w:szCs w:val="21"/>
                      <w:lang w:val="en-US" w:eastAsia="zh-CN"/>
                    </w:rPr>
                  </w:pPr>
                  <w:r>
                    <w:rPr>
                      <w:rFonts w:hint="eastAsia"/>
                      <w:szCs w:val="21"/>
                      <w:lang w:val="en-US" w:eastAsia="zh-CN"/>
                    </w:rPr>
                    <w:t>42</w:t>
                  </w:r>
                </w:p>
              </w:tc>
              <w:tc>
                <w:tcPr>
                  <w:tcW w:w="289" w:type="pct"/>
                  <w:vMerge w:val="restart"/>
                  <w:vAlign w:val="center"/>
                </w:tcPr>
                <w:p w14:paraId="1BCFB571">
                  <w:pPr>
                    <w:jc w:val="center"/>
                    <w:rPr>
                      <w:szCs w:val="21"/>
                    </w:rPr>
                  </w:pPr>
                  <w:r>
                    <w:rPr>
                      <w:rFonts w:hint="eastAsia"/>
                      <w:szCs w:val="21"/>
                    </w:rPr>
                    <w:t>2</w:t>
                  </w:r>
                </w:p>
              </w:tc>
              <w:tc>
                <w:tcPr>
                  <w:tcW w:w="283" w:type="pct"/>
                  <w:vAlign w:val="center"/>
                </w:tcPr>
                <w:p w14:paraId="0A706BB3">
                  <w:pPr>
                    <w:jc w:val="center"/>
                    <w:rPr>
                      <w:szCs w:val="21"/>
                    </w:rPr>
                  </w:pPr>
                  <w:r>
                    <w:rPr>
                      <w:rFonts w:hint="eastAsia" w:cs="宋体"/>
                      <w:szCs w:val="21"/>
                      <w:lang w:bidi="ar"/>
                    </w:rPr>
                    <w:t>东</w:t>
                  </w:r>
                </w:p>
              </w:tc>
              <w:tc>
                <w:tcPr>
                  <w:tcW w:w="285" w:type="pct"/>
                  <w:vAlign w:val="center"/>
                </w:tcPr>
                <w:p w14:paraId="15E06402">
                  <w:pPr>
                    <w:jc w:val="center"/>
                    <w:rPr>
                      <w:rFonts w:hint="default" w:eastAsia="宋体"/>
                      <w:szCs w:val="21"/>
                      <w:lang w:val="en-US" w:eastAsia="zh-CN"/>
                    </w:rPr>
                  </w:pPr>
                  <w:r>
                    <w:rPr>
                      <w:rFonts w:hint="eastAsia"/>
                      <w:szCs w:val="21"/>
                      <w:lang w:val="en-US" w:eastAsia="zh-CN"/>
                    </w:rPr>
                    <w:t>72</w:t>
                  </w:r>
                </w:p>
              </w:tc>
              <w:tc>
                <w:tcPr>
                  <w:tcW w:w="286" w:type="pct"/>
                  <w:vAlign w:val="center"/>
                </w:tcPr>
                <w:p w14:paraId="5C695A1F">
                  <w:pPr>
                    <w:jc w:val="center"/>
                    <w:rPr>
                      <w:szCs w:val="21"/>
                    </w:rPr>
                  </w:pPr>
                  <w:r>
                    <w:rPr>
                      <w:rFonts w:hint="eastAsia" w:cs="宋体"/>
                      <w:szCs w:val="21"/>
                      <w:lang w:bidi="ar"/>
                    </w:rPr>
                    <w:t>东</w:t>
                  </w:r>
                </w:p>
              </w:tc>
              <w:tc>
                <w:tcPr>
                  <w:tcW w:w="286" w:type="pct"/>
                  <w:vAlign w:val="center"/>
                </w:tcPr>
                <w:p w14:paraId="50B33658">
                  <w:pPr>
                    <w:widowControl/>
                    <w:jc w:val="center"/>
                    <w:textAlignment w:val="center"/>
                    <w:rPr>
                      <w:rFonts w:hint="default" w:eastAsia="宋体" w:cs="宋体"/>
                      <w:szCs w:val="21"/>
                      <w:lang w:val="en-US" w:eastAsia="zh-CN"/>
                    </w:rPr>
                  </w:pPr>
                  <w:r>
                    <w:rPr>
                      <w:rFonts w:hint="eastAsia" w:cs="宋体"/>
                      <w:szCs w:val="21"/>
                      <w:lang w:val="en-US" w:eastAsia="zh-CN"/>
                    </w:rPr>
                    <w:t>37.9</w:t>
                  </w:r>
                </w:p>
              </w:tc>
              <w:tc>
                <w:tcPr>
                  <w:tcW w:w="450" w:type="pct"/>
                  <w:vMerge w:val="continue"/>
                  <w:vAlign w:val="center"/>
                </w:tcPr>
                <w:p w14:paraId="0638BB11">
                  <w:pPr>
                    <w:rPr>
                      <w:szCs w:val="21"/>
                    </w:rPr>
                  </w:pPr>
                </w:p>
              </w:tc>
              <w:tc>
                <w:tcPr>
                  <w:tcW w:w="349" w:type="pct"/>
                  <w:vMerge w:val="continue"/>
                  <w:vAlign w:val="center"/>
                </w:tcPr>
                <w:p w14:paraId="496D40A2">
                  <w:pPr>
                    <w:rPr>
                      <w:szCs w:val="21"/>
                    </w:rPr>
                  </w:pPr>
                </w:p>
              </w:tc>
              <w:tc>
                <w:tcPr>
                  <w:tcW w:w="227" w:type="pct"/>
                  <w:vMerge w:val="restart"/>
                  <w:tcBorders>
                    <w:right w:val="nil"/>
                  </w:tcBorders>
                  <w:vAlign w:val="center"/>
                </w:tcPr>
                <w:p w14:paraId="70F1CD99">
                  <w:pPr>
                    <w:jc w:val="center"/>
                    <w:rPr>
                      <w:rFonts w:hint="eastAsia" w:eastAsia="宋体"/>
                      <w:szCs w:val="21"/>
                      <w:lang w:val="en-US" w:eastAsia="zh-CN"/>
                    </w:rPr>
                  </w:pPr>
                  <w:r>
                    <w:rPr>
                      <w:rFonts w:hint="eastAsia"/>
                      <w:szCs w:val="21"/>
                      <w:lang w:val="en-US" w:eastAsia="zh-CN"/>
                    </w:rPr>
                    <w:t>北</w:t>
                  </w:r>
                </w:p>
              </w:tc>
              <w:tc>
                <w:tcPr>
                  <w:tcW w:w="292" w:type="pct"/>
                  <w:vMerge w:val="restart"/>
                  <w:tcBorders>
                    <w:right w:val="nil"/>
                  </w:tcBorders>
                  <w:vAlign w:val="center"/>
                </w:tcPr>
                <w:p w14:paraId="1FC5F98A">
                  <w:pPr>
                    <w:jc w:val="center"/>
                    <w:rPr>
                      <w:rFonts w:hint="default" w:eastAsia="宋体"/>
                      <w:szCs w:val="21"/>
                      <w:lang w:val="en-US" w:eastAsia="zh-CN"/>
                    </w:rPr>
                  </w:pPr>
                  <w:r>
                    <w:rPr>
                      <w:rFonts w:hint="eastAsia"/>
                      <w:szCs w:val="21"/>
                      <w:lang w:val="en-US" w:eastAsia="zh-CN"/>
                    </w:rPr>
                    <w:t>42.3</w:t>
                  </w:r>
                </w:p>
              </w:tc>
              <w:tc>
                <w:tcPr>
                  <w:tcW w:w="297" w:type="pct"/>
                  <w:vMerge w:val="restart"/>
                  <w:tcBorders>
                    <w:right w:val="nil"/>
                  </w:tcBorders>
                  <w:vAlign w:val="center"/>
                </w:tcPr>
                <w:p w14:paraId="6FF9CFB9">
                  <w:pPr>
                    <w:jc w:val="center"/>
                    <w:rPr>
                      <w:rFonts w:hint="eastAsia" w:eastAsia="宋体"/>
                      <w:szCs w:val="21"/>
                      <w:lang w:val="en-US" w:eastAsia="zh-CN"/>
                    </w:rPr>
                  </w:pPr>
                  <w:r>
                    <w:rPr>
                      <w:rFonts w:hint="eastAsia"/>
                      <w:szCs w:val="21"/>
                      <w:lang w:val="en-US" w:eastAsia="zh-CN"/>
                    </w:rPr>
                    <w:t>5</w:t>
                  </w:r>
                </w:p>
              </w:tc>
            </w:tr>
            <w:tr w14:paraId="4A5B639B">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continue"/>
                  <w:tcBorders>
                    <w:left w:val="nil"/>
                  </w:tcBorders>
                  <w:vAlign w:val="center"/>
                </w:tcPr>
                <w:p w14:paraId="7059ED0B">
                  <w:pPr>
                    <w:rPr>
                      <w:szCs w:val="21"/>
                    </w:rPr>
                  </w:pPr>
                </w:p>
              </w:tc>
              <w:tc>
                <w:tcPr>
                  <w:tcW w:w="353" w:type="pct"/>
                  <w:vMerge w:val="continue"/>
                  <w:vAlign w:val="center"/>
                </w:tcPr>
                <w:p w14:paraId="091D7F2C">
                  <w:pPr>
                    <w:rPr>
                      <w:szCs w:val="21"/>
                    </w:rPr>
                  </w:pPr>
                </w:p>
              </w:tc>
              <w:tc>
                <w:tcPr>
                  <w:tcW w:w="283" w:type="pct"/>
                  <w:vMerge w:val="continue"/>
                  <w:vAlign w:val="center"/>
                </w:tcPr>
                <w:p w14:paraId="4BA47594">
                  <w:pPr>
                    <w:rPr>
                      <w:szCs w:val="21"/>
                    </w:rPr>
                  </w:pPr>
                </w:p>
              </w:tc>
              <w:tc>
                <w:tcPr>
                  <w:tcW w:w="291" w:type="pct"/>
                  <w:vMerge w:val="continue"/>
                  <w:vAlign w:val="center"/>
                </w:tcPr>
                <w:p w14:paraId="7F3F8A40">
                  <w:pPr>
                    <w:rPr>
                      <w:szCs w:val="21"/>
                    </w:rPr>
                  </w:pPr>
                </w:p>
              </w:tc>
              <w:tc>
                <w:tcPr>
                  <w:tcW w:w="289" w:type="pct"/>
                  <w:vMerge w:val="continue"/>
                  <w:vAlign w:val="center"/>
                </w:tcPr>
                <w:p w14:paraId="43A7B123">
                  <w:pPr>
                    <w:rPr>
                      <w:szCs w:val="21"/>
                    </w:rPr>
                  </w:pPr>
                </w:p>
              </w:tc>
              <w:tc>
                <w:tcPr>
                  <w:tcW w:w="281" w:type="pct"/>
                  <w:vMerge w:val="continue"/>
                  <w:vAlign w:val="center"/>
                </w:tcPr>
                <w:p w14:paraId="1343572C">
                  <w:pPr>
                    <w:rPr>
                      <w:szCs w:val="21"/>
                    </w:rPr>
                  </w:pPr>
                </w:p>
              </w:tc>
              <w:tc>
                <w:tcPr>
                  <w:tcW w:w="281" w:type="pct"/>
                  <w:vMerge w:val="continue"/>
                  <w:vAlign w:val="center"/>
                </w:tcPr>
                <w:p w14:paraId="1973E317">
                  <w:pPr>
                    <w:rPr>
                      <w:szCs w:val="21"/>
                    </w:rPr>
                  </w:pPr>
                </w:p>
              </w:tc>
              <w:tc>
                <w:tcPr>
                  <w:tcW w:w="289" w:type="pct"/>
                  <w:vMerge w:val="continue"/>
                  <w:vAlign w:val="center"/>
                </w:tcPr>
                <w:p w14:paraId="0DDBB45D">
                  <w:pPr>
                    <w:rPr>
                      <w:szCs w:val="21"/>
                    </w:rPr>
                  </w:pPr>
                </w:p>
              </w:tc>
              <w:tc>
                <w:tcPr>
                  <w:tcW w:w="283" w:type="pct"/>
                  <w:vAlign w:val="center"/>
                </w:tcPr>
                <w:p w14:paraId="40A30071">
                  <w:pPr>
                    <w:jc w:val="center"/>
                    <w:rPr>
                      <w:szCs w:val="21"/>
                    </w:rPr>
                  </w:pPr>
                  <w:r>
                    <w:rPr>
                      <w:rFonts w:hint="eastAsia" w:cs="宋体"/>
                      <w:szCs w:val="21"/>
                      <w:lang w:bidi="ar"/>
                    </w:rPr>
                    <w:t>南</w:t>
                  </w:r>
                </w:p>
              </w:tc>
              <w:tc>
                <w:tcPr>
                  <w:tcW w:w="285" w:type="pct"/>
                  <w:vAlign w:val="center"/>
                </w:tcPr>
                <w:p w14:paraId="4854D2C8">
                  <w:pPr>
                    <w:jc w:val="center"/>
                    <w:rPr>
                      <w:rFonts w:hint="default" w:eastAsia="宋体"/>
                      <w:szCs w:val="21"/>
                      <w:lang w:val="en-US" w:eastAsia="zh-CN"/>
                    </w:rPr>
                  </w:pPr>
                  <w:r>
                    <w:rPr>
                      <w:rFonts w:hint="eastAsia"/>
                      <w:szCs w:val="21"/>
                      <w:lang w:val="en-US" w:eastAsia="zh-CN"/>
                    </w:rPr>
                    <w:t>25</w:t>
                  </w:r>
                </w:p>
              </w:tc>
              <w:tc>
                <w:tcPr>
                  <w:tcW w:w="286" w:type="pct"/>
                  <w:vAlign w:val="center"/>
                </w:tcPr>
                <w:p w14:paraId="7927136D">
                  <w:pPr>
                    <w:jc w:val="center"/>
                    <w:rPr>
                      <w:szCs w:val="21"/>
                    </w:rPr>
                  </w:pPr>
                  <w:r>
                    <w:rPr>
                      <w:rFonts w:hint="eastAsia" w:cs="宋体"/>
                      <w:szCs w:val="21"/>
                      <w:lang w:bidi="ar"/>
                    </w:rPr>
                    <w:t>南</w:t>
                  </w:r>
                </w:p>
              </w:tc>
              <w:tc>
                <w:tcPr>
                  <w:tcW w:w="286" w:type="pct"/>
                  <w:vAlign w:val="center"/>
                </w:tcPr>
                <w:p w14:paraId="6B213574">
                  <w:pPr>
                    <w:widowControl/>
                    <w:jc w:val="center"/>
                    <w:textAlignment w:val="center"/>
                    <w:rPr>
                      <w:rFonts w:hint="default" w:eastAsia="宋体" w:cs="宋体"/>
                      <w:szCs w:val="21"/>
                      <w:lang w:val="en-US" w:eastAsia="zh-CN"/>
                    </w:rPr>
                  </w:pPr>
                  <w:r>
                    <w:rPr>
                      <w:rFonts w:hint="eastAsia" w:cs="宋体"/>
                      <w:szCs w:val="21"/>
                      <w:lang w:val="en-US" w:eastAsia="zh-CN"/>
                    </w:rPr>
                    <w:t>47</w:t>
                  </w:r>
                </w:p>
              </w:tc>
              <w:tc>
                <w:tcPr>
                  <w:tcW w:w="450" w:type="pct"/>
                  <w:vMerge w:val="continue"/>
                  <w:vAlign w:val="center"/>
                </w:tcPr>
                <w:p w14:paraId="740CA2E4">
                  <w:pPr>
                    <w:rPr>
                      <w:szCs w:val="21"/>
                    </w:rPr>
                  </w:pPr>
                </w:p>
              </w:tc>
              <w:tc>
                <w:tcPr>
                  <w:tcW w:w="349" w:type="pct"/>
                  <w:vMerge w:val="continue"/>
                  <w:vAlign w:val="center"/>
                </w:tcPr>
                <w:p w14:paraId="23D1F97E">
                  <w:pPr>
                    <w:rPr>
                      <w:szCs w:val="21"/>
                    </w:rPr>
                  </w:pPr>
                </w:p>
              </w:tc>
              <w:tc>
                <w:tcPr>
                  <w:tcW w:w="227" w:type="pct"/>
                  <w:vMerge w:val="continue"/>
                  <w:tcBorders>
                    <w:right w:val="nil"/>
                  </w:tcBorders>
                  <w:vAlign w:val="center"/>
                </w:tcPr>
                <w:p w14:paraId="152BBF6D">
                  <w:pPr>
                    <w:jc w:val="center"/>
                    <w:rPr>
                      <w:szCs w:val="21"/>
                    </w:rPr>
                  </w:pPr>
                </w:p>
              </w:tc>
              <w:tc>
                <w:tcPr>
                  <w:tcW w:w="292" w:type="pct"/>
                  <w:vMerge w:val="continue"/>
                  <w:tcBorders>
                    <w:right w:val="nil"/>
                  </w:tcBorders>
                  <w:vAlign w:val="center"/>
                </w:tcPr>
                <w:p w14:paraId="6B4D5728">
                  <w:pPr>
                    <w:jc w:val="center"/>
                    <w:rPr>
                      <w:szCs w:val="21"/>
                    </w:rPr>
                  </w:pPr>
                </w:p>
              </w:tc>
              <w:tc>
                <w:tcPr>
                  <w:tcW w:w="297" w:type="pct"/>
                  <w:vMerge w:val="continue"/>
                  <w:tcBorders>
                    <w:right w:val="nil"/>
                  </w:tcBorders>
                  <w:vAlign w:val="center"/>
                </w:tcPr>
                <w:p w14:paraId="515484DD">
                  <w:pPr>
                    <w:jc w:val="center"/>
                    <w:rPr>
                      <w:szCs w:val="21"/>
                    </w:rPr>
                  </w:pPr>
                </w:p>
              </w:tc>
            </w:tr>
            <w:tr w14:paraId="2EFD5CAD">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continue"/>
                  <w:tcBorders>
                    <w:left w:val="nil"/>
                  </w:tcBorders>
                  <w:vAlign w:val="center"/>
                </w:tcPr>
                <w:p w14:paraId="2F091530">
                  <w:pPr>
                    <w:rPr>
                      <w:szCs w:val="21"/>
                    </w:rPr>
                  </w:pPr>
                </w:p>
              </w:tc>
              <w:tc>
                <w:tcPr>
                  <w:tcW w:w="353" w:type="pct"/>
                  <w:vMerge w:val="continue"/>
                  <w:vAlign w:val="center"/>
                </w:tcPr>
                <w:p w14:paraId="395EC90F">
                  <w:pPr>
                    <w:rPr>
                      <w:szCs w:val="21"/>
                    </w:rPr>
                  </w:pPr>
                </w:p>
              </w:tc>
              <w:tc>
                <w:tcPr>
                  <w:tcW w:w="283" w:type="pct"/>
                  <w:vMerge w:val="continue"/>
                  <w:vAlign w:val="center"/>
                </w:tcPr>
                <w:p w14:paraId="04541E84">
                  <w:pPr>
                    <w:rPr>
                      <w:szCs w:val="21"/>
                    </w:rPr>
                  </w:pPr>
                </w:p>
              </w:tc>
              <w:tc>
                <w:tcPr>
                  <w:tcW w:w="291" w:type="pct"/>
                  <w:vMerge w:val="continue"/>
                  <w:vAlign w:val="center"/>
                </w:tcPr>
                <w:p w14:paraId="2A236E2B">
                  <w:pPr>
                    <w:rPr>
                      <w:szCs w:val="21"/>
                    </w:rPr>
                  </w:pPr>
                </w:p>
              </w:tc>
              <w:tc>
                <w:tcPr>
                  <w:tcW w:w="289" w:type="pct"/>
                  <w:vMerge w:val="continue"/>
                  <w:vAlign w:val="center"/>
                </w:tcPr>
                <w:p w14:paraId="2C4634A6">
                  <w:pPr>
                    <w:rPr>
                      <w:szCs w:val="21"/>
                    </w:rPr>
                  </w:pPr>
                </w:p>
              </w:tc>
              <w:tc>
                <w:tcPr>
                  <w:tcW w:w="281" w:type="pct"/>
                  <w:vMerge w:val="continue"/>
                  <w:vAlign w:val="center"/>
                </w:tcPr>
                <w:p w14:paraId="1C5E93A8">
                  <w:pPr>
                    <w:rPr>
                      <w:szCs w:val="21"/>
                    </w:rPr>
                  </w:pPr>
                </w:p>
              </w:tc>
              <w:tc>
                <w:tcPr>
                  <w:tcW w:w="281" w:type="pct"/>
                  <w:vMerge w:val="continue"/>
                  <w:vAlign w:val="center"/>
                </w:tcPr>
                <w:p w14:paraId="73535537">
                  <w:pPr>
                    <w:rPr>
                      <w:szCs w:val="21"/>
                    </w:rPr>
                  </w:pPr>
                </w:p>
              </w:tc>
              <w:tc>
                <w:tcPr>
                  <w:tcW w:w="289" w:type="pct"/>
                  <w:vMerge w:val="continue"/>
                  <w:vAlign w:val="center"/>
                </w:tcPr>
                <w:p w14:paraId="5EF9203B">
                  <w:pPr>
                    <w:rPr>
                      <w:szCs w:val="21"/>
                    </w:rPr>
                  </w:pPr>
                </w:p>
              </w:tc>
              <w:tc>
                <w:tcPr>
                  <w:tcW w:w="283" w:type="pct"/>
                  <w:vAlign w:val="center"/>
                </w:tcPr>
                <w:p w14:paraId="16565E03">
                  <w:pPr>
                    <w:jc w:val="center"/>
                    <w:rPr>
                      <w:szCs w:val="21"/>
                    </w:rPr>
                  </w:pPr>
                  <w:r>
                    <w:rPr>
                      <w:rFonts w:hint="eastAsia" w:cs="宋体"/>
                      <w:szCs w:val="21"/>
                      <w:lang w:bidi="ar"/>
                    </w:rPr>
                    <w:t>西</w:t>
                  </w:r>
                </w:p>
              </w:tc>
              <w:tc>
                <w:tcPr>
                  <w:tcW w:w="285" w:type="pct"/>
                  <w:vAlign w:val="center"/>
                </w:tcPr>
                <w:p w14:paraId="0A61661F">
                  <w:pPr>
                    <w:jc w:val="center"/>
                    <w:rPr>
                      <w:rFonts w:hint="default" w:eastAsia="宋体"/>
                      <w:szCs w:val="21"/>
                      <w:lang w:val="en-US" w:eastAsia="zh-CN"/>
                    </w:rPr>
                  </w:pPr>
                  <w:r>
                    <w:rPr>
                      <w:rFonts w:hint="eastAsia"/>
                      <w:szCs w:val="21"/>
                      <w:lang w:val="en-US" w:eastAsia="zh-CN"/>
                    </w:rPr>
                    <w:t>28</w:t>
                  </w:r>
                </w:p>
              </w:tc>
              <w:tc>
                <w:tcPr>
                  <w:tcW w:w="286" w:type="pct"/>
                  <w:vAlign w:val="center"/>
                </w:tcPr>
                <w:p w14:paraId="55975C3F">
                  <w:pPr>
                    <w:jc w:val="center"/>
                    <w:rPr>
                      <w:szCs w:val="21"/>
                    </w:rPr>
                  </w:pPr>
                  <w:r>
                    <w:rPr>
                      <w:rFonts w:hint="eastAsia" w:cs="宋体"/>
                      <w:szCs w:val="21"/>
                      <w:lang w:bidi="ar"/>
                    </w:rPr>
                    <w:t>西</w:t>
                  </w:r>
                </w:p>
              </w:tc>
              <w:tc>
                <w:tcPr>
                  <w:tcW w:w="286" w:type="pct"/>
                  <w:vAlign w:val="center"/>
                </w:tcPr>
                <w:p w14:paraId="2ABAC470">
                  <w:pPr>
                    <w:widowControl/>
                    <w:jc w:val="center"/>
                    <w:textAlignment w:val="center"/>
                    <w:rPr>
                      <w:rFonts w:hint="default" w:eastAsia="宋体" w:cs="宋体"/>
                      <w:szCs w:val="21"/>
                      <w:lang w:val="en-US" w:eastAsia="zh-CN"/>
                    </w:rPr>
                  </w:pPr>
                  <w:r>
                    <w:rPr>
                      <w:rFonts w:hint="eastAsia" w:cs="宋体"/>
                      <w:szCs w:val="21"/>
                      <w:lang w:val="en-US" w:eastAsia="zh-CN"/>
                    </w:rPr>
                    <w:t>46.1</w:t>
                  </w:r>
                </w:p>
              </w:tc>
              <w:tc>
                <w:tcPr>
                  <w:tcW w:w="450" w:type="pct"/>
                  <w:vMerge w:val="continue"/>
                  <w:vAlign w:val="center"/>
                </w:tcPr>
                <w:p w14:paraId="5A0ED793">
                  <w:pPr>
                    <w:rPr>
                      <w:szCs w:val="21"/>
                    </w:rPr>
                  </w:pPr>
                </w:p>
              </w:tc>
              <w:tc>
                <w:tcPr>
                  <w:tcW w:w="349" w:type="pct"/>
                  <w:vMerge w:val="continue"/>
                  <w:vAlign w:val="center"/>
                </w:tcPr>
                <w:p w14:paraId="067108E8">
                  <w:pPr>
                    <w:rPr>
                      <w:szCs w:val="21"/>
                    </w:rPr>
                  </w:pPr>
                </w:p>
              </w:tc>
              <w:tc>
                <w:tcPr>
                  <w:tcW w:w="227" w:type="pct"/>
                  <w:vMerge w:val="continue"/>
                  <w:tcBorders>
                    <w:right w:val="nil"/>
                  </w:tcBorders>
                  <w:vAlign w:val="center"/>
                </w:tcPr>
                <w:p w14:paraId="37ED8B14">
                  <w:pPr>
                    <w:jc w:val="center"/>
                    <w:rPr>
                      <w:szCs w:val="21"/>
                    </w:rPr>
                  </w:pPr>
                </w:p>
              </w:tc>
              <w:tc>
                <w:tcPr>
                  <w:tcW w:w="292" w:type="pct"/>
                  <w:vMerge w:val="continue"/>
                  <w:tcBorders>
                    <w:right w:val="nil"/>
                  </w:tcBorders>
                  <w:vAlign w:val="center"/>
                </w:tcPr>
                <w:p w14:paraId="47A1D873">
                  <w:pPr>
                    <w:jc w:val="center"/>
                    <w:rPr>
                      <w:szCs w:val="21"/>
                    </w:rPr>
                  </w:pPr>
                </w:p>
              </w:tc>
              <w:tc>
                <w:tcPr>
                  <w:tcW w:w="297" w:type="pct"/>
                  <w:vMerge w:val="continue"/>
                  <w:tcBorders>
                    <w:right w:val="nil"/>
                  </w:tcBorders>
                  <w:vAlign w:val="center"/>
                </w:tcPr>
                <w:p w14:paraId="5D5EE38B">
                  <w:pPr>
                    <w:jc w:val="center"/>
                    <w:rPr>
                      <w:szCs w:val="21"/>
                    </w:rPr>
                  </w:pPr>
                </w:p>
              </w:tc>
            </w:tr>
            <w:tr w14:paraId="69045C6F">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4" w:type="pct"/>
                  <w:vMerge w:val="continue"/>
                  <w:tcBorders>
                    <w:left w:val="nil"/>
                  </w:tcBorders>
                  <w:vAlign w:val="center"/>
                </w:tcPr>
                <w:p w14:paraId="48D92D97">
                  <w:pPr>
                    <w:rPr>
                      <w:szCs w:val="21"/>
                    </w:rPr>
                  </w:pPr>
                </w:p>
              </w:tc>
              <w:tc>
                <w:tcPr>
                  <w:tcW w:w="353" w:type="pct"/>
                  <w:vMerge w:val="continue"/>
                  <w:vAlign w:val="center"/>
                </w:tcPr>
                <w:p w14:paraId="5965287F">
                  <w:pPr>
                    <w:rPr>
                      <w:szCs w:val="21"/>
                    </w:rPr>
                  </w:pPr>
                </w:p>
              </w:tc>
              <w:tc>
                <w:tcPr>
                  <w:tcW w:w="283" w:type="pct"/>
                  <w:vMerge w:val="continue"/>
                  <w:vAlign w:val="center"/>
                </w:tcPr>
                <w:p w14:paraId="18CF6B41">
                  <w:pPr>
                    <w:rPr>
                      <w:szCs w:val="21"/>
                    </w:rPr>
                  </w:pPr>
                </w:p>
              </w:tc>
              <w:tc>
                <w:tcPr>
                  <w:tcW w:w="291" w:type="pct"/>
                  <w:vMerge w:val="continue"/>
                  <w:vAlign w:val="center"/>
                </w:tcPr>
                <w:p w14:paraId="68524B4B">
                  <w:pPr>
                    <w:rPr>
                      <w:szCs w:val="21"/>
                    </w:rPr>
                  </w:pPr>
                </w:p>
              </w:tc>
              <w:tc>
                <w:tcPr>
                  <w:tcW w:w="289" w:type="pct"/>
                  <w:vMerge w:val="continue"/>
                  <w:vAlign w:val="center"/>
                </w:tcPr>
                <w:p w14:paraId="381F5C4E">
                  <w:pPr>
                    <w:rPr>
                      <w:szCs w:val="21"/>
                    </w:rPr>
                  </w:pPr>
                </w:p>
              </w:tc>
              <w:tc>
                <w:tcPr>
                  <w:tcW w:w="281" w:type="pct"/>
                  <w:vMerge w:val="continue"/>
                  <w:vAlign w:val="center"/>
                </w:tcPr>
                <w:p w14:paraId="2624F0EF">
                  <w:pPr>
                    <w:rPr>
                      <w:szCs w:val="21"/>
                    </w:rPr>
                  </w:pPr>
                </w:p>
              </w:tc>
              <w:tc>
                <w:tcPr>
                  <w:tcW w:w="281" w:type="pct"/>
                  <w:vMerge w:val="continue"/>
                  <w:vAlign w:val="center"/>
                </w:tcPr>
                <w:p w14:paraId="723BB712">
                  <w:pPr>
                    <w:rPr>
                      <w:szCs w:val="21"/>
                    </w:rPr>
                  </w:pPr>
                </w:p>
              </w:tc>
              <w:tc>
                <w:tcPr>
                  <w:tcW w:w="289" w:type="pct"/>
                  <w:vMerge w:val="continue"/>
                  <w:vAlign w:val="center"/>
                </w:tcPr>
                <w:p w14:paraId="77EB1ADB">
                  <w:pPr>
                    <w:rPr>
                      <w:szCs w:val="21"/>
                    </w:rPr>
                  </w:pPr>
                </w:p>
              </w:tc>
              <w:tc>
                <w:tcPr>
                  <w:tcW w:w="283" w:type="pct"/>
                  <w:vAlign w:val="center"/>
                </w:tcPr>
                <w:p w14:paraId="1172445D">
                  <w:pPr>
                    <w:jc w:val="center"/>
                    <w:rPr>
                      <w:szCs w:val="21"/>
                    </w:rPr>
                  </w:pPr>
                  <w:r>
                    <w:rPr>
                      <w:rFonts w:hint="eastAsia" w:cs="宋体"/>
                      <w:szCs w:val="21"/>
                      <w:lang w:bidi="ar"/>
                    </w:rPr>
                    <w:t>北</w:t>
                  </w:r>
                </w:p>
              </w:tc>
              <w:tc>
                <w:tcPr>
                  <w:tcW w:w="285" w:type="pct"/>
                  <w:vAlign w:val="center"/>
                </w:tcPr>
                <w:p w14:paraId="67B5608D">
                  <w:pPr>
                    <w:jc w:val="center"/>
                    <w:rPr>
                      <w:rFonts w:hint="default" w:eastAsia="宋体"/>
                      <w:szCs w:val="21"/>
                      <w:lang w:val="en-US" w:eastAsia="zh-CN"/>
                    </w:rPr>
                  </w:pPr>
                  <w:r>
                    <w:rPr>
                      <w:rFonts w:hint="eastAsia"/>
                      <w:szCs w:val="21"/>
                      <w:lang w:val="en-US" w:eastAsia="zh-CN"/>
                    </w:rPr>
                    <w:t>18</w:t>
                  </w:r>
                </w:p>
              </w:tc>
              <w:tc>
                <w:tcPr>
                  <w:tcW w:w="286" w:type="pct"/>
                  <w:vAlign w:val="center"/>
                </w:tcPr>
                <w:p w14:paraId="3445E6FA">
                  <w:pPr>
                    <w:jc w:val="center"/>
                    <w:rPr>
                      <w:szCs w:val="21"/>
                    </w:rPr>
                  </w:pPr>
                  <w:r>
                    <w:rPr>
                      <w:rFonts w:hint="eastAsia" w:cs="宋体"/>
                      <w:szCs w:val="21"/>
                      <w:lang w:bidi="ar"/>
                    </w:rPr>
                    <w:t>北</w:t>
                  </w:r>
                </w:p>
              </w:tc>
              <w:tc>
                <w:tcPr>
                  <w:tcW w:w="286" w:type="pct"/>
                  <w:vAlign w:val="center"/>
                </w:tcPr>
                <w:p w14:paraId="78BAD1EB">
                  <w:pPr>
                    <w:widowControl/>
                    <w:jc w:val="center"/>
                    <w:textAlignment w:val="center"/>
                    <w:rPr>
                      <w:rFonts w:hint="default" w:eastAsia="宋体" w:cs="宋体"/>
                      <w:szCs w:val="21"/>
                      <w:lang w:val="en-US" w:eastAsia="zh-CN"/>
                    </w:rPr>
                  </w:pPr>
                  <w:r>
                    <w:rPr>
                      <w:rFonts w:hint="eastAsia" w:cs="宋体"/>
                      <w:szCs w:val="21"/>
                      <w:lang w:val="en-US" w:eastAsia="zh-CN"/>
                    </w:rPr>
                    <w:t>49.9</w:t>
                  </w:r>
                </w:p>
              </w:tc>
              <w:tc>
                <w:tcPr>
                  <w:tcW w:w="450" w:type="pct"/>
                  <w:vMerge w:val="continue"/>
                  <w:vAlign w:val="center"/>
                </w:tcPr>
                <w:p w14:paraId="3214210E">
                  <w:pPr>
                    <w:rPr>
                      <w:szCs w:val="21"/>
                    </w:rPr>
                  </w:pPr>
                </w:p>
              </w:tc>
              <w:tc>
                <w:tcPr>
                  <w:tcW w:w="349" w:type="pct"/>
                  <w:vMerge w:val="continue"/>
                  <w:vAlign w:val="center"/>
                </w:tcPr>
                <w:p w14:paraId="4944D327">
                  <w:pPr>
                    <w:rPr>
                      <w:szCs w:val="21"/>
                    </w:rPr>
                  </w:pPr>
                </w:p>
              </w:tc>
              <w:tc>
                <w:tcPr>
                  <w:tcW w:w="227" w:type="pct"/>
                  <w:vMerge w:val="continue"/>
                  <w:tcBorders>
                    <w:right w:val="nil"/>
                  </w:tcBorders>
                  <w:vAlign w:val="center"/>
                </w:tcPr>
                <w:p w14:paraId="09D5C572">
                  <w:pPr>
                    <w:jc w:val="center"/>
                    <w:rPr>
                      <w:szCs w:val="21"/>
                    </w:rPr>
                  </w:pPr>
                </w:p>
              </w:tc>
              <w:tc>
                <w:tcPr>
                  <w:tcW w:w="292" w:type="pct"/>
                  <w:vMerge w:val="continue"/>
                  <w:tcBorders>
                    <w:right w:val="nil"/>
                  </w:tcBorders>
                  <w:vAlign w:val="center"/>
                </w:tcPr>
                <w:p w14:paraId="53F8AB0F">
                  <w:pPr>
                    <w:jc w:val="center"/>
                    <w:rPr>
                      <w:szCs w:val="21"/>
                    </w:rPr>
                  </w:pPr>
                </w:p>
              </w:tc>
              <w:tc>
                <w:tcPr>
                  <w:tcW w:w="297" w:type="pct"/>
                  <w:vMerge w:val="continue"/>
                  <w:tcBorders>
                    <w:right w:val="nil"/>
                  </w:tcBorders>
                  <w:vAlign w:val="center"/>
                </w:tcPr>
                <w:p w14:paraId="1F7CB596">
                  <w:pPr>
                    <w:jc w:val="center"/>
                    <w:rPr>
                      <w:szCs w:val="21"/>
                    </w:rPr>
                  </w:pPr>
                </w:p>
              </w:tc>
            </w:tr>
          </w:tbl>
          <w:p w14:paraId="3F4B6AC1">
            <w:pPr>
              <w:pStyle w:val="26"/>
              <w:snapToGrid w:val="0"/>
              <w:spacing w:before="60" w:beforeAutospacing="0" w:after="160" w:afterAutospacing="0"/>
              <w:ind w:right="113"/>
              <w:jc w:val="both"/>
              <w:rPr>
                <w:rFonts w:ascii="Times New Roman" w:hAnsi="Times New Roman"/>
                <w:b/>
                <w:bCs/>
                <w:sz w:val="20"/>
              </w:rPr>
            </w:pPr>
            <w:r>
              <w:rPr>
                <w:rFonts w:hint="eastAsia" w:cs="宋体"/>
                <w:b/>
                <w:bCs/>
                <w:sz w:val="20"/>
                <w:lang w:bidi="ar"/>
              </w:rPr>
              <w:t>注：选取厂区西南角为</w:t>
            </w:r>
            <w:r>
              <w:rPr>
                <w:rFonts w:ascii="Times New Roman" w:hAnsi="Times New Roman"/>
                <w:b/>
                <w:bCs/>
                <w:sz w:val="20"/>
                <w:lang w:bidi="ar"/>
              </w:rPr>
              <w:t>0</w:t>
            </w:r>
            <w:r>
              <w:rPr>
                <w:rFonts w:hint="eastAsia" w:cs="宋体"/>
                <w:b/>
                <w:bCs/>
                <w:sz w:val="20"/>
                <w:lang w:bidi="ar"/>
              </w:rPr>
              <w:t>点，</w:t>
            </w:r>
            <w:r>
              <w:rPr>
                <w:rFonts w:ascii="Times New Roman" w:hAnsi="Times New Roman"/>
                <w:b/>
                <w:bCs/>
                <w:sz w:val="20"/>
                <w:lang w:bidi="ar"/>
              </w:rPr>
              <w:t>XYZ</w:t>
            </w:r>
            <w:r>
              <w:rPr>
                <w:rFonts w:hint="eastAsia" w:cs="宋体"/>
                <w:b/>
                <w:bCs/>
                <w:sz w:val="20"/>
                <w:lang w:bidi="ar"/>
              </w:rPr>
              <w:t>为设备相对</w:t>
            </w:r>
            <w:r>
              <w:rPr>
                <w:rFonts w:ascii="Times New Roman" w:hAnsi="Times New Roman"/>
                <w:b/>
                <w:bCs/>
                <w:sz w:val="20"/>
                <w:lang w:bidi="ar"/>
              </w:rPr>
              <w:t>0</w:t>
            </w:r>
            <w:r>
              <w:rPr>
                <w:rFonts w:hint="eastAsia" w:cs="宋体"/>
                <w:b/>
                <w:bCs/>
                <w:sz w:val="20"/>
                <w:lang w:bidi="ar"/>
              </w:rPr>
              <w:t>点位置。</w:t>
            </w:r>
          </w:p>
          <w:p w14:paraId="6CDC2242">
            <w:pPr>
              <w:numPr>
                <w:ilvl w:val="0"/>
                <w:numId w:val="0"/>
              </w:numPr>
              <w:tabs>
                <w:tab w:val="left" w:pos="0"/>
              </w:tabs>
              <w:autoSpaceDE w:val="0"/>
              <w:adjustRightInd w:val="0"/>
              <w:snapToGrid w:val="0"/>
              <w:ind w:left="0" w:leftChars="0" w:firstLine="0" w:firstLineChars="0"/>
              <w:jc w:val="center"/>
              <w:rPr>
                <w:b/>
                <w:bCs/>
                <w:spacing w:val="-10"/>
                <w:sz w:val="24"/>
              </w:rPr>
            </w:pPr>
            <w:r>
              <w:rPr>
                <w:rFonts w:hint="default" w:ascii="Times New Roman" w:hAnsi="Times New Roman" w:eastAsia="宋体" w:cs="宋体"/>
                <w:b/>
                <w:bCs/>
                <w:spacing w:val="-10"/>
                <w:kern w:val="2"/>
                <w:sz w:val="24"/>
                <w:szCs w:val="24"/>
                <w:lang w:val="en-US" w:eastAsia="zh-CN" w:bidi="ar-SA"/>
              </w:rPr>
              <w:t>表4-</w:t>
            </w:r>
            <w:r>
              <w:rPr>
                <w:rFonts w:hint="eastAsia" w:cs="宋体"/>
                <w:b/>
                <w:bCs/>
                <w:spacing w:val="-10"/>
                <w:kern w:val="2"/>
                <w:sz w:val="24"/>
                <w:szCs w:val="24"/>
                <w:lang w:val="en-US" w:eastAsia="zh-CN" w:bidi="ar-SA"/>
              </w:rPr>
              <w:t>26</w:t>
            </w:r>
            <w:r>
              <w:rPr>
                <w:rFonts w:hint="eastAsia" w:ascii="宋体" w:hAnsi="宋体" w:cs="宋体"/>
                <w:b/>
                <w:sz w:val="24"/>
                <w:lang w:bidi="ar"/>
              </w:rPr>
              <w:t>厂界噪声预测结果</w:t>
            </w:r>
            <w:r>
              <w:rPr>
                <w:rFonts w:hint="eastAsia" w:ascii="宋体" w:hAnsi="宋体" w:cs="宋体"/>
                <w:b/>
                <w:bCs/>
                <w:sz w:val="24"/>
                <w:lang w:bidi="ar"/>
              </w:rPr>
              <w:t>（新锦路厂区）</w:t>
            </w:r>
          </w:p>
          <w:tbl>
            <w:tblPr>
              <w:tblStyle w:val="30"/>
              <w:tblW w:w="4998"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659"/>
              <w:gridCol w:w="1349"/>
              <w:gridCol w:w="2656"/>
              <w:gridCol w:w="2195"/>
              <w:gridCol w:w="2656"/>
              <w:gridCol w:w="2656"/>
              <w:gridCol w:w="1126"/>
            </w:tblGrid>
            <w:tr w14:paraId="74002E01">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137" w:hRule="atLeast"/>
                <w:jc w:val="center"/>
              </w:trPr>
              <w:tc>
                <w:tcPr>
                  <w:tcW w:w="248" w:type="pct"/>
                  <w:tcBorders>
                    <w:top w:val="single" w:color="auto" w:sz="12" w:space="0"/>
                    <w:left w:val="nil"/>
                    <w:bottom w:val="single" w:color="auto" w:sz="6" w:space="0"/>
                    <w:right w:val="single" w:color="auto" w:sz="6" w:space="0"/>
                  </w:tcBorders>
                  <w:vAlign w:val="center"/>
                </w:tcPr>
                <w:p w14:paraId="541B23A7">
                  <w:pPr>
                    <w:jc w:val="center"/>
                    <w:rPr>
                      <w:b/>
                      <w:color w:val="auto"/>
                      <w:szCs w:val="21"/>
                    </w:rPr>
                  </w:pPr>
                  <w:r>
                    <w:rPr>
                      <w:rFonts w:hint="eastAsia" w:ascii="宋体" w:hAnsi="宋体" w:cs="宋体"/>
                      <w:b/>
                      <w:color w:val="auto"/>
                      <w:szCs w:val="21"/>
                      <w:lang w:bidi="ar"/>
                    </w:rPr>
                    <w:t>序号</w:t>
                  </w:r>
                </w:p>
              </w:tc>
              <w:tc>
                <w:tcPr>
                  <w:tcW w:w="507" w:type="pct"/>
                  <w:tcBorders>
                    <w:top w:val="single" w:color="auto" w:sz="12" w:space="0"/>
                    <w:left w:val="nil"/>
                    <w:bottom w:val="single" w:color="auto" w:sz="6" w:space="0"/>
                    <w:right w:val="single" w:color="auto" w:sz="6" w:space="0"/>
                  </w:tcBorders>
                  <w:vAlign w:val="center"/>
                </w:tcPr>
                <w:p w14:paraId="3033AA3E">
                  <w:pPr>
                    <w:jc w:val="center"/>
                    <w:rPr>
                      <w:b/>
                      <w:color w:val="auto"/>
                      <w:szCs w:val="21"/>
                    </w:rPr>
                  </w:pPr>
                  <w:r>
                    <w:rPr>
                      <w:rFonts w:hint="eastAsia" w:ascii="宋体" w:hAnsi="宋体" w:cs="宋体"/>
                      <w:b/>
                      <w:color w:val="auto"/>
                      <w:szCs w:val="21"/>
                      <w:lang w:bidi="ar"/>
                    </w:rPr>
                    <w:t>预测点位置</w:t>
                  </w:r>
                </w:p>
              </w:tc>
              <w:tc>
                <w:tcPr>
                  <w:tcW w:w="998" w:type="pct"/>
                  <w:tcBorders>
                    <w:top w:val="single" w:color="auto" w:sz="12" w:space="0"/>
                    <w:left w:val="nil"/>
                    <w:bottom w:val="single" w:color="auto" w:sz="6" w:space="0"/>
                    <w:right w:val="single" w:color="auto" w:sz="6" w:space="0"/>
                  </w:tcBorders>
                  <w:vAlign w:val="center"/>
                </w:tcPr>
                <w:p w14:paraId="4916C791">
                  <w:pPr>
                    <w:jc w:val="center"/>
                    <w:rPr>
                      <w:b/>
                      <w:color w:val="auto"/>
                      <w:szCs w:val="21"/>
                    </w:rPr>
                  </w:pPr>
                  <w:r>
                    <w:rPr>
                      <w:rFonts w:hint="eastAsia" w:ascii="宋体" w:hAnsi="宋体" w:cs="宋体"/>
                      <w:b/>
                      <w:color w:val="auto"/>
                      <w:szCs w:val="21"/>
                      <w:lang w:bidi="ar"/>
                    </w:rPr>
                    <w:t>昼间噪声背景值</w:t>
                  </w:r>
                  <w:r>
                    <w:rPr>
                      <w:b/>
                      <w:color w:val="auto"/>
                      <w:szCs w:val="21"/>
                      <w:lang w:bidi="ar"/>
                    </w:rPr>
                    <w:t>dB(A)</w:t>
                  </w:r>
                </w:p>
              </w:tc>
              <w:tc>
                <w:tcPr>
                  <w:tcW w:w="825" w:type="pct"/>
                  <w:tcBorders>
                    <w:top w:val="single" w:color="auto" w:sz="12" w:space="0"/>
                    <w:left w:val="nil"/>
                    <w:bottom w:val="single" w:color="auto" w:sz="6" w:space="0"/>
                    <w:right w:val="single" w:color="auto" w:sz="6" w:space="0"/>
                  </w:tcBorders>
                  <w:vAlign w:val="center"/>
                </w:tcPr>
                <w:p w14:paraId="463913D5">
                  <w:pPr>
                    <w:jc w:val="center"/>
                    <w:rPr>
                      <w:b/>
                      <w:color w:val="auto"/>
                      <w:szCs w:val="21"/>
                    </w:rPr>
                  </w:pPr>
                  <w:r>
                    <w:rPr>
                      <w:rFonts w:hint="eastAsia" w:ascii="宋体" w:hAnsi="宋体" w:cs="宋体"/>
                      <w:b/>
                      <w:color w:val="auto"/>
                      <w:szCs w:val="21"/>
                      <w:lang w:bidi="ar"/>
                    </w:rPr>
                    <w:t>噪声贡献值</w:t>
                  </w:r>
                  <w:r>
                    <w:rPr>
                      <w:b/>
                      <w:color w:val="auto"/>
                      <w:szCs w:val="21"/>
                      <w:lang w:bidi="ar"/>
                    </w:rPr>
                    <w:t>dB(A)</w:t>
                  </w:r>
                </w:p>
              </w:tc>
              <w:tc>
                <w:tcPr>
                  <w:tcW w:w="998" w:type="pct"/>
                  <w:tcBorders>
                    <w:top w:val="single" w:color="auto" w:sz="12" w:space="0"/>
                    <w:left w:val="nil"/>
                    <w:bottom w:val="single" w:color="auto" w:sz="6" w:space="0"/>
                    <w:right w:val="single" w:color="auto" w:sz="6" w:space="0"/>
                  </w:tcBorders>
                  <w:vAlign w:val="center"/>
                </w:tcPr>
                <w:p w14:paraId="16BAA015">
                  <w:pPr>
                    <w:jc w:val="center"/>
                    <w:rPr>
                      <w:b/>
                      <w:color w:val="auto"/>
                      <w:szCs w:val="21"/>
                    </w:rPr>
                  </w:pPr>
                  <w:r>
                    <w:rPr>
                      <w:rFonts w:hint="eastAsia" w:ascii="宋体" w:hAnsi="宋体" w:cs="宋体"/>
                      <w:b/>
                      <w:color w:val="auto"/>
                      <w:szCs w:val="21"/>
                      <w:lang w:bidi="ar"/>
                    </w:rPr>
                    <w:t>昼间噪声影响值</w:t>
                  </w:r>
                  <w:r>
                    <w:rPr>
                      <w:b/>
                      <w:color w:val="auto"/>
                      <w:szCs w:val="21"/>
                      <w:lang w:bidi="ar"/>
                    </w:rPr>
                    <w:t>dB(A)</w:t>
                  </w:r>
                </w:p>
              </w:tc>
              <w:tc>
                <w:tcPr>
                  <w:tcW w:w="998" w:type="pct"/>
                  <w:tcBorders>
                    <w:top w:val="single" w:color="auto" w:sz="12" w:space="0"/>
                    <w:left w:val="nil"/>
                    <w:bottom w:val="single" w:color="auto" w:sz="6" w:space="0"/>
                    <w:right w:val="single" w:color="auto" w:sz="6" w:space="0"/>
                  </w:tcBorders>
                  <w:vAlign w:val="center"/>
                </w:tcPr>
                <w:p w14:paraId="4CC41A8E">
                  <w:pPr>
                    <w:jc w:val="center"/>
                    <w:rPr>
                      <w:b/>
                      <w:color w:val="auto"/>
                      <w:szCs w:val="21"/>
                    </w:rPr>
                  </w:pPr>
                  <w:r>
                    <w:rPr>
                      <w:rFonts w:hint="eastAsia" w:ascii="宋体" w:hAnsi="宋体" w:cs="宋体"/>
                      <w:b/>
                      <w:color w:val="auto"/>
                      <w:szCs w:val="21"/>
                      <w:lang w:bidi="ar"/>
                    </w:rPr>
                    <w:t>昼间噪声标准值</w:t>
                  </w:r>
                  <w:r>
                    <w:rPr>
                      <w:b/>
                      <w:color w:val="auto"/>
                      <w:szCs w:val="21"/>
                      <w:lang w:bidi="ar"/>
                    </w:rPr>
                    <w:t>dB(A)</w:t>
                  </w:r>
                </w:p>
              </w:tc>
              <w:tc>
                <w:tcPr>
                  <w:tcW w:w="423" w:type="pct"/>
                  <w:tcBorders>
                    <w:top w:val="single" w:color="auto" w:sz="12" w:space="0"/>
                    <w:left w:val="nil"/>
                    <w:bottom w:val="single" w:color="auto" w:sz="6" w:space="0"/>
                    <w:right w:val="nil"/>
                  </w:tcBorders>
                  <w:vAlign w:val="center"/>
                </w:tcPr>
                <w:p w14:paraId="7B3D26A3">
                  <w:pPr>
                    <w:jc w:val="center"/>
                    <w:rPr>
                      <w:b/>
                      <w:color w:val="auto"/>
                      <w:szCs w:val="21"/>
                    </w:rPr>
                  </w:pPr>
                  <w:r>
                    <w:rPr>
                      <w:rFonts w:hint="eastAsia" w:ascii="宋体" w:hAnsi="宋体" w:cs="宋体"/>
                      <w:b/>
                      <w:color w:val="auto"/>
                      <w:szCs w:val="21"/>
                      <w:lang w:bidi="ar"/>
                    </w:rPr>
                    <w:t>达标情况</w:t>
                  </w:r>
                </w:p>
              </w:tc>
            </w:tr>
            <w:tr w14:paraId="669F9BA7">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248" w:type="pct"/>
                  <w:tcBorders>
                    <w:top w:val="single" w:color="auto" w:sz="6" w:space="0"/>
                    <w:left w:val="nil"/>
                    <w:bottom w:val="single" w:color="auto" w:sz="6" w:space="0"/>
                    <w:right w:val="single" w:color="auto" w:sz="6" w:space="0"/>
                  </w:tcBorders>
                  <w:vAlign w:val="center"/>
                </w:tcPr>
                <w:p w14:paraId="45F1C0B1">
                  <w:pPr>
                    <w:jc w:val="center"/>
                    <w:rPr>
                      <w:bCs/>
                      <w:color w:val="auto"/>
                      <w:szCs w:val="21"/>
                    </w:rPr>
                  </w:pPr>
                  <w:r>
                    <w:rPr>
                      <w:bCs/>
                      <w:color w:val="auto"/>
                      <w:szCs w:val="21"/>
                      <w:lang w:bidi="ar"/>
                    </w:rPr>
                    <w:t>1</w:t>
                  </w:r>
                </w:p>
              </w:tc>
              <w:tc>
                <w:tcPr>
                  <w:tcW w:w="507" w:type="pct"/>
                  <w:tcBorders>
                    <w:top w:val="single" w:color="auto" w:sz="6" w:space="0"/>
                    <w:left w:val="nil"/>
                    <w:bottom w:val="single" w:color="auto" w:sz="6" w:space="0"/>
                    <w:right w:val="single" w:color="auto" w:sz="6" w:space="0"/>
                  </w:tcBorders>
                  <w:vAlign w:val="center"/>
                </w:tcPr>
                <w:p w14:paraId="667A2888">
                  <w:pPr>
                    <w:jc w:val="center"/>
                    <w:rPr>
                      <w:bCs/>
                      <w:color w:val="auto"/>
                      <w:szCs w:val="21"/>
                    </w:rPr>
                  </w:pPr>
                  <w:r>
                    <w:rPr>
                      <w:rFonts w:hint="eastAsia" w:ascii="宋体" w:hAnsi="宋体" w:cs="宋体"/>
                      <w:bCs/>
                      <w:color w:val="auto"/>
                      <w:szCs w:val="21"/>
                      <w:lang w:bidi="ar"/>
                    </w:rPr>
                    <w:t>东厂界</w:t>
                  </w:r>
                </w:p>
              </w:tc>
              <w:tc>
                <w:tcPr>
                  <w:tcW w:w="998" w:type="pct"/>
                  <w:tcBorders>
                    <w:top w:val="single" w:color="auto" w:sz="6" w:space="0"/>
                    <w:left w:val="nil"/>
                    <w:bottom w:val="single" w:color="auto" w:sz="6" w:space="0"/>
                    <w:right w:val="single" w:color="auto" w:sz="6" w:space="0"/>
                  </w:tcBorders>
                  <w:vAlign w:val="center"/>
                </w:tcPr>
                <w:p w14:paraId="7771C843">
                  <w:pPr>
                    <w:jc w:val="center"/>
                    <w:rPr>
                      <w:rFonts w:hint="default" w:eastAsia="宋体"/>
                      <w:bCs/>
                      <w:color w:val="auto"/>
                      <w:szCs w:val="21"/>
                      <w:lang w:val="en-US" w:eastAsia="zh-CN" w:bidi="ar"/>
                    </w:rPr>
                  </w:pPr>
                  <w:r>
                    <w:rPr>
                      <w:rFonts w:hint="eastAsia"/>
                      <w:bCs/>
                      <w:color w:val="auto"/>
                      <w:szCs w:val="21"/>
                      <w:lang w:val="en-US" w:eastAsia="zh-CN" w:bidi="ar"/>
                    </w:rPr>
                    <w:t>60.4</w:t>
                  </w:r>
                </w:p>
              </w:tc>
              <w:tc>
                <w:tcPr>
                  <w:tcW w:w="825" w:type="pct"/>
                  <w:tcBorders>
                    <w:top w:val="single" w:color="auto" w:sz="6" w:space="0"/>
                    <w:left w:val="nil"/>
                    <w:bottom w:val="single" w:color="auto" w:sz="6" w:space="0"/>
                    <w:right w:val="single" w:color="auto" w:sz="6" w:space="0"/>
                  </w:tcBorders>
                  <w:vAlign w:val="center"/>
                </w:tcPr>
                <w:p w14:paraId="5EBB1316">
                  <w:pPr>
                    <w:jc w:val="center"/>
                    <w:rPr>
                      <w:rFonts w:hint="default" w:eastAsia="宋体"/>
                      <w:bCs/>
                      <w:color w:val="auto"/>
                      <w:szCs w:val="21"/>
                      <w:lang w:val="en-US" w:eastAsia="zh-CN" w:bidi="ar"/>
                    </w:rPr>
                  </w:pPr>
                  <w:r>
                    <w:rPr>
                      <w:rFonts w:hint="eastAsia" w:eastAsia="等线"/>
                      <w:color w:val="auto"/>
                      <w:szCs w:val="21"/>
                      <w:lang w:val="en-US" w:eastAsia="zh-CN"/>
                    </w:rPr>
                    <w:t>23.5</w:t>
                  </w:r>
                </w:p>
              </w:tc>
              <w:tc>
                <w:tcPr>
                  <w:tcW w:w="998" w:type="pct"/>
                  <w:tcBorders>
                    <w:top w:val="single" w:color="auto" w:sz="6" w:space="0"/>
                    <w:left w:val="nil"/>
                    <w:bottom w:val="single" w:color="auto" w:sz="6" w:space="0"/>
                    <w:right w:val="single" w:color="auto" w:sz="6" w:space="0"/>
                  </w:tcBorders>
                  <w:vAlign w:val="center"/>
                </w:tcPr>
                <w:p w14:paraId="49D82149">
                  <w:pPr>
                    <w:jc w:val="center"/>
                    <w:rPr>
                      <w:rFonts w:hint="eastAsia" w:eastAsia="等线"/>
                      <w:bCs/>
                      <w:color w:val="auto"/>
                      <w:szCs w:val="21"/>
                      <w:lang w:eastAsia="zh-CN" w:bidi="ar"/>
                    </w:rPr>
                  </w:pPr>
                  <w:r>
                    <w:rPr>
                      <w:rFonts w:eastAsia="等线"/>
                      <w:color w:val="auto"/>
                      <w:szCs w:val="21"/>
                    </w:rPr>
                    <w:t>60.</w:t>
                  </w:r>
                  <w:r>
                    <w:rPr>
                      <w:rFonts w:hint="eastAsia" w:eastAsia="等线"/>
                      <w:color w:val="auto"/>
                      <w:szCs w:val="21"/>
                      <w:lang w:val="en-US" w:eastAsia="zh-CN"/>
                    </w:rPr>
                    <w:t>4</w:t>
                  </w:r>
                </w:p>
              </w:tc>
              <w:tc>
                <w:tcPr>
                  <w:tcW w:w="998" w:type="pct"/>
                  <w:tcBorders>
                    <w:top w:val="single" w:color="auto" w:sz="6" w:space="0"/>
                    <w:left w:val="nil"/>
                    <w:bottom w:val="single" w:color="auto" w:sz="6" w:space="0"/>
                    <w:right w:val="single" w:color="auto" w:sz="6" w:space="0"/>
                  </w:tcBorders>
                  <w:vAlign w:val="center"/>
                </w:tcPr>
                <w:p w14:paraId="26F1CD44">
                  <w:pPr>
                    <w:jc w:val="center"/>
                    <w:rPr>
                      <w:bCs/>
                      <w:color w:val="auto"/>
                      <w:szCs w:val="21"/>
                    </w:rPr>
                  </w:pPr>
                  <w:r>
                    <w:rPr>
                      <w:bCs/>
                      <w:color w:val="auto"/>
                      <w:szCs w:val="21"/>
                      <w:lang w:bidi="ar"/>
                    </w:rPr>
                    <w:t>65</w:t>
                  </w:r>
                </w:p>
              </w:tc>
              <w:tc>
                <w:tcPr>
                  <w:tcW w:w="423" w:type="pct"/>
                  <w:tcBorders>
                    <w:top w:val="single" w:color="auto" w:sz="6" w:space="0"/>
                    <w:left w:val="nil"/>
                    <w:bottom w:val="single" w:color="auto" w:sz="6" w:space="0"/>
                    <w:right w:val="nil"/>
                  </w:tcBorders>
                  <w:vAlign w:val="center"/>
                </w:tcPr>
                <w:p w14:paraId="65862754">
                  <w:pPr>
                    <w:jc w:val="center"/>
                    <w:rPr>
                      <w:bCs/>
                      <w:color w:val="auto"/>
                      <w:szCs w:val="21"/>
                    </w:rPr>
                  </w:pPr>
                  <w:r>
                    <w:rPr>
                      <w:rFonts w:hint="eastAsia" w:ascii="宋体" w:hAnsi="宋体" w:cs="宋体"/>
                      <w:bCs/>
                      <w:color w:val="auto"/>
                      <w:szCs w:val="21"/>
                      <w:lang w:bidi="ar"/>
                    </w:rPr>
                    <w:t>达标</w:t>
                  </w:r>
                </w:p>
              </w:tc>
            </w:tr>
            <w:tr w14:paraId="5C6107A9">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248" w:type="pct"/>
                  <w:tcBorders>
                    <w:top w:val="single" w:color="auto" w:sz="6" w:space="0"/>
                    <w:left w:val="nil"/>
                    <w:bottom w:val="single" w:color="auto" w:sz="6" w:space="0"/>
                    <w:right w:val="single" w:color="auto" w:sz="6" w:space="0"/>
                  </w:tcBorders>
                  <w:vAlign w:val="center"/>
                </w:tcPr>
                <w:p w14:paraId="14234337">
                  <w:pPr>
                    <w:jc w:val="center"/>
                    <w:rPr>
                      <w:bCs/>
                      <w:color w:val="auto"/>
                      <w:szCs w:val="21"/>
                    </w:rPr>
                  </w:pPr>
                  <w:r>
                    <w:rPr>
                      <w:bCs/>
                      <w:color w:val="auto"/>
                      <w:szCs w:val="21"/>
                      <w:lang w:bidi="ar"/>
                    </w:rPr>
                    <w:t>2</w:t>
                  </w:r>
                </w:p>
              </w:tc>
              <w:tc>
                <w:tcPr>
                  <w:tcW w:w="507" w:type="pct"/>
                  <w:tcBorders>
                    <w:top w:val="single" w:color="auto" w:sz="6" w:space="0"/>
                    <w:left w:val="nil"/>
                    <w:bottom w:val="single" w:color="auto" w:sz="6" w:space="0"/>
                    <w:right w:val="single" w:color="auto" w:sz="6" w:space="0"/>
                  </w:tcBorders>
                  <w:vAlign w:val="center"/>
                </w:tcPr>
                <w:p w14:paraId="27D65DE3">
                  <w:pPr>
                    <w:jc w:val="center"/>
                    <w:rPr>
                      <w:bCs/>
                      <w:color w:val="auto"/>
                      <w:szCs w:val="21"/>
                    </w:rPr>
                  </w:pPr>
                  <w:r>
                    <w:rPr>
                      <w:rFonts w:hint="eastAsia" w:ascii="宋体" w:hAnsi="宋体" w:cs="宋体"/>
                      <w:bCs/>
                      <w:color w:val="auto"/>
                      <w:szCs w:val="21"/>
                      <w:lang w:bidi="ar"/>
                    </w:rPr>
                    <w:t>南厂界</w:t>
                  </w:r>
                </w:p>
              </w:tc>
              <w:tc>
                <w:tcPr>
                  <w:tcW w:w="998" w:type="pct"/>
                  <w:tcBorders>
                    <w:top w:val="single" w:color="auto" w:sz="6" w:space="0"/>
                    <w:left w:val="nil"/>
                    <w:bottom w:val="single" w:color="auto" w:sz="6" w:space="0"/>
                    <w:right w:val="single" w:color="auto" w:sz="6" w:space="0"/>
                  </w:tcBorders>
                  <w:vAlign w:val="center"/>
                </w:tcPr>
                <w:p w14:paraId="65DC9D30">
                  <w:pPr>
                    <w:jc w:val="center"/>
                    <w:rPr>
                      <w:rFonts w:hint="default" w:eastAsia="宋体"/>
                      <w:bCs/>
                      <w:color w:val="auto"/>
                      <w:szCs w:val="21"/>
                      <w:lang w:val="en-US" w:eastAsia="zh-CN" w:bidi="ar"/>
                    </w:rPr>
                  </w:pPr>
                  <w:r>
                    <w:rPr>
                      <w:rFonts w:hint="eastAsia"/>
                      <w:bCs/>
                      <w:color w:val="auto"/>
                      <w:szCs w:val="21"/>
                      <w:lang w:val="en-US" w:eastAsia="zh-CN" w:bidi="ar"/>
                    </w:rPr>
                    <w:t>62.1</w:t>
                  </w:r>
                </w:p>
              </w:tc>
              <w:tc>
                <w:tcPr>
                  <w:tcW w:w="825" w:type="pct"/>
                  <w:tcBorders>
                    <w:top w:val="single" w:color="auto" w:sz="6" w:space="0"/>
                    <w:left w:val="nil"/>
                    <w:bottom w:val="single" w:color="auto" w:sz="6" w:space="0"/>
                    <w:right w:val="single" w:color="auto" w:sz="6" w:space="0"/>
                  </w:tcBorders>
                  <w:vAlign w:val="center"/>
                </w:tcPr>
                <w:p w14:paraId="69A8A7E0">
                  <w:pPr>
                    <w:jc w:val="center"/>
                    <w:rPr>
                      <w:bCs/>
                      <w:color w:val="auto"/>
                      <w:szCs w:val="21"/>
                      <w:lang w:bidi="ar"/>
                    </w:rPr>
                  </w:pPr>
                  <w:r>
                    <w:rPr>
                      <w:rFonts w:hint="eastAsia" w:eastAsia="等线"/>
                      <w:color w:val="auto"/>
                      <w:szCs w:val="21"/>
                      <w:lang w:val="en-US" w:eastAsia="zh-CN"/>
                    </w:rPr>
                    <w:t>31.6</w:t>
                  </w:r>
                  <w:r>
                    <w:rPr>
                      <w:rFonts w:eastAsia="等线"/>
                      <w:color w:val="auto"/>
                      <w:szCs w:val="21"/>
                    </w:rPr>
                    <w:t xml:space="preserve"> </w:t>
                  </w:r>
                </w:p>
              </w:tc>
              <w:tc>
                <w:tcPr>
                  <w:tcW w:w="998" w:type="pct"/>
                  <w:tcBorders>
                    <w:top w:val="single" w:color="auto" w:sz="6" w:space="0"/>
                    <w:left w:val="nil"/>
                    <w:bottom w:val="single" w:color="auto" w:sz="6" w:space="0"/>
                    <w:right w:val="single" w:color="auto" w:sz="6" w:space="0"/>
                  </w:tcBorders>
                  <w:vAlign w:val="center"/>
                </w:tcPr>
                <w:p w14:paraId="063D24C1">
                  <w:pPr>
                    <w:jc w:val="center"/>
                    <w:rPr>
                      <w:rFonts w:hint="default" w:eastAsia="宋体"/>
                      <w:bCs/>
                      <w:color w:val="auto"/>
                      <w:szCs w:val="21"/>
                      <w:lang w:val="en-US" w:eastAsia="zh-CN" w:bidi="ar"/>
                    </w:rPr>
                  </w:pPr>
                  <w:r>
                    <w:rPr>
                      <w:rFonts w:hint="eastAsia" w:eastAsia="等线"/>
                      <w:color w:val="auto"/>
                      <w:szCs w:val="21"/>
                      <w:lang w:val="en-US" w:eastAsia="zh-CN"/>
                    </w:rPr>
                    <w:t>62.1</w:t>
                  </w:r>
                </w:p>
              </w:tc>
              <w:tc>
                <w:tcPr>
                  <w:tcW w:w="998" w:type="pct"/>
                  <w:tcBorders>
                    <w:top w:val="single" w:color="auto" w:sz="6" w:space="0"/>
                    <w:left w:val="nil"/>
                    <w:bottom w:val="single" w:color="auto" w:sz="6" w:space="0"/>
                    <w:right w:val="single" w:color="auto" w:sz="6" w:space="0"/>
                  </w:tcBorders>
                  <w:vAlign w:val="center"/>
                </w:tcPr>
                <w:p w14:paraId="0C96D7D9">
                  <w:pPr>
                    <w:jc w:val="center"/>
                    <w:rPr>
                      <w:bCs/>
                      <w:color w:val="auto"/>
                      <w:szCs w:val="21"/>
                    </w:rPr>
                  </w:pPr>
                  <w:r>
                    <w:rPr>
                      <w:bCs/>
                      <w:color w:val="auto"/>
                      <w:szCs w:val="21"/>
                      <w:lang w:bidi="ar"/>
                    </w:rPr>
                    <w:t>65</w:t>
                  </w:r>
                </w:p>
              </w:tc>
              <w:tc>
                <w:tcPr>
                  <w:tcW w:w="423" w:type="pct"/>
                  <w:tcBorders>
                    <w:top w:val="single" w:color="auto" w:sz="6" w:space="0"/>
                    <w:left w:val="nil"/>
                    <w:bottom w:val="single" w:color="auto" w:sz="6" w:space="0"/>
                    <w:right w:val="nil"/>
                  </w:tcBorders>
                  <w:vAlign w:val="center"/>
                </w:tcPr>
                <w:p w14:paraId="5C69A80E">
                  <w:pPr>
                    <w:jc w:val="center"/>
                    <w:rPr>
                      <w:bCs/>
                      <w:color w:val="auto"/>
                      <w:szCs w:val="21"/>
                    </w:rPr>
                  </w:pPr>
                  <w:r>
                    <w:rPr>
                      <w:rFonts w:hint="eastAsia" w:ascii="宋体" w:hAnsi="宋体" w:cs="宋体"/>
                      <w:bCs/>
                      <w:color w:val="auto"/>
                      <w:szCs w:val="21"/>
                      <w:lang w:bidi="ar"/>
                    </w:rPr>
                    <w:t>达标</w:t>
                  </w:r>
                </w:p>
              </w:tc>
            </w:tr>
            <w:tr w14:paraId="14FABEC4">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248" w:type="pct"/>
                  <w:tcBorders>
                    <w:top w:val="single" w:color="auto" w:sz="6" w:space="0"/>
                    <w:left w:val="nil"/>
                    <w:bottom w:val="single" w:color="auto" w:sz="6" w:space="0"/>
                    <w:right w:val="single" w:color="auto" w:sz="6" w:space="0"/>
                  </w:tcBorders>
                  <w:vAlign w:val="center"/>
                </w:tcPr>
                <w:p w14:paraId="116FD1CA">
                  <w:pPr>
                    <w:jc w:val="center"/>
                    <w:rPr>
                      <w:bCs/>
                      <w:color w:val="auto"/>
                      <w:szCs w:val="21"/>
                    </w:rPr>
                  </w:pPr>
                  <w:r>
                    <w:rPr>
                      <w:bCs/>
                      <w:color w:val="auto"/>
                      <w:szCs w:val="21"/>
                      <w:lang w:bidi="ar"/>
                    </w:rPr>
                    <w:t>3</w:t>
                  </w:r>
                </w:p>
              </w:tc>
              <w:tc>
                <w:tcPr>
                  <w:tcW w:w="507" w:type="pct"/>
                  <w:tcBorders>
                    <w:top w:val="single" w:color="auto" w:sz="6" w:space="0"/>
                    <w:left w:val="nil"/>
                    <w:bottom w:val="single" w:color="auto" w:sz="6" w:space="0"/>
                    <w:right w:val="single" w:color="auto" w:sz="6" w:space="0"/>
                  </w:tcBorders>
                  <w:vAlign w:val="center"/>
                </w:tcPr>
                <w:p w14:paraId="09CFDB5F">
                  <w:pPr>
                    <w:jc w:val="center"/>
                    <w:rPr>
                      <w:bCs/>
                      <w:color w:val="auto"/>
                      <w:szCs w:val="21"/>
                    </w:rPr>
                  </w:pPr>
                  <w:r>
                    <w:rPr>
                      <w:rFonts w:hint="eastAsia" w:ascii="宋体" w:hAnsi="宋体" w:cs="宋体"/>
                      <w:bCs/>
                      <w:color w:val="auto"/>
                      <w:szCs w:val="21"/>
                      <w:lang w:bidi="ar"/>
                    </w:rPr>
                    <w:t>西厂界</w:t>
                  </w:r>
                </w:p>
              </w:tc>
              <w:tc>
                <w:tcPr>
                  <w:tcW w:w="998" w:type="pct"/>
                  <w:tcBorders>
                    <w:top w:val="single" w:color="auto" w:sz="6" w:space="0"/>
                    <w:left w:val="nil"/>
                    <w:bottom w:val="single" w:color="auto" w:sz="6" w:space="0"/>
                    <w:right w:val="single" w:color="auto" w:sz="6" w:space="0"/>
                  </w:tcBorders>
                  <w:vAlign w:val="center"/>
                </w:tcPr>
                <w:p w14:paraId="061F8CB4">
                  <w:pPr>
                    <w:jc w:val="center"/>
                    <w:rPr>
                      <w:rFonts w:hint="default" w:eastAsia="宋体"/>
                      <w:bCs/>
                      <w:color w:val="auto"/>
                      <w:szCs w:val="21"/>
                      <w:lang w:val="en-US" w:eastAsia="zh-CN" w:bidi="ar"/>
                    </w:rPr>
                  </w:pPr>
                  <w:r>
                    <w:rPr>
                      <w:rFonts w:hint="eastAsia"/>
                      <w:bCs/>
                      <w:color w:val="auto"/>
                      <w:szCs w:val="21"/>
                      <w:lang w:val="en-US" w:eastAsia="zh-CN" w:bidi="ar"/>
                    </w:rPr>
                    <w:t>62.8</w:t>
                  </w:r>
                </w:p>
              </w:tc>
              <w:tc>
                <w:tcPr>
                  <w:tcW w:w="825" w:type="pct"/>
                  <w:tcBorders>
                    <w:top w:val="single" w:color="auto" w:sz="6" w:space="0"/>
                    <w:left w:val="nil"/>
                    <w:bottom w:val="single" w:color="auto" w:sz="6" w:space="0"/>
                    <w:right w:val="single" w:color="auto" w:sz="6" w:space="0"/>
                  </w:tcBorders>
                  <w:vAlign w:val="center"/>
                </w:tcPr>
                <w:p w14:paraId="6968BC82">
                  <w:pPr>
                    <w:jc w:val="center"/>
                    <w:rPr>
                      <w:rFonts w:hint="default" w:eastAsia="宋体"/>
                      <w:bCs/>
                      <w:color w:val="auto"/>
                      <w:szCs w:val="21"/>
                      <w:lang w:val="en-US" w:eastAsia="zh-CN" w:bidi="ar"/>
                    </w:rPr>
                  </w:pPr>
                  <w:r>
                    <w:rPr>
                      <w:rFonts w:hint="eastAsia" w:eastAsia="等线"/>
                      <w:color w:val="auto"/>
                      <w:szCs w:val="21"/>
                      <w:lang w:val="en-US" w:eastAsia="zh-CN"/>
                    </w:rPr>
                    <w:t>33</w:t>
                  </w:r>
                </w:p>
              </w:tc>
              <w:tc>
                <w:tcPr>
                  <w:tcW w:w="998" w:type="pct"/>
                  <w:tcBorders>
                    <w:top w:val="single" w:color="auto" w:sz="6" w:space="0"/>
                    <w:left w:val="nil"/>
                    <w:bottom w:val="single" w:color="auto" w:sz="6" w:space="0"/>
                    <w:right w:val="single" w:color="auto" w:sz="6" w:space="0"/>
                  </w:tcBorders>
                  <w:vAlign w:val="center"/>
                </w:tcPr>
                <w:p w14:paraId="7214B3A5">
                  <w:pPr>
                    <w:jc w:val="center"/>
                    <w:rPr>
                      <w:rFonts w:hint="default" w:eastAsia="宋体"/>
                      <w:bCs/>
                      <w:color w:val="auto"/>
                      <w:szCs w:val="21"/>
                      <w:lang w:val="en-US" w:eastAsia="zh-CN" w:bidi="ar"/>
                    </w:rPr>
                  </w:pPr>
                  <w:r>
                    <w:rPr>
                      <w:rFonts w:hint="eastAsia" w:eastAsia="等线"/>
                      <w:color w:val="auto"/>
                      <w:szCs w:val="21"/>
                      <w:lang w:val="en-US" w:eastAsia="zh-CN"/>
                    </w:rPr>
                    <w:t>62.8</w:t>
                  </w:r>
                </w:p>
              </w:tc>
              <w:tc>
                <w:tcPr>
                  <w:tcW w:w="998" w:type="pct"/>
                  <w:tcBorders>
                    <w:top w:val="single" w:color="auto" w:sz="6" w:space="0"/>
                    <w:left w:val="nil"/>
                    <w:bottom w:val="single" w:color="auto" w:sz="6" w:space="0"/>
                    <w:right w:val="single" w:color="auto" w:sz="6" w:space="0"/>
                  </w:tcBorders>
                  <w:vAlign w:val="center"/>
                </w:tcPr>
                <w:p w14:paraId="77D62541">
                  <w:pPr>
                    <w:jc w:val="center"/>
                    <w:rPr>
                      <w:bCs/>
                      <w:color w:val="auto"/>
                      <w:szCs w:val="21"/>
                    </w:rPr>
                  </w:pPr>
                  <w:r>
                    <w:rPr>
                      <w:bCs/>
                      <w:color w:val="auto"/>
                      <w:szCs w:val="21"/>
                      <w:lang w:bidi="ar"/>
                    </w:rPr>
                    <w:t>65</w:t>
                  </w:r>
                </w:p>
              </w:tc>
              <w:tc>
                <w:tcPr>
                  <w:tcW w:w="423" w:type="pct"/>
                  <w:tcBorders>
                    <w:top w:val="single" w:color="auto" w:sz="6" w:space="0"/>
                    <w:left w:val="nil"/>
                    <w:bottom w:val="single" w:color="auto" w:sz="6" w:space="0"/>
                    <w:right w:val="nil"/>
                  </w:tcBorders>
                  <w:vAlign w:val="center"/>
                </w:tcPr>
                <w:p w14:paraId="1AF71C05">
                  <w:pPr>
                    <w:jc w:val="center"/>
                    <w:rPr>
                      <w:bCs/>
                      <w:color w:val="auto"/>
                      <w:szCs w:val="21"/>
                    </w:rPr>
                  </w:pPr>
                  <w:r>
                    <w:rPr>
                      <w:rFonts w:hint="eastAsia" w:ascii="宋体" w:hAnsi="宋体" w:cs="宋体"/>
                      <w:bCs/>
                      <w:color w:val="auto"/>
                      <w:szCs w:val="21"/>
                      <w:lang w:bidi="ar"/>
                    </w:rPr>
                    <w:t>达标</w:t>
                  </w:r>
                </w:p>
              </w:tc>
            </w:tr>
            <w:tr w14:paraId="0F97093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248" w:type="pct"/>
                  <w:tcBorders>
                    <w:top w:val="single" w:color="auto" w:sz="6" w:space="0"/>
                    <w:left w:val="nil"/>
                    <w:bottom w:val="single" w:color="auto" w:sz="12" w:space="0"/>
                    <w:right w:val="single" w:color="auto" w:sz="6" w:space="0"/>
                  </w:tcBorders>
                  <w:vAlign w:val="center"/>
                </w:tcPr>
                <w:p w14:paraId="72751B99">
                  <w:pPr>
                    <w:jc w:val="center"/>
                    <w:rPr>
                      <w:bCs/>
                      <w:color w:val="auto"/>
                      <w:szCs w:val="21"/>
                    </w:rPr>
                  </w:pPr>
                  <w:r>
                    <w:rPr>
                      <w:bCs/>
                      <w:color w:val="auto"/>
                      <w:szCs w:val="21"/>
                      <w:lang w:bidi="ar"/>
                    </w:rPr>
                    <w:t>4</w:t>
                  </w:r>
                </w:p>
              </w:tc>
              <w:tc>
                <w:tcPr>
                  <w:tcW w:w="507" w:type="pct"/>
                  <w:tcBorders>
                    <w:top w:val="single" w:color="auto" w:sz="6" w:space="0"/>
                    <w:left w:val="nil"/>
                    <w:bottom w:val="single" w:color="auto" w:sz="12" w:space="0"/>
                    <w:right w:val="single" w:color="auto" w:sz="6" w:space="0"/>
                  </w:tcBorders>
                  <w:vAlign w:val="center"/>
                </w:tcPr>
                <w:p w14:paraId="11B0B7D8">
                  <w:pPr>
                    <w:jc w:val="center"/>
                    <w:rPr>
                      <w:bCs/>
                      <w:color w:val="auto"/>
                      <w:szCs w:val="21"/>
                    </w:rPr>
                  </w:pPr>
                  <w:r>
                    <w:rPr>
                      <w:rFonts w:hint="eastAsia" w:ascii="宋体" w:hAnsi="宋体" w:cs="宋体"/>
                      <w:bCs/>
                      <w:color w:val="auto"/>
                      <w:szCs w:val="21"/>
                      <w:lang w:bidi="ar"/>
                    </w:rPr>
                    <w:t>北厂界</w:t>
                  </w:r>
                </w:p>
              </w:tc>
              <w:tc>
                <w:tcPr>
                  <w:tcW w:w="998" w:type="pct"/>
                  <w:tcBorders>
                    <w:top w:val="single" w:color="auto" w:sz="6" w:space="0"/>
                    <w:left w:val="nil"/>
                    <w:bottom w:val="single" w:color="auto" w:sz="12" w:space="0"/>
                    <w:right w:val="single" w:color="auto" w:sz="6" w:space="0"/>
                  </w:tcBorders>
                  <w:vAlign w:val="center"/>
                </w:tcPr>
                <w:p w14:paraId="4389854D">
                  <w:pPr>
                    <w:jc w:val="center"/>
                    <w:rPr>
                      <w:rFonts w:hint="default" w:eastAsia="宋体"/>
                      <w:bCs/>
                      <w:color w:val="auto"/>
                      <w:szCs w:val="21"/>
                      <w:lang w:val="en-US" w:eastAsia="zh-CN" w:bidi="ar"/>
                    </w:rPr>
                  </w:pPr>
                  <w:r>
                    <w:rPr>
                      <w:rFonts w:hint="eastAsia"/>
                      <w:bCs/>
                      <w:color w:val="auto"/>
                      <w:szCs w:val="21"/>
                      <w:lang w:val="en-US" w:eastAsia="zh-CN" w:bidi="ar"/>
                    </w:rPr>
                    <w:t>55.5</w:t>
                  </w:r>
                </w:p>
              </w:tc>
              <w:tc>
                <w:tcPr>
                  <w:tcW w:w="825" w:type="pct"/>
                  <w:tcBorders>
                    <w:top w:val="single" w:color="auto" w:sz="6" w:space="0"/>
                    <w:left w:val="nil"/>
                    <w:bottom w:val="single" w:color="auto" w:sz="12" w:space="0"/>
                    <w:right w:val="single" w:color="auto" w:sz="6" w:space="0"/>
                  </w:tcBorders>
                  <w:vAlign w:val="center"/>
                </w:tcPr>
                <w:p w14:paraId="5C62B008">
                  <w:pPr>
                    <w:jc w:val="center"/>
                    <w:rPr>
                      <w:bCs/>
                      <w:color w:val="auto"/>
                      <w:szCs w:val="21"/>
                      <w:lang w:bidi="ar"/>
                    </w:rPr>
                  </w:pPr>
                  <w:r>
                    <w:rPr>
                      <w:rFonts w:hint="eastAsia" w:eastAsia="等线"/>
                      <w:color w:val="auto"/>
                      <w:szCs w:val="21"/>
                      <w:lang w:val="en-US" w:eastAsia="zh-CN"/>
                    </w:rPr>
                    <w:t>42.3</w:t>
                  </w:r>
                  <w:r>
                    <w:rPr>
                      <w:rFonts w:eastAsia="等线"/>
                      <w:color w:val="auto"/>
                      <w:szCs w:val="21"/>
                    </w:rPr>
                    <w:t xml:space="preserve"> </w:t>
                  </w:r>
                </w:p>
              </w:tc>
              <w:tc>
                <w:tcPr>
                  <w:tcW w:w="998" w:type="pct"/>
                  <w:tcBorders>
                    <w:top w:val="single" w:color="auto" w:sz="6" w:space="0"/>
                    <w:left w:val="nil"/>
                    <w:bottom w:val="single" w:color="auto" w:sz="12" w:space="0"/>
                    <w:right w:val="single" w:color="auto" w:sz="6" w:space="0"/>
                  </w:tcBorders>
                  <w:vAlign w:val="center"/>
                </w:tcPr>
                <w:p w14:paraId="510817A5">
                  <w:pPr>
                    <w:jc w:val="center"/>
                    <w:rPr>
                      <w:rFonts w:hint="default" w:eastAsia="宋体"/>
                      <w:bCs/>
                      <w:color w:val="auto"/>
                      <w:szCs w:val="21"/>
                      <w:lang w:val="en-US" w:eastAsia="zh-CN" w:bidi="ar"/>
                    </w:rPr>
                  </w:pPr>
                  <w:r>
                    <w:rPr>
                      <w:rFonts w:hint="eastAsia" w:eastAsia="等线"/>
                      <w:color w:val="auto"/>
                      <w:szCs w:val="21"/>
                      <w:lang w:val="en-US" w:eastAsia="zh-CN"/>
                    </w:rPr>
                    <w:t>55.7</w:t>
                  </w:r>
                </w:p>
              </w:tc>
              <w:tc>
                <w:tcPr>
                  <w:tcW w:w="998" w:type="pct"/>
                  <w:tcBorders>
                    <w:top w:val="single" w:color="auto" w:sz="6" w:space="0"/>
                    <w:left w:val="nil"/>
                    <w:bottom w:val="single" w:color="auto" w:sz="12" w:space="0"/>
                    <w:right w:val="single" w:color="auto" w:sz="6" w:space="0"/>
                  </w:tcBorders>
                  <w:vAlign w:val="center"/>
                </w:tcPr>
                <w:p w14:paraId="4CF28096">
                  <w:pPr>
                    <w:jc w:val="center"/>
                    <w:rPr>
                      <w:bCs/>
                      <w:color w:val="auto"/>
                      <w:szCs w:val="21"/>
                    </w:rPr>
                  </w:pPr>
                  <w:r>
                    <w:rPr>
                      <w:bCs/>
                      <w:color w:val="auto"/>
                      <w:szCs w:val="21"/>
                      <w:lang w:bidi="ar"/>
                    </w:rPr>
                    <w:t>65</w:t>
                  </w:r>
                </w:p>
              </w:tc>
              <w:tc>
                <w:tcPr>
                  <w:tcW w:w="423" w:type="pct"/>
                  <w:tcBorders>
                    <w:top w:val="single" w:color="auto" w:sz="6" w:space="0"/>
                    <w:left w:val="nil"/>
                    <w:bottom w:val="single" w:color="auto" w:sz="12" w:space="0"/>
                    <w:right w:val="nil"/>
                  </w:tcBorders>
                  <w:vAlign w:val="center"/>
                </w:tcPr>
                <w:p w14:paraId="2978851A">
                  <w:pPr>
                    <w:jc w:val="center"/>
                    <w:rPr>
                      <w:bCs/>
                      <w:color w:val="auto"/>
                      <w:szCs w:val="21"/>
                    </w:rPr>
                  </w:pPr>
                  <w:r>
                    <w:rPr>
                      <w:rFonts w:hint="eastAsia" w:ascii="宋体" w:hAnsi="宋体" w:cs="宋体"/>
                      <w:bCs/>
                      <w:color w:val="auto"/>
                      <w:szCs w:val="21"/>
                      <w:lang w:bidi="ar"/>
                    </w:rPr>
                    <w:t>达标</w:t>
                  </w:r>
                </w:p>
              </w:tc>
            </w:tr>
          </w:tbl>
          <w:p w14:paraId="304A5E59">
            <w:pPr>
              <w:rPr>
                <w:rFonts w:hint="eastAsia" w:ascii="Times New Roman" w:hAnsi="Times New Roman" w:eastAsia="宋体" w:cs="宋体"/>
                <w:b/>
                <w:bCs/>
                <w:color w:val="auto"/>
                <w:sz w:val="20"/>
                <w:szCs w:val="20"/>
                <w:lang w:bidi="ar"/>
              </w:rPr>
            </w:pPr>
            <w:r>
              <w:rPr>
                <w:rFonts w:hint="eastAsia" w:ascii="Times New Roman" w:hAnsi="Times New Roman" w:eastAsia="宋体" w:cs="宋体"/>
                <w:b/>
                <w:bCs/>
                <w:color w:val="auto"/>
                <w:sz w:val="20"/>
                <w:szCs w:val="20"/>
                <w:lang w:bidi="ar"/>
              </w:rPr>
              <w:t>注：背景值根据</w:t>
            </w:r>
            <w:r>
              <w:rPr>
                <w:rFonts w:hint="default" w:ascii="Times New Roman" w:hAnsi="Times New Roman" w:eastAsia="宋体" w:cs="宋体"/>
                <w:b/>
                <w:bCs/>
                <w:color w:val="auto"/>
                <w:sz w:val="20"/>
                <w:szCs w:val="20"/>
                <w:lang w:val="en-US" w:eastAsia="zh-CN" w:bidi="ar"/>
              </w:rPr>
              <w:t>无锡市新环化工环境监测站2025年4月9日</w:t>
            </w:r>
            <w:r>
              <w:rPr>
                <w:rFonts w:hint="eastAsia" w:ascii="Times New Roman" w:hAnsi="Times New Roman" w:eastAsia="宋体" w:cs="宋体"/>
                <w:b/>
                <w:bCs/>
                <w:color w:val="auto"/>
                <w:sz w:val="20"/>
                <w:szCs w:val="20"/>
                <w:lang w:bidi="ar"/>
              </w:rPr>
              <w:t>出具的监测报告，编号：</w:t>
            </w:r>
            <w:r>
              <w:rPr>
                <w:rFonts w:hint="default" w:ascii="Times New Roman" w:hAnsi="Times New Roman" w:eastAsia="宋体" w:cs="宋体"/>
                <w:b/>
                <w:bCs/>
                <w:color w:val="auto"/>
                <w:sz w:val="20"/>
                <w:szCs w:val="20"/>
                <w:lang w:val="en-US" w:eastAsia="zh-CN" w:bidi="ar"/>
              </w:rPr>
              <w:t>（2025）环检（QZ）字第（25033101-2）号）</w:t>
            </w:r>
            <w:r>
              <w:rPr>
                <w:rFonts w:hint="eastAsia" w:ascii="Times New Roman" w:hAnsi="Times New Roman" w:eastAsia="宋体" w:cs="宋体"/>
                <w:b/>
                <w:bCs/>
                <w:color w:val="auto"/>
                <w:sz w:val="20"/>
                <w:szCs w:val="20"/>
                <w:lang w:bidi="ar"/>
              </w:rPr>
              <w:t>。</w:t>
            </w:r>
          </w:p>
          <w:p w14:paraId="30125978">
            <w:pPr>
              <w:autoSpaceDE w:val="0"/>
              <w:spacing w:line="500" w:lineRule="exact"/>
              <w:ind w:firstLine="480" w:firstLineChars="200"/>
              <w:rPr>
                <w:sz w:val="24"/>
              </w:rPr>
            </w:pPr>
            <w:r>
              <w:rPr>
                <w:rFonts w:hint="eastAsia" w:ascii="宋体" w:hAnsi="宋体" w:cs="宋体"/>
                <w:sz w:val="24"/>
                <w:lang w:bidi="ar"/>
              </w:rPr>
              <w:t>由上表可知：本项目各噪声设备经优化、配套隔声降噪设施、优化布局、距离衰减等措施后，各厂界处噪声贡献值满足《工业企业厂界环境噪声排放标准》</w:t>
            </w:r>
            <w:r>
              <w:rPr>
                <w:sz w:val="24"/>
                <w:lang w:bidi="ar"/>
              </w:rPr>
              <w:t>(GB12348-2008)</w:t>
            </w:r>
            <w:r>
              <w:rPr>
                <w:rFonts w:hint="eastAsia" w:ascii="宋体" w:hAnsi="宋体" w:cs="宋体"/>
                <w:sz w:val="24"/>
                <w:lang w:bidi="ar"/>
              </w:rPr>
              <w:t>中</w:t>
            </w:r>
            <w:r>
              <w:rPr>
                <w:sz w:val="24"/>
                <w:lang w:bidi="ar"/>
              </w:rPr>
              <w:t>3</w:t>
            </w:r>
            <w:r>
              <w:rPr>
                <w:rFonts w:hint="eastAsia" w:ascii="宋体" w:hAnsi="宋体" w:cs="宋体"/>
                <w:sz w:val="24"/>
                <w:lang w:bidi="ar"/>
              </w:rPr>
              <w:t>类标准限值。</w:t>
            </w:r>
          </w:p>
          <w:p w14:paraId="4AFF21F7">
            <w:pPr>
              <w:adjustRightInd w:val="0"/>
              <w:snapToGrid w:val="0"/>
              <w:spacing w:line="500" w:lineRule="exact"/>
              <w:ind w:left="405"/>
              <w:rPr>
                <w:b/>
                <w:sz w:val="24"/>
              </w:rPr>
            </w:pPr>
            <w:r>
              <w:rPr>
                <w:rFonts w:hint="eastAsia"/>
                <w:b/>
                <w:sz w:val="24"/>
              </w:rPr>
              <w:t>④噪声自行监测要求</w:t>
            </w:r>
          </w:p>
          <w:p w14:paraId="38C6E49C">
            <w:pPr>
              <w:pStyle w:val="12"/>
              <w:spacing w:line="500" w:lineRule="exact"/>
              <w:ind w:left="0" w:firstLine="480" w:firstLineChars="200"/>
              <w:rPr>
                <w:spacing w:val="-10"/>
                <w:sz w:val="24"/>
                <w:szCs w:val="21"/>
              </w:rPr>
            </w:pPr>
            <w:r>
              <w:rPr>
                <w:rFonts w:hint="eastAsia"/>
                <w:sz w:val="24"/>
                <w:szCs w:val="21"/>
              </w:rPr>
              <w:t>根据《排污许可证申请与核发技术规范 工业噪声》（HJ1301-2023）要求</w:t>
            </w:r>
            <w:r>
              <w:rPr>
                <w:sz w:val="24"/>
                <w:szCs w:val="21"/>
              </w:rPr>
              <w:t>和建设单位</w:t>
            </w:r>
            <w:r>
              <w:rPr>
                <w:rFonts w:hint="eastAsia"/>
                <w:sz w:val="24"/>
                <w:szCs w:val="21"/>
              </w:rPr>
              <w:t>实际生产情况，建议厂界</w:t>
            </w:r>
            <w:r>
              <w:rPr>
                <w:sz w:val="24"/>
                <w:szCs w:val="21"/>
              </w:rPr>
              <w:t>至少</w:t>
            </w:r>
            <w:r>
              <w:rPr>
                <w:rFonts w:hint="eastAsia"/>
                <w:sz w:val="24"/>
                <w:szCs w:val="21"/>
              </w:rPr>
              <w:t>每季度</w:t>
            </w:r>
            <w:r>
              <w:rPr>
                <w:sz w:val="24"/>
                <w:szCs w:val="21"/>
              </w:rPr>
              <w:t>开展一次噪声</w:t>
            </w:r>
            <w:r>
              <w:rPr>
                <w:rFonts w:hint="eastAsia"/>
                <w:sz w:val="24"/>
                <w:szCs w:val="21"/>
              </w:rPr>
              <w:t>监测</w:t>
            </w:r>
            <w:r>
              <w:rPr>
                <w:sz w:val="24"/>
                <w:szCs w:val="21"/>
              </w:rPr>
              <w:t>，</w:t>
            </w:r>
            <w:r>
              <w:rPr>
                <w:rFonts w:hint="eastAsia"/>
                <w:sz w:val="24"/>
                <w:szCs w:val="21"/>
              </w:rPr>
              <w:t>监测项目和监测内容如下表。</w:t>
            </w:r>
          </w:p>
          <w:p w14:paraId="413D1362">
            <w:pPr>
              <w:numPr>
                <w:ilvl w:val="0"/>
                <w:numId w:val="0"/>
              </w:numPr>
              <w:tabs>
                <w:tab w:val="left" w:pos="0"/>
              </w:tabs>
              <w:autoSpaceDE w:val="0"/>
              <w:adjustRightInd w:val="0"/>
              <w:snapToGrid w:val="0"/>
              <w:ind w:left="0" w:leftChars="0" w:firstLine="0" w:firstLineChars="0"/>
              <w:jc w:val="center"/>
              <w:rPr>
                <w:b/>
                <w:bCs/>
                <w:spacing w:val="-10"/>
                <w:sz w:val="24"/>
                <w:szCs w:val="21"/>
              </w:rPr>
            </w:pPr>
            <w:r>
              <w:rPr>
                <w:rFonts w:hint="default" w:ascii="Times New Roman" w:hAnsi="Times New Roman" w:eastAsia="宋体" w:cs="宋体"/>
                <w:b/>
                <w:bCs/>
                <w:spacing w:val="-10"/>
                <w:kern w:val="2"/>
                <w:sz w:val="24"/>
                <w:szCs w:val="24"/>
                <w:lang w:val="en-US" w:eastAsia="zh-CN" w:bidi="ar-SA"/>
              </w:rPr>
              <w:t>表4-</w:t>
            </w:r>
            <w:r>
              <w:rPr>
                <w:rFonts w:hint="eastAsia" w:cs="宋体"/>
                <w:b/>
                <w:bCs/>
                <w:spacing w:val="-10"/>
                <w:kern w:val="2"/>
                <w:sz w:val="24"/>
                <w:szCs w:val="24"/>
                <w:lang w:val="en-US" w:eastAsia="zh-CN" w:bidi="ar-SA"/>
              </w:rPr>
              <w:t xml:space="preserve">27 </w:t>
            </w:r>
            <w:r>
              <w:rPr>
                <w:rFonts w:hint="eastAsia"/>
                <w:b/>
                <w:bCs/>
                <w:spacing w:val="-10"/>
                <w:sz w:val="24"/>
                <w:szCs w:val="21"/>
              </w:rPr>
              <w:t>噪声监测计划</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3106"/>
              <w:gridCol w:w="1701"/>
              <w:gridCol w:w="1272"/>
              <w:gridCol w:w="6055"/>
            </w:tblGrid>
            <w:tr w14:paraId="54E7A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9" w:type="pct"/>
                  <w:tcBorders>
                    <w:tl2br w:val="nil"/>
                    <w:tr2bl w:val="nil"/>
                  </w:tcBorders>
                  <w:vAlign w:val="center"/>
                </w:tcPr>
                <w:p w14:paraId="5F1D60DB">
                  <w:pPr>
                    <w:widowControl/>
                    <w:jc w:val="center"/>
                    <w:rPr>
                      <w:b/>
                    </w:rPr>
                  </w:pPr>
                  <w:r>
                    <w:rPr>
                      <w:rFonts w:hint="eastAsia"/>
                      <w:b/>
                    </w:rPr>
                    <w:t>监测项目</w:t>
                  </w:r>
                </w:p>
              </w:tc>
              <w:tc>
                <w:tcPr>
                  <w:tcW w:w="1167" w:type="pct"/>
                  <w:tcBorders>
                    <w:tl2br w:val="nil"/>
                    <w:tr2bl w:val="nil"/>
                  </w:tcBorders>
                  <w:vAlign w:val="center"/>
                </w:tcPr>
                <w:p w14:paraId="05198BA0">
                  <w:pPr>
                    <w:widowControl/>
                    <w:jc w:val="center"/>
                    <w:rPr>
                      <w:b/>
                    </w:rPr>
                  </w:pPr>
                  <w:r>
                    <w:rPr>
                      <w:rFonts w:hint="eastAsia"/>
                      <w:b/>
                    </w:rPr>
                    <w:t>监测点位</w:t>
                  </w:r>
                </w:p>
              </w:tc>
              <w:tc>
                <w:tcPr>
                  <w:tcW w:w="639" w:type="pct"/>
                  <w:tcBorders>
                    <w:tl2br w:val="nil"/>
                    <w:tr2bl w:val="nil"/>
                  </w:tcBorders>
                  <w:vAlign w:val="center"/>
                </w:tcPr>
                <w:p w14:paraId="400E3957">
                  <w:pPr>
                    <w:widowControl/>
                    <w:jc w:val="center"/>
                    <w:rPr>
                      <w:b/>
                    </w:rPr>
                  </w:pPr>
                  <w:r>
                    <w:rPr>
                      <w:rFonts w:hint="eastAsia"/>
                      <w:b/>
                    </w:rPr>
                    <w:t>监测指标</w:t>
                  </w:r>
                </w:p>
              </w:tc>
              <w:tc>
                <w:tcPr>
                  <w:tcW w:w="478" w:type="pct"/>
                  <w:tcBorders>
                    <w:tl2br w:val="nil"/>
                    <w:tr2bl w:val="nil"/>
                  </w:tcBorders>
                  <w:vAlign w:val="center"/>
                </w:tcPr>
                <w:p w14:paraId="7CBA8BA1">
                  <w:pPr>
                    <w:widowControl/>
                    <w:jc w:val="center"/>
                    <w:rPr>
                      <w:b/>
                    </w:rPr>
                  </w:pPr>
                  <w:r>
                    <w:rPr>
                      <w:rFonts w:hint="eastAsia"/>
                      <w:b/>
                    </w:rPr>
                    <w:t>监测频次</w:t>
                  </w:r>
                </w:p>
              </w:tc>
              <w:tc>
                <w:tcPr>
                  <w:tcW w:w="2275" w:type="pct"/>
                  <w:tcBorders>
                    <w:tl2br w:val="nil"/>
                    <w:tr2bl w:val="nil"/>
                  </w:tcBorders>
                  <w:vAlign w:val="center"/>
                </w:tcPr>
                <w:p w14:paraId="1B8B9534">
                  <w:pPr>
                    <w:widowControl/>
                    <w:jc w:val="center"/>
                    <w:rPr>
                      <w:b/>
                    </w:rPr>
                  </w:pPr>
                  <w:r>
                    <w:rPr>
                      <w:rFonts w:hint="eastAsia"/>
                      <w:b/>
                    </w:rPr>
                    <w:t>执行排放标准</w:t>
                  </w:r>
                </w:p>
              </w:tc>
            </w:tr>
            <w:tr w14:paraId="54B9F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9" w:type="pct"/>
                  <w:tcBorders>
                    <w:tl2br w:val="nil"/>
                    <w:tr2bl w:val="nil"/>
                  </w:tcBorders>
                  <w:vAlign w:val="center"/>
                </w:tcPr>
                <w:p w14:paraId="56EA9306">
                  <w:pPr>
                    <w:widowControl/>
                    <w:jc w:val="center"/>
                  </w:pPr>
                  <w:r>
                    <w:rPr>
                      <w:rFonts w:hint="eastAsia"/>
                    </w:rPr>
                    <w:t>噪声</w:t>
                  </w:r>
                </w:p>
              </w:tc>
              <w:tc>
                <w:tcPr>
                  <w:tcW w:w="1167" w:type="pct"/>
                  <w:tcBorders>
                    <w:tl2br w:val="nil"/>
                    <w:tr2bl w:val="nil"/>
                  </w:tcBorders>
                  <w:vAlign w:val="center"/>
                </w:tcPr>
                <w:p w14:paraId="00172F91">
                  <w:pPr>
                    <w:widowControl/>
                    <w:jc w:val="center"/>
                  </w:pPr>
                  <w:r>
                    <w:rPr>
                      <w:rFonts w:hint="eastAsia"/>
                    </w:rPr>
                    <w:t>厂区东、南、西、北厂界</w:t>
                  </w:r>
                </w:p>
              </w:tc>
              <w:tc>
                <w:tcPr>
                  <w:tcW w:w="639" w:type="pct"/>
                  <w:tcBorders>
                    <w:tl2br w:val="nil"/>
                    <w:tr2bl w:val="nil"/>
                  </w:tcBorders>
                  <w:vAlign w:val="center"/>
                </w:tcPr>
                <w:p w14:paraId="14886DC0">
                  <w:pPr>
                    <w:widowControl/>
                    <w:jc w:val="center"/>
                  </w:pPr>
                  <w:r>
                    <w:rPr>
                      <w:rFonts w:hint="eastAsia"/>
                    </w:rPr>
                    <w:t>连续等效A声级</w:t>
                  </w:r>
                </w:p>
              </w:tc>
              <w:tc>
                <w:tcPr>
                  <w:tcW w:w="478" w:type="pct"/>
                  <w:tcBorders>
                    <w:tl2br w:val="nil"/>
                    <w:tr2bl w:val="nil"/>
                  </w:tcBorders>
                  <w:vAlign w:val="center"/>
                </w:tcPr>
                <w:p w14:paraId="50E70856">
                  <w:pPr>
                    <w:widowControl/>
                    <w:jc w:val="center"/>
                  </w:pPr>
                  <w:r>
                    <w:rPr>
                      <w:rFonts w:hint="eastAsia"/>
                    </w:rPr>
                    <w:t>每季度一次</w:t>
                  </w:r>
                </w:p>
              </w:tc>
              <w:tc>
                <w:tcPr>
                  <w:tcW w:w="2275" w:type="pct"/>
                  <w:tcBorders>
                    <w:tl2br w:val="nil"/>
                    <w:tr2bl w:val="nil"/>
                  </w:tcBorders>
                  <w:vAlign w:val="center"/>
                </w:tcPr>
                <w:p w14:paraId="4A37AB78">
                  <w:pPr>
                    <w:widowControl/>
                    <w:jc w:val="center"/>
                  </w:pPr>
                  <w:r>
                    <w:rPr>
                      <w:rFonts w:hint="eastAsia"/>
                    </w:rPr>
                    <w:t>《工业企业厂界环境噪声排放标准》(GB12348-2008)中3类标准</w:t>
                  </w:r>
                </w:p>
              </w:tc>
            </w:tr>
          </w:tbl>
          <w:p w14:paraId="6B1839DE">
            <w:pPr>
              <w:numPr>
                <w:ilvl w:val="0"/>
                <w:numId w:val="19"/>
              </w:numPr>
              <w:adjustRightInd w:val="0"/>
              <w:snapToGrid w:val="0"/>
              <w:spacing w:line="500" w:lineRule="exact"/>
              <w:ind w:left="0" w:firstLine="0"/>
              <w:rPr>
                <w:b/>
                <w:bCs/>
                <w:spacing w:val="-10"/>
                <w:sz w:val="24"/>
                <w:szCs w:val="21"/>
              </w:rPr>
            </w:pPr>
            <w:r>
              <w:rPr>
                <w:rFonts w:hint="eastAsia"/>
                <w:b/>
                <w:bCs/>
                <w:spacing w:val="-10"/>
                <w:sz w:val="24"/>
                <w:szCs w:val="21"/>
              </w:rPr>
              <w:t>固体废物</w:t>
            </w:r>
          </w:p>
          <w:p w14:paraId="1B70DD61">
            <w:pPr>
              <w:numPr>
                <w:ilvl w:val="0"/>
                <w:numId w:val="26"/>
              </w:numPr>
              <w:adjustRightInd w:val="0"/>
              <w:snapToGrid w:val="0"/>
              <w:spacing w:line="500" w:lineRule="exact"/>
              <w:ind w:firstLine="405"/>
              <w:jc w:val="left"/>
              <w:rPr>
                <w:b/>
                <w:bCs/>
                <w:spacing w:val="-10"/>
                <w:sz w:val="24"/>
                <w:szCs w:val="21"/>
              </w:rPr>
            </w:pPr>
            <w:r>
              <w:rPr>
                <w:rFonts w:hint="eastAsia"/>
                <w:b/>
                <w:bCs/>
                <w:spacing w:val="-10"/>
                <w:sz w:val="24"/>
                <w:szCs w:val="21"/>
              </w:rPr>
              <w:t>本项目固体废物产生情况</w:t>
            </w:r>
          </w:p>
          <w:p w14:paraId="7E2FCCB3">
            <w:pPr>
              <w:numPr>
                <w:ilvl w:val="0"/>
                <w:numId w:val="0"/>
              </w:numPr>
              <w:tabs>
                <w:tab w:val="left" w:pos="0"/>
              </w:tabs>
              <w:autoSpaceDE w:val="0"/>
              <w:adjustRightInd w:val="0"/>
              <w:snapToGrid w:val="0"/>
              <w:ind w:leftChars="0"/>
              <w:jc w:val="both"/>
              <w:rPr>
                <w:b/>
                <w:sz w:val="24"/>
              </w:rPr>
            </w:pPr>
          </w:p>
          <w:p w14:paraId="53E9A316">
            <w:pPr>
              <w:numPr>
                <w:ilvl w:val="0"/>
                <w:numId w:val="0"/>
              </w:numPr>
              <w:tabs>
                <w:tab w:val="left" w:pos="0"/>
              </w:tabs>
              <w:autoSpaceDE w:val="0"/>
              <w:adjustRightInd w:val="0"/>
              <w:snapToGrid w:val="0"/>
              <w:ind w:left="0" w:leftChars="0" w:firstLine="0" w:firstLineChars="0"/>
              <w:jc w:val="center"/>
              <w:rPr>
                <w:b/>
                <w:sz w:val="24"/>
              </w:rPr>
            </w:pPr>
            <w:r>
              <w:rPr>
                <w:rFonts w:hint="default" w:ascii="Times New Roman" w:hAnsi="Times New Roman" w:eastAsia="宋体" w:cs="宋体"/>
                <w:b/>
                <w:bCs/>
                <w:kern w:val="2"/>
                <w:sz w:val="24"/>
                <w:szCs w:val="24"/>
                <w:lang w:val="en-US" w:eastAsia="zh-CN" w:bidi="ar-SA"/>
              </w:rPr>
              <w:t>表4-</w:t>
            </w:r>
            <w:r>
              <w:rPr>
                <w:rFonts w:hint="eastAsia" w:cs="宋体"/>
                <w:b/>
                <w:bCs/>
                <w:kern w:val="2"/>
                <w:sz w:val="24"/>
                <w:szCs w:val="24"/>
                <w:lang w:val="en-US" w:eastAsia="zh-CN" w:bidi="ar-SA"/>
              </w:rPr>
              <w:t>28</w:t>
            </w:r>
            <w:r>
              <w:rPr>
                <w:b/>
                <w:sz w:val="24"/>
              </w:rPr>
              <w:t>固废产生源强表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14"/>
              <w:gridCol w:w="3268"/>
              <w:gridCol w:w="2502"/>
              <w:gridCol w:w="2275"/>
              <w:gridCol w:w="4243"/>
            </w:tblGrid>
            <w:tr w14:paraId="5E1F0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81" w:type="pct"/>
                  <w:vAlign w:val="center"/>
                </w:tcPr>
                <w:p w14:paraId="45225C75">
                  <w:pPr>
                    <w:adjustRightInd w:val="0"/>
                    <w:snapToGrid w:val="0"/>
                    <w:jc w:val="center"/>
                    <w:rPr>
                      <w:b/>
                      <w:bCs/>
                      <w:snapToGrid w:val="0"/>
                      <w:kern w:val="0"/>
                      <w:szCs w:val="21"/>
                    </w:rPr>
                  </w:pPr>
                  <w:r>
                    <w:rPr>
                      <w:b/>
                      <w:bCs/>
                      <w:snapToGrid w:val="0"/>
                      <w:kern w:val="0"/>
                      <w:szCs w:val="21"/>
                    </w:rPr>
                    <w:t>序号</w:t>
                  </w:r>
                </w:p>
              </w:tc>
              <w:tc>
                <w:tcPr>
                  <w:tcW w:w="1228" w:type="pct"/>
                  <w:vAlign w:val="center"/>
                </w:tcPr>
                <w:p w14:paraId="5241C9B2">
                  <w:pPr>
                    <w:adjustRightInd w:val="0"/>
                    <w:snapToGrid w:val="0"/>
                    <w:jc w:val="center"/>
                    <w:rPr>
                      <w:b/>
                      <w:bCs/>
                      <w:snapToGrid w:val="0"/>
                      <w:kern w:val="0"/>
                      <w:szCs w:val="21"/>
                    </w:rPr>
                  </w:pPr>
                  <w:r>
                    <w:rPr>
                      <w:b/>
                      <w:bCs/>
                      <w:snapToGrid w:val="0"/>
                      <w:kern w:val="0"/>
                      <w:szCs w:val="21"/>
                    </w:rPr>
                    <w:t>产生工序</w:t>
                  </w:r>
                </w:p>
              </w:tc>
              <w:tc>
                <w:tcPr>
                  <w:tcW w:w="940" w:type="pct"/>
                  <w:vAlign w:val="center"/>
                </w:tcPr>
                <w:p w14:paraId="40E39FA9">
                  <w:pPr>
                    <w:adjustRightInd w:val="0"/>
                    <w:snapToGrid w:val="0"/>
                    <w:jc w:val="center"/>
                    <w:rPr>
                      <w:b/>
                      <w:bCs/>
                      <w:snapToGrid w:val="0"/>
                      <w:kern w:val="0"/>
                      <w:szCs w:val="21"/>
                    </w:rPr>
                  </w:pPr>
                  <w:r>
                    <w:rPr>
                      <w:b/>
                      <w:bCs/>
                      <w:snapToGrid w:val="0"/>
                      <w:kern w:val="0"/>
                      <w:szCs w:val="21"/>
                    </w:rPr>
                    <w:t>固废名称</w:t>
                  </w:r>
                </w:p>
              </w:tc>
              <w:tc>
                <w:tcPr>
                  <w:tcW w:w="855" w:type="pct"/>
                  <w:vAlign w:val="center"/>
                </w:tcPr>
                <w:p w14:paraId="7770E2BE">
                  <w:pPr>
                    <w:adjustRightInd w:val="0"/>
                    <w:snapToGrid w:val="0"/>
                    <w:jc w:val="center"/>
                    <w:rPr>
                      <w:b/>
                      <w:bCs/>
                      <w:snapToGrid w:val="0"/>
                      <w:kern w:val="0"/>
                      <w:szCs w:val="21"/>
                    </w:rPr>
                  </w:pPr>
                  <w:r>
                    <w:rPr>
                      <w:b/>
                      <w:bCs/>
                      <w:snapToGrid w:val="0"/>
                      <w:kern w:val="0"/>
                      <w:szCs w:val="21"/>
                    </w:rPr>
                    <w:t>产生量（t/a）</w:t>
                  </w:r>
                </w:p>
              </w:tc>
              <w:tc>
                <w:tcPr>
                  <w:tcW w:w="1594" w:type="pct"/>
                  <w:vAlign w:val="center"/>
                </w:tcPr>
                <w:p w14:paraId="40B796BF">
                  <w:pPr>
                    <w:adjustRightInd w:val="0"/>
                    <w:snapToGrid w:val="0"/>
                    <w:jc w:val="center"/>
                    <w:rPr>
                      <w:b/>
                      <w:bCs/>
                      <w:snapToGrid w:val="0"/>
                      <w:kern w:val="0"/>
                      <w:szCs w:val="21"/>
                    </w:rPr>
                  </w:pPr>
                  <w:r>
                    <w:rPr>
                      <w:rFonts w:hint="eastAsia"/>
                      <w:b/>
                      <w:bCs/>
                      <w:snapToGrid w:val="0"/>
                      <w:kern w:val="0"/>
                      <w:szCs w:val="21"/>
                    </w:rPr>
                    <w:t>核算方法</w:t>
                  </w:r>
                </w:p>
              </w:tc>
            </w:tr>
            <w:tr w14:paraId="685C6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2" w:hRule="atLeast"/>
                <w:jc w:val="center"/>
              </w:trPr>
              <w:tc>
                <w:tcPr>
                  <w:tcW w:w="381" w:type="pct"/>
                  <w:vAlign w:val="center"/>
                </w:tcPr>
                <w:p w14:paraId="7C143F50">
                  <w:pPr>
                    <w:numPr>
                      <w:ilvl w:val="0"/>
                      <w:numId w:val="27"/>
                    </w:numPr>
                    <w:adjustRightInd w:val="0"/>
                    <w:snapToGrid w:val="0"/>
                    <w:jc w:val="center"/>
                    <w:rPr>
                      <w:snapToGrid w:val="0"/>
                      <w:kern w:val="0"/>
                      <w:szCs w:val="21"/>
                    </w:rPr>
                  </w:pPr>
                </w:p>
              </w:tc>
              <w:tc>
                <w:tcPr>
                  <w:tcW w:w="1228" w:type="pct"/>
                  <w:vAlign w:val="center"/>
                </w:tcPr>
                <w:p w14:paraId="2FCDCBA9">
                  <w:pPr>
                    <w:contextualSpacing/>
                    <w:jc w:val="center"/>
                    <w:rPr>
                      <w:szCs w:val="21"/>
                    </w:rPr>
                  </w:pPr>
                  <w:r>
                    <w:rPr>
                      <w:rFonts w:hint="eastAsia"/>
                      <w:szCs w:val="21"/>
                      <w:lang w:val="en-US" w:eastAsia="zh-CN"/>
                    </w:rPr>
                    <w:t>分切</w:t>
                  </w:r>
                </w:p>
              </w:tc>
              <w:tc>
                <w:tcPr>
                  <w:tcW w:w="940" w:type="pct"/>
                  <w:vAlign w:val="center"/>
                </w:tcPr>
                <w:p w14:paraId="050AE5F2">
                  <w:pPr>
                    <w:contextualSpacing/>
                    <w:jc w:val="center"/>
                    <w:rPr>
                      <w:szCs w:val="21"/>
                    </w:rPr>
                  </w:pPr>
                  <w:r>
                    <w:rPr>
                      <w:rFonts w:hint="eastAsia"/>
                      <w:szCs w:val="21"/>
                      <w:lang w:val="en-US" w:eastAsia="zh-CN"/>
                    </w:rPr>
                    <w:t>废塑料</w:t>
                  </w:r>
                </w:p>
              </w:tc>
              <w:tc>
                <w:tcPr>
                  <w:tcW w:w="855" w:type="pct"/>
                  <w:vAlign w:val="center"/>
                </w:tcPr>
                <w:p w14:paraId="0E241656">
                  <w:pPr>
                    <w:adjustRightInd w:val="0"/>
                    <w:snapToGrid w:val="0"/>
                    <w:jc w:val="center"/>
                    <w:rPr>
                      <w:rFonts w:hint="default" w:eastAsia="宋体"/>
                      <w:color w:val="auto"/>
                      <w:szCs w:val="21"/>
                      <w:lang w:val="en-US" w:eastAsia="zh-CN"/>
                    </w:rPr>
                  </w:pPr>
                  <w:r>
                    <w:rPr>
                      <w:rFonts w:hint="eastAsia"/>
                      <w:color w:val="auto"/>
                      <w:szCs w:val="21"/>
                      <w:lang w:val="en-US" w:eastAsia="zh-CN"/>
                    </w:rPr>
                    <w:t>0.6</w:t>
                  </w:r>
                </w:p>
              </w:tc>
              <w:tc>
                <w:tcPr>
                  <w:tcW w:w="1594" w:type="pct"/>
                  <w:vAlign w:val="center"/>
                </w:tcPr>
                <w:p w14:paraId="1979952C">
                  <w:pPr>
                    <w:adjustRightInd w:val="0"/>
                    <w:snapToGrid w:val="0"/>
                    <w:spacing w:beforeAutospacing="1" w:afterAutospacing="1"/>
                    <w:jc w:val="center"/>
                    <w:rPr>
                      <w:color w:val="auto"/>
                      <w:spacing w:val="-10"/>
                      <w:szCs w:val="21"/>
                    </w:rPr>
                  </w:pPr>
                  <w:r>
                    <w:rPr>
                      <w:rFonts w:hint="eastAsia" w:ascii="宋体" w:hAnsi="宋体" w:cs="宋体"/>
                      <w:color w:val="auto"/>
                      <w:spacing w:val="-10"/>
                      <w:szCs w:val="21"/>
                      <w:lang w:bidi="ar"/>
                    </w:rPr>
                    <w:t>类比分析</w:t>
                  </w:r>
                </w:p>
              </w:tc>
            </w:tr>
            <w:tr w14:paraId="0C2C3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2" w:hRule="atLeast"/>
                <w:jc w:val="center"/>
              </w:trPr>
              <w:tc>
                <w:tcPr>
                  <w:tcW w:w="381" w:type="pct"/>
                  <w:vAlign w:val="center"/>
                </w:tcPr>
                <w:p w14:paraId="3C04A4B0">
                  <w:pPr>
                    <w:numPr>
                      <w:ilvl w:val="0"/>
                      <w:numId w:val="27"/>
                    </w:numPr>
                    <w:adjustRightInd w:val="0"/>
                    <w:snapToGrid w:val="0"/>
                    <w:jc w:val="center"/>
                    <w:rPr>
                      <w:snapToGrid w:val="0"/>
                      <w:kern w:val="0"/>
                      <w:szCs w:val="21"/>
                    </w:rPr>
                  </w:pPr>
                </w:p>
              </w:tc>
              <w:tc>
                <w:tcPr>
                  <w:tcW w:w="1228" w:type="pct"/>
                  <w:vAlign w:val="center"/>
                </w:tcPr>
                <w:p w14:paraId="192EC46A">
                  <w:pPr>
                    <w:contextualSpacing/>
                    <w:jc w:val="center"/>
                    <w:rPr>
                      <w:szCs w:val="21"/>
                    </w:rPr>
                  </w:pPr>
                  <w:r>
                    <w:rPr>
                      <w:rFonts w:hint="eastAsia"/>
                      <w:szCs w:val="21"/>
                    </w:rPr>
                    <w:t>物料使用</w:t>
                  </w:r>
                </w:p>
              </w:tc>
              <w:tc>
                <w:tcPr>
                  <w:tcW w:w="940" w:type="pct"/>
                  <w:vAlign w:val="center"/>
                </w:tcPr>
                <w:p w14:paraId="3231CD22">
                  <w:pPr>
                    <w:contextualSpacing/>
                    <w:jc w:val="center"/>
                    <w:rPr>
                      <w:szCs w:val="21"/>
                    </w:rPr>
                  </w:pPr>
                  <w:r>
                    <w:rPr>
                      <w:rFonts w:hint="eastAsia"/>
                      <w:szCs w:val="21"/>
                    </w:rPr>
                    <w:t>废包装</w:t>
                  </w:r>
                  <w:r>
                    <w:rPr>
                      <w:rFonts w:hint="eastAsia"/>
                      <w:szCs w:val="21"/>
                      <w:lang w:val="en-US" w:eastAsia="zh-CN"/>
                    </w:rPr>
                    <w:t>袋</w:t>
                  </w:r>
                </w:p>
              </w:tc>
              <w:tc>
                <w:tcPr>
                  <w:tcW w:w="855" w:type="pct"/>
                  <w:vAlign w:val="center"/>
                </w:tcPr>
                <w:p w14:paraId="3B9754CA">
                  <w:pPr>
                    <w:adjustRightInd w:val="0"/>
                    <w:snapToGrid w:val="0"/>
                    <w:jc w:val="center"/>
                    <w:rPr>
                      <w:rFonts w:hint="default" w:eastAsia="宋体"/>
                      <w:color w:val="auto"/>
                      <w:szCs w:val="21"/>
                      <w:lang w:val="en-US" w:eastAsia="zh-CN"/>
                    </w:rPr>
                  </w:pPr>
                  <w:r>
                    <w:rPr>
                      <w:rFonts w:hint="eastAsia"/>
                      <w:color w:val="auto"/>
                      <w:szCs w:val="21"/>
                      <w:lang w:val="en-US" w:eastAsia="zh-CN"/>
                    </w:rPr>
                    <w:t>1.2</w:t>
                  </w:r>
                </w:p>
              </w:tc>
              <w:tc>
                <w:tcPr>
                  <w:tcW w:w="1594" w:type="pct"/>
                  <w:vAlign w:val="center"/>
                </w:tcPr>
                <w:p w14:paraId="379C8F24">
                  <w:pPr>
                    <w:adjustRightInd w:val="0"/>
                    <w:snapToGrid w:val="0"/>
                    <w:spacing w:beforeAutospacing="1" w:afterAutospacing="1"/>
                    <w:jc w:val="center"/>
                    <w:rPr>
                      <w:color w:val="auto"/>
                      <w:spacing w:val="-10"/>
                      <w:szCs w:val="21"/>
                    </w:rPr>
                  </w:pPr>
                  <w:r>
                    <w:rPr>
                      <w:rFonts w:hint="eastAsia" w:ascii="宋体" w:hAnsi="宋体" w:cs="宋体"/>
                      <w:color w:val="auto"/>
                      <w:spacing w:val="-10"/>
                      <w:szCs w:val="21"/>
                      <w:lang w:bidi="ar"/>
                    </w:rPr>
                    <w:t>类比分析</w:t>
                  </w:r>
                </w:p>
              </w:tc>
            </w:tr>
            <w:tr w14:paraId="6944E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2" w:hRule="atLeast"/>
                <w:jc w:val="center"/>
              </w:trPr>
              <w:tc>
                <w:tcPr>
                  <w:tcW w:w="381" w:type="pct"/>
                  <w:vAlign w:val="center"/>
                </w:tcPr>
                <w:p w14:paraId="1721EEEF">
                  <w:pPr>
                    <w:numPr>
                      <w:ilvl w:val="0"/>
                      <w:numId w:val="27"/>
                    </w:numPr>
                    <w:adjustRightInd w:val="0"/>
                    <w:snapToGrid w:val="0"/>
                    <w:jc w:val="center"/>
                    <w:rPr>
                      <w:snapToGrid w:val="0"/>
                      <w:kern w:val="0"/>
                      <w:szCs w:val="21"/>
                    </w:rPr>
                  </w:pPr>
                </w:p>
              </w:tc>
              <w:tc>
                <w:tcPr>
                  <w:tcW w:w="1228" w:type="pct"/>
                  <w:vAlign w:val="center"/>
                </w:tcPr>
                <w:p w14:paraId="0BD7FD60">
                  <w:pPr>
                    <w:contextualSpacing/>
                    <w:jc w:val="center"/>
                    <w:rPr>
                      <w:szCs w:val="21"/>
                    </w:rPr>
                  </w:pPr>
                  <w:r>
                    <w:rPr>
                      <w:rFonts w:hint="eastAsia"/>
                      <w:szCs w:val="21"/>
                    </w:rPr>
                    <w:t>废气设施</w:t>
                  </w:r>
                </w:p>
              </w:tc>
              <w:tc>
                <w:tcPr>
                  <w:tcW w:w="940" w:type="pct"/>
                  <w:vAlign w:val="center"/>
                </w:tcPr>
                <w:p w14:paraId="78200857">
                  <w:pPr>
                    <w:contextualSpacing/>
                    <w:jc w:val="center"/>
                    <w:rPr>
                      <w:szCs w:val="21"/>
                    </w:rPr>
                  </w:pPr>
                  <w:r>
                    <w:rPr>
                      <w:rFonts w:hint="eastAsia"/>
                      <w:szCs w:val="21"/>
                    </w:rPr>
                    <w:t>废活性炭</w:t>
                  </w:r>
                </w:p>
              </w:tc>
              <w:tc>
                <w:tcPr>
                  <w:tcW w:w="855" w:type="pct"/>
                  <w:vAlign w:val="center"/>
                </w:tcPr>
                <w:p w14:paraId="7FECE1D8">
                  <w:pPr>
                    <w:adjustRightInd w:val="0"/>
                    <w:snapToGrid w:val="0"/>
                    <w:jc w:val="center"/>
                    <w:rPr>
                      <w:rFonts w:hint="default"/>
                      <w:color w:val="auto"/>
                      <w:szCs w:val="21"/>
                      <w:lang w:val="en-US" w:eastAsia="zh-CN"/>
                    </w:rPr>
                  </w:pPr>
                  <w:r>
                    <w:rPr>
                      <w:rFonts w:hint="eastAsia"/>
                      <w:color w:val="auto"/>
                      <w:szCs w:val="21"/>
                      <w:lang w:val="en-US" w:eastAsia="zh-CN"/>
                    </w:rPr>
                    <w:t>0.3274</w:t>
                  </w:r>
                </w:p>
              </w:tc>
              <w:tc>
                <w:tcPr>
                  <w:tcW w:w="1594" w:type="pct"/>
                  <w:vAlign w:val="center"/>
                </w:tcPr>
                <w:p w14:paraId="3DA11F91">
                  <w:pPr>
                    <w:adjustRightInd w:val="0"/>
                    <w:snapToGrid w:val="0"/>
                    <w:jc w:val="center"/>
                    <w:rPr>
                      <w:rFonts w:hint="eastAsia"/>
                      <w:color w:val="auto"/>
                      <w:szCs w:val="21"/>
                      <w:lang w:val="en-US" w:eastAsia="zh-CN"/>
                    </w:rPr>
                  </w:pPr>
                  <w:r>
                    <w:rPr>
                      <w:rFonts w:hint="eastAsia"/>
                      <w:color w:val="auto"/>
                      <w:szCs w:val="21"/>
                      <w:lang w:val="en-US" w:eastAsia="zh-CN"/>
                    </w:rPr>
                    <w:t>源强核算</w:t>
                  </w:r>
                </w:p>
              </w:tc>
            </w:tr>
            <w:tr w14:paraId="3BF566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2" w:hRule="atLeast"/>
                <w:jc w:val="center"/>
              </w:trPr>
              <w:tc>
                <w:tcPr>
                  <w:tcW w:w="381" w:type="pct"/>
                  <w:vAlign w:val="center"/>
                </w:tcPr>
                <w:p w14:paraId="1265A51C">
                  <w:pPr>
                    <w:numPr>
                      <w:ilvl w:val="0"/>
                      <w:numId w:val="27"/>
                    </w:numPr>
                    <w:adjustRightInd w:val="0"/>
                    <w:snapToGrid w:val="0"/>
                    <w:jc w:val="center"/>
                    <w:rPr>
                      <w:snapToGrid w:val="0"/>
                      <w:kern w:val="0"/>
                      <w:szCs w:val="21"/>
                    </w:rPr>
                  </w:pPr>
                </w:p>
              </w:tc>
              <w:tc>
                <w:tcPr>
                  <w:tcW w:w="1228" w:type="pct"/>
                  <w:vAlign w:val="center"/>
                </w:tcPr>
                <w:p w14:paraId="607BDA64">
                  <w:pPr>
                    <w:contextualSpacing/>
                    <w:jc w:val="center"/>
                    <w:rPr>
                      <w:rFonts w:hint="eastAsia" w:ascii="宋体" w:hAnsi="宋体" w:cs="宋体"/>
                      <w:szCs w:val="21"/>
                      <w:lang w:bidi="ar"/>
                    </w:rPr>
                  </w:pPr>
                  <w:r>
                    <w:rPr>
                      <w:rFonts w:hint="eastAsia"/>
                      <w:szCs w:val="21"/>
                    </w:rPr>
                    <w:t>员工</w:t>
                  </w:r>
                </w:p>
              </w:tc>
              <w:tc>
                <w:tcPr>
                  <w:tcW w:w="940" w:type="pct"/>
                  <w:vAlign w:val="center"/>
                </w:tcPr>
                <w:p w14:paraId="0A762984">
                  <w:pPr>
                    <w:contextualSpacing/>
                    <w:jc w:val="center"/>
                    <w:rPr>
                      <w:rFonts w:hint="eastAsia" w:ascii="宋体" w:hAnsi="宋体" w:cs="宋体"/>
                      <w:szCs w:val="21"/>
                      <w:lang w:bidi="ar"/>
                    </w:rPr>
                  </w:pPr>
                  <w:r>
                    <w:rPr>
                      <w:rFonts w:hint="eastAsia"/>
                      <w:szCs w:val="21"/>
                    </w:rPr>
                    <w:t>生活垃圾</w:t>
                  </w:r>
                </w:p>
              </w:tc>
              <w:tc>
                <w:tcPr>
                  <w:tcW w:w="855" w:type="pct"/>
                  <w:vAlign w:val="center"/>
                </w:tcPr>
                <w:p w14:paraId="722351BD">
                  <w:pPr>
                    <w:adjustRightInd w:val="0"/>
                    <w:snapToGrid w:val="0"/>
                    <w:jc w:val="center"/>
                    <w:rPr>
                      <w:rFonts w:hint="default" w:eastAsia="宋体"/>
                      <w:color w:val="auto"/>
                      <w:szCs w:val="21"/>
                      <w:lang w:val="en-US" w:eastAsia="zh-CN"/>
                    </w:rPr>
                  </w:pPr>
                  <w:r>
                    <w:rPr>
                      <w:rFonts w:hint="eastAsia"/>
                      <w:color w:val="auto"/>
                      <w:szCs w:val="21"/>
                      <w:lang w:val="en-US" w:eastAsia="zh-CN"/>
                    </w:rPr>
                    <w:t>0.8</w:t>
                  </w:r>
                </w:p>
              </w:tc>
              <w:tc>
                <w:tcPr>
                  <w:tcW w:w="1594" w:type="pct"/>
                  <w:vAlign w:val="center"/>
                </w:tcPr>
                <w:p w14:paraId="5003C6FB">
                  <w:pPr>
                    <w:adjustRightInd w:val="0"/>
                    <w:snapToGrid w:val="0"/>
                    <w:spacing w:beforeAutospacing="1" w:afterAutospacing="1"/>
                    <w:jc w:val="center"/>
                    <w:rPr>
                      <w:color w:val="auto"/>
                      <w:spacing w:val="-10"/>
                      <w:szCs w:val="21"/>
                    </w:rPr>
                  </w:pPr>
                  <w:r>
                    <w:rPr>
                      <w:rFonts w:hint="eastAsia"/>
                      <w:color w:val="auto"/>
                      <w:spacing w:val="-10"/>
                      <w:szCs w:val="21"/>
                    </w:rPr>
                    <w:t>经验系数</w:t>
                  </w:r>
                </w:p>
              </w:tc>
            </w:tr>
            <w:tr w14:paraId="69DD3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2" w:hRule="atLeast"/>
                <w:jc w:val="center"/>
              </w:trPr>
              <w:tc>
                <w:tcPr>
                  <w:tcW w:w="381" w:type="pct"/>
                  <w:vAlign w:val="center"/>
                </w:tcPr>
                <w:p w14:paraId="44DEF735">
                  <w:pPr>
                    <w:numPr>
                      <w:ilvl w:val="0"/>
                      <w:numId w:val="27"/>
                    </w:numPr>
                    <w:adjustRightInd w:val="0"/>
                    <w:snapToGrid w:val="0"/>
                    <w:jc w:val="center"/>
                    <w:rPr>
                      <w:snapToGrid w:val="0"/>
                      <w:kern w:val="0"/>
                      <w:szCs w:val="21"/>
                    </w:rPr>
                  </w:pPr>
                </w:p>
              </w:tc>
              <w:tc>
                <w:tcPr>
                  <w:tcW w:w="3268" w:type="dxa"/>
                  <w:vAlign w:val="center"/>
                </w:tcPr>
                <w:p w14:paraId="779C19E0">
                  <w:pPr>
                    <w:contextualSpacing/>
                    <w:jc w:val="center"/>
                    <w:rPr>
                      <w:rFonts w:hint="eastAsia"/>
                      <w:szCs w:val="21"/>
                    </w:rPr>
                  </w:pPr>
                  <w:r>
                    <w:rPr>
                      <w:rFonts w:hint="eastAsia"/>
                      <w:szCs w:val="21"/>
                      <w:lang w:val="en-US" w:eastAsia="zh-CN"/>
                    </w:rPr>
                    <w:t>测试</w:t>
                  </w:r>
                </w:p>
              </w:tc>
              <w:tc>
                <w:tcPr>
                  <w:tcW w:w="2502" w:type="dxa"/>
                  <w:vAlign w:val="center"/>
                </w:tcPr>
                <w:p w14:paraId="763227B0">
                  <w:pPr>
                    <w:contextualSpacing/>
                    <w:jc w:val="center"/>
                    <w:rPr>
                      <w:rFonts w:hint="eastAsia"/>
                      <w:szCs w:val="21"/>
                    </w:rPr>
                  </w:pPr>
                  <w:r>
                    <w:rPr>
                      <w:rFonts w:hint="eastAsia"/>
                      <w:szCs w:val="21"/>
                      <w:lang w:val="en-US" w:eastAsia="zh-CN"/>
                    </w:rPr>
                    <w:t>废样品</w:t>
                  </w:r>
                </w:p>
              </w:tc>
              <w:tc>
                <w:tcPr>
                  <w:tcW w:w="855" w:type="pct"/>
                  <w:vAlign w:val="center"/>
                </w:tcPr>
                <w:p w14:paraId="12534D3A">
                  <w:pPr>
                    <w:adjustRightInd w:val="0"/>
                    <w:snapToGrid w:val="0"/>
                    <w:jc w:val="center"/>
                    <w:rPr>
                      <w:rFonts w:hint="default"/>
                      <w:color w:val="auto"/>
                      <w:szCs w:val="21"/>
                      <w:lang w:val="en-US" w:eastAsia="zh-CN"/>
                    </w:rPr>
                  </w:pPr>
                  <w:r>
                    <w:rPr>
                      <w:rFonts w:hint="eastAsia"/>
                      <w:color w:val="auto"/>
                      <w:szCs w:val="21"/>
                      <w:lang w:val="en-US" w:eastAsia="zh-CN"/>
                    </w:rPr>
                    <w:t>0.012</w:t>
                  </w:r>
                </w:p>
              </w:tc>
              <w:tc>
                <w:tcPr>
                  <w:tcW w:w="1594" w:type="pct"/>
                  <w:vAlign w:val="center"/>
                </w:tcPr>
                <w:p w14:paraId="54E46C21">
                  <w:pPr>
                    <w:adjustRightInd w:val="0"/>
                    <w:snapToGrid w:val="0"/>
                    <w:spacing w:beforeAutospacing="1" w:afterAutospacing="1"/>
                    <w:jc w:val="center"/>
                    <w:rPr>
                      <w:rFonts w:hint="eastAsia"/>
                      <w:color w:val="auto"/>
                      <w:spacing w:val="-10"/>
                      <w:szCs w:val="21"/>
                    </w:rPr>
                  </w:pPr>
                  <w:r>
                    <w:rPr>
                      <w:rFonts w:hint="eastAsia" w:ascii="宋体" w:hAnsi="宋体" w:cs="宋体"/>
                      <w:color w:val="auto"/>
                      <w:spacing w:val="-10"/>
                      <w:szCs w:val="21"/>
                      <w:lang w:bidi="ar"/>
                    </w:rPr>
                    <w:t>类比分析</w:t>
                  </w:r>
                </w:p>
              </w:tc>
            </w:tr>
          </w:tbl>
          <w:p w14:paraId="01B6870E">
            <w:pPr>
              <w:numPr>
                <w:ilvl w:val="0"/>
                <w:numId w:val="26"/>
              </w:numPr>
              <w:adjustRightInd w:val="0"/>
              <w:snapToGrid w:val="0"/>
              <w:spacing w:line="500" w:lineRule="exact"/>
              <w:ind w:firstLine="405"/>
              <w:jc w:val="left"/>
              <w:rPr>
                <w:bCs/>
                <w:sz w:val="24"/>
              </w:rPr>
            </w:pPr>
            <w:r>
              <w:rPr>
                <w:rFonts w:hint="eastAsia"/>
                <w:b/>
                <w:bCs/>
                <w:sz w:val="24"/>
                <w:szCs w:val="21"/>
              </w:rPr>
              <w:t>固体废物</w:t>
            </w:r>
            <w:r>
              <w:rPr>
                <w:b/>
                <w:bCs/>
                <w:sz w:val="24"/>
                <w:szCs w:val="21"/>
              </w:rPr>
              <w:t>产生源强核算依据：</w:t>
            </w:r>
          </w:p>
          <w:p w14:paraId="5267E858">
            <w:pPr>
              <w:numPr>
                <w:ilvl w:val="0"/>
                <w:numId w:val="28"/>
              </w:numPr>
              <w:adjustRightInd w:val="0"/>
              <w:snapToGrid w:val="0"/>
              <w:spacing w:line="500" w:lineRule="exact"/>
              <w:ind w:left="0" w:firstLine="482" w:firstLineChars="200"/>
              <w:rPr>
                <w:bCs/>
                <w:sz w:val="24"/>
                <w:szCs w:val="21"/>
              </w:rPr>
            </w:pPr>
            <w:r>
              <w:rPr>
                <w:rFonts w:hint="eastAsia"/>
                <w:b/>
                <w:bCs w:val="0"/>
                <w:sz w:val="24"/>
                <w:szCs w:val="21"/>
                <w:lang w:val="en-US" w:eastAsia="zh-CN"/>
              </w:rPr>
              <w:t>废塑料</w:t>
            </w:r>
            <w:r>
              <w:rPr>
                <w:rFonts w:hint="eastAsia"/>
                <w:bCs/>
                <w:sz w:val="24"/>
                <w:szCs w:val="21"/>
              </w:rPr>
              <w:t>：</w:t>
            </w:r>
            <w:r>
              <w:rPr>
                <w:rFonts w:hint="eastAsia"/>
                <w:bCs/>
                <w:sz w:val="24"/>
                <w:szCs w:val="21"/>
                <w:lang w:val="en-US" w:eastAsia="zh-CN"/>
              </w:rPr>
              <w:t>根据现有项目类比，分切工序废塑料产生量约为0.05吨/月</w:t>
            </w:r>
            <w:r>
              <w:rPr>
                <w:rFonts w:hint="eastAsia"/>
                <w:bCs/>
                <w:sz w:val="24"/>
                <w:szCs w:val="21"/>
              </w:rPr>
              <w:t>，</w:t>
            </w:r>
            <w:r>
              <w:rPr>
                <w:rFonts w:hint="eastAsia"/>
                <w:bCs/>
                <w:sz w:val="24"/>
                <w:szCs w:val="21"/>
                <w:lang w:val="en-US" w:eastAsia="zh-CN"/>
              </w:rPr>
              <w:t>则全年废塑料产生量约为0.6</w:t>
            </w:r>
            <w:r>
              <w:rPr>
                <w:rFonts w:hint="eastAsia"/>
                <w:bCs/>
                <w:sz w:val="24"/>
                <w:szCs w:val="21"/>
              </w:rPr>
              <w:t>t/a。</w:t>
            </w:r>
          </w:p>
          <w:p w14:paraId="0D1285F1">
            <w:pPr>
              <w:numPr>
                <w:ilvl w:val="0"/>
                <w:numId w:val="28"/>
              </w:numPr>
              <w:adjustRightInd w:val="0"/>
              <w:snapToGrid w:val="0"/>
              <w:spacing w:line="500" w:lineRule="exact"/>
              <w:ind w:left="0" w:firstLine="482" w:firstLineChars="200"/>
              <w:rPr>
                <w:bCs/>
                <w:sz w:val="24"/>
                <w:szCs w:val="21"/>
              </w:rPr>
            </w:pPr>
            <w:r>
              <w:rPr>
                <w:rFonts w:hint="eastAsia"/>
                <w:b/>
                <w:bCs w:val="0"/>
                <w:sz w:val="24"/>
                <w:szCs w:val="21"/>
                <w:lang w:val="en-US" w:eastAsia="zh-CN"/>
              </w:rPr>
              <w:t>废包装袋</w:t>
            </w:r>
            <w:r>
              <w:rPr>
                <w:rFonts w:hint="eastAsia"/>
                <w:b/>
                <w:bCs w:val="0"/>
                <w:sz w:val="24"/>
                <w:szCs w:val="21"/>
              </w:rPr>
              <w:t>：</w:t>
            </w:r>
            <w:r>
              <w:rPr>
                <w:rFonts w:hint="eastAsia"/>
                <w:bCs/>
                <w:sz w:val="24"/>
                <w:szCs w:val="21"/>
                <w:lang w:val="en-US" w:eastAsia="zh-CN"/>
              </w:rPr>
              <w:t>根据现有项目类比，废包装袋每月约产生0.1吨，则全年产生废包装袋1.2</w:t>
            </w:r>
            <w:r>
              <w:rPr>
                <w:rFonts w:hint="eastAsia"/>
                <w:bCs/>
                <w:sz w:val="24"/>
                <w:szCs w:val="21"/>
              </w:rPr>
              <w:t>t/a。</w:t>
            </w:r>
          </w:p>
          <w:p w14:paraId="4C8976B0">
            <w:pPr>
              <w:numPr>
                <w:ilvl w:val="0"/>
                <w:numId w:val="28"/>
              </w:numPr>
              <w:adjustRightInd w:val="0"/>
              <w:snapToGrid w:val="0"/>
              <w:spacing w:line="500" w:lineRule="exact"/>
              <w:ind w:left="0" w:firstLine="482" w:firstLineChars="200"/>
              <w:rPr>
                <w:rFonts w:hint="eastAsia" w:ascii="Times New Roman" w:hAnsi="Times New Roman" w:cs="Times New Roman"/>
                <w:b w:val="0"/>
                <w:bCs/>
                <w:sz w:val="24"/>
                <w:szCs w:val="21"/>
                <w:lang w:val="en-US" w:eastAsia="zh-CN"/>
              </w:rPr>
            </w:pPr>
            <w:r>
              <w:rPr>
                <w:rFonts w:hint="eastAsia" w:ascii="Times New Roman" w:hAnsi="Times New Roman" w:cs="Times New Roman"/>
                <w:b/>
                <w:bCs w:val="0"/>
                <w:sz w:val="24"/>
                <w:szCs w:val="21"/>
                <w:lang w:val="en-US" w:eastAsia="zh-CN"/>
              </w:rPr>
              <w:t>废活性炭：</w:t>
            </w:r>
            <w:r>
              <w:rPr>
                <w:rFonts w:hint="eastAsia" w:ascii="Times New Roman" w:hAnsi="Times New Roman" w:cs="Times New Roman"/>
                <w:b w:val="0"/>
                <w:bCs/>
                <w:sz w:val="24"/>
                <w:szCs w:val="21"/>
                <w:lang w:val="en-US" w:eastAsia="zh-CN"/>
              </w:rPr>
              <w:t>活性炭更换周期按照《省生态环境厅关于将排污单位活性炭使用更换纳入排污许可管理的通知（苏环办〔2021〕218 号）》中的要求计算：</w:t>
            </w:r>
          </w:p>
          <w:p w14:paraId="4D0D9D84">
            <w:pPr>
              <w:keepNext w:val="0"/>
              <w:keepLines w:val="0"/>
              <w:pageBreakBefore w:val="0"/>
              <w:tabs>
                <w:tab w:val="left" w:pos="420"/>
              </w:tabs>
              <w:kinsoku/>
              <w:wordWrap/>
              <w:overflowPunct/>
              <w:topLinePunct w:val="0"/>
              <w:autoSpaceDE/>
              <w:autoSpaceDN/>
              <w:bidi w:val="0"/>
              <w:adjustRightInd w:val="0"/>
              <w:snapToGrid w:val="0"/>
              <w:spacing w:line="500" w:lineRule="exact"/>
              <w:jc w:val="center"/>
              <w:textAlignment w:val="auto"/>
              <w:outlineLvl w:val="0"/>
              <w:rPr>
                <w:rFonts w:hint="eastAsia"/>
                <w:bCs/>
                <w:spacing w:val="-10"/>
                <w:sz w:val="24"/>
                <w:szCs w:val="24"/>
              </w:rPr>
            </w:pPr>
            <w:r>
              <w:rPr>
                <w:rFonts w:hint="eastAsia"/>
                <w:bCs/>
                <w:spacing w:val="-10"/>
                <w:sz w:val="24"/>
                <w:szCs w:val="24"/>
              </w:rPr>
              <w:t>T=m×s÷（c×10</w:t>
            </w:r>
            <w:r>
              <w:rPr>
                <w:rFonts w:hint="eastAsia"/>
                <w:bCs/>
                <w:spacing w:val="-10"/>
                <w:sz w:val="24"/>
                <w:szCs w:val="24"/>
                <w:vertAlign w:val="superscript"/>
              </w:rPr>
              <w:t>-6</w:t>
            </w:r>
            <w:r>
              <w:rPr>
                <w:rFonts w:hint="eastAsia"/>
                <w:bCs/>
                <w:spacing w:val="-10"/>
                <w:sz w:val="24"/>
                <w:szCs w:val="24"/>
              </w:rPr>
              <w:t>×Q×t）</w:t>
            </w:r>
          </w:p>
          <w:p w14:paraId="1DCA2BDE">
            <w:pPr>
              <w:pStyle w:val="11"/>
              <w:keepNext w:val="0"/>
              <w:keepLines w:val="0"/>
              <w:pageBreakBefore w:val="0"/>
              <w:kinsoku/>
              <w:wordWrap/>
              <w:overflowPunct/>
              <w:topLinePunct w:val="0"/>
              <w:autoSpaceDE/>
              <w:autoSpaceDN/>
              <w:bidi w:val="0"/>
              <w:adjustRightInd w:val="0"/>
              <w:snapToGrid w:val="0"/>
              <w:spacing w:before="0" w:after="0" w:line="500" w:lineRule="exact"/>
              <w:ind w:right="0" w:firstLine="440" w:firstLineChars="200"/>
              <w:textAlignment w:val="auto"/>
              <w:rPr>
                <w:rFonts w:hint="eastAsia"/>
                <w:bCs/>
                <w:spacing w:val="-10"/>
                <w:kern w:val="2"/>
                <w:sz w:val="24"/>
                <w:szCs w:val="24"/>
              </w:rPr>
            </w:pPr>
            <w:r>
              <w:rPr>
                <w:rFonts w:hint="eastAsia"/>
                <w:bCs/>
                <w:spacing w:val="-10"/>
                <w:kern w:val="2"/>
                <w:sz w:val="24"/>
                <w:szCs w:val="24"/>
              </w:rPr>
              <w:t>式中：T—更换周期，天； m—活性炭的用量，kg；s—动态吸附量，%；（</w:t>
            </w:r>
            <w:r>
              <w:rPr>
                <w:rFonts w:hint="eastAsia"/>
                <w:bCs/>
                <w:spacing w:val="-10"/>
                <w:kern w:val="2"/>
                <w:sz w:val="24"/>
                <w:szCs w:val="24"/>
                <w:lang w:val="en-US" w:eastAsia="zh-CN"/>
              </w:rPr>
              <w:t>取</w:t>
            </w:r>
            <w:r>
              <w:rPr>
                <w:rFonts w:hint="eastAsia"/>
                <w:bCs/>
                <w:spacing w:val="-10"/>
                <w:kern w:val="2"/>
                <w:sz w:val="24"/>
                <w:szCs w:val="24"/>
              </w:rPr>
              <w:t>10%） ；c—活性炭削减的VOCs 浓度，mg/m</w:t>
            </w:r>
            <w:r>
              <w:rPr>
                <w:rFonts w:hint="eastAsia"/>
                <w:bCs/>
                <w:spacing w:val="-10"/>
                <w:kern w:val="2"/>
                <w:sz w:val="24"/>
                <w:szCs w:val="24"/>
                <w:vertAlign w:val="superscript"/>
              </w:rPr>
              <w:t>3</w:t>
            </w:r>
            <w:r>
              <w:rPr>
                <w:rFonts w:hint="eastAsia"/>
                <w:bCs/>
                <w:spacing w:val="-10"/>
                <w:kern w:val="2"/>
                <w:sz w:val="24"/>
                <w:szCs w:val="24"/>
              </w:rPr>
              <w:t>； Q—风量，单位 m</w:t>
            </w:r>
            <w:r>
              <w:rPr>
                <w:rFonts w:hint="eastAsia"/>
                <w:bCs/>
                <w:spacing w:val="-10"/>
                <w:kern w:val="2"/>
                <w:sz w:val="24"/>
                <w:szCs w:val="24"/>
                <w:vertAlign w:val="superscript"/>
              </w:rPr>
              <w:t>3</w:t>
            </w:r>
            <w:r>
              <w:rPr>
                <w:rFonts w:hint="eastAsia"/>
                <w:bCs/>
                <w:spacing w:val="-10"/>
                <w:kern w:val="2"/>
                <w:sz w:val="24"/>
                <w:szCs w:val="24"/>
              </w:rPr>
              <w:t>/h； t—运行时间，单位 h/d。</w:t>
            </w:r>
          </w:p>
          <w:p w14:paraId="6976FE5E">
            <w:pPr>
              <w:pStyle w:val="11"/>
              <w:keepNext w:val="0"/>
              <w:keepLines w:val="0"/>
              <w:pageBreakBefore w:val="0"/>
              <w:kinsoku/>
              <w:wordWrap/>
              <w:overflowPunct/>
              <w:topLinePunct w:val="0"/>
              <w:autoSpaceDE/>
              <w:autoSpaceDN/>
              <w:bidi w:val="0"/>
              <w:adjustRightInd w:val="0"/>
              <w:snapToGrid w:val="0"/>
              <w:spacing w:before="0" w:after="0" w:line="500" w:lineRule="exact"/>
              <w:ind w:right="0" w:firstLine="440" w:firstLineChars="200"/>
              <w:textAlignment w:val="auto"/>
              <w:rPr>
                <w:rFonts w:hint="eastAsia"/>
                <w:b w:val="0"/>
                <w:bCs/>
                <w:color w:val="auto"/>
                <w:spacing w:val="-10"/>
                <w:kern w:val="2"/>
                <w:sz w:val="24"/>
                <w:szCs w:val="24"/>
              </w:rPr>
            </w:pPr>
            <w:r>
              <w:rPr>
                <w:rFonts w:hint="eastAsia"/>
                <w:b w:val="0"/>
                <w:bCs/>
                <w:color w:val="auto"/>
                <w:spacing w:val="-10"/>
                <w:kern w:val="2"/>
                <w:sz w:val="24"/>
                <w:szCs w:val="24"/>
                <w:lang w:val="en-US" w:eastAsia="zh-CN"/>
              </w:rPr>
              <w:t>FQ-14</w:t>
            </w:r>
            <w:r>
              <w:rPr>
                <w:rFonts w:hint="eastAsia"/>
                <w:b w:val="0"/>
                <w:bCs/>
                <w:color w:val="auto"/>
                <w:spacing w:val="-10"/>
                <w:kern w:val="2"/>
                <w:sz w:val="24"/>
                <w:szCs w:val="24"/>
              </w:rPr>
              <w:t>废气设施：T=</w:t>
            </w:r>
            <w:r>
              <w:rPr>
                <w:rFonts w:hint="eastAsia"/>
                <w:b w:val="0"/>
                <w:bCs/>
                <w:color w:val="auto"/>
                <w:spacing w:val="-10"/>
                <w:kern w:val="2"/>
                <w:sz w:val="24"/>
                <w:szCs w:val="24"/>
                <w:lang w:val="en-US" w:eastAsia="zh-CN"/>
              </w:rPr>
              <w:t>300</w:t>
            </w:r>
            <w:r>
              <w:rPr>
                <w:rFonts w:hint="eastAsia"/>
                <w:b w:val="0"/>
                <w:bCs/>
                <w:color w:val="auto"/>
                <w:spacing w:val="-10"/>
                <w:kern w:val="2"/>
                <w:sz w:val="24"/>
                <w:szCs w:val="24"/>
              </w:rPr>
              <w:t>×10%÷（</w:t>
            </w:r>
            <w:r>
              <w:rPr>
                <w:rFonts w:hint="eastAsia" w:ascii="Times New Roman" w:hAnsi="Times New Roman" w:eastAsia="宋体" w:cs="Times New Roman"/>
                <w:color w:val="auto"/>
                <w:sz w:val="24"/>
                <w:szCs w:val="24"/>
                <w:lang w:val="en-US" w:eastAsia="zh-CN"/>
              </w:rPr>
              <w:t>6.8</w:t>
            </w:r>
            <w:r>
              <w:rPr>
                <w:rFonts w:hint="eastAsia" w:cs="Times New Roman"/>
                <w:color w:val="auto"/>
                <w:sz w:val="24"/>
                <w:szCs w:val="24"/>
                <w:lang w:val="en-US" w:eastAsia="zh-CN"/>
              </w:rPr>
              <w:t>5</w:t>
            </w:r>
            <w:r>
              <w:rPr>
                <w:rFonts w:hint="eastAsia"/>
                <w:b w:val="0"/>
                <w:bCs/>
                <w:color w:val="auto"/>
                <w:spacing w:val="-10"/>
                <w:kern w:val="2"/>
                <w:sz w:val="24"/>
                <w:szCs w:val="24"/>
              </w:rPr>
              <w:t>×10</w:t>
            </w:r>
            <w:r>
              <w:rPr>
                <w:rFonts w:hint="eastAsia"/>
                <w:b w:val="0"/>
                <w:bCs/>
                <w:color w:val="auto"/>
                <w:spacing w:val="-10"/>
                <w:kern w:val="2"/>
                <w:sz w:val="24"/>
                <w:szCs w:val="24"/>
                <w:vertAlign w:val="superscript"/>
              </w:rPr>
              <w:t>-6</w:t>
            </w:r>
            <w:r>
              <w:rPr>
                <w:rFonts w:hint="eastAsia"/>
                <w:b w:val="0"/>
                <w:bCs/>
                <w:color w:val="auto"/>
                <w:spacing w:val="-10"/>
                <w:kern w:val="2"/>
                <w:sz w:val="24"/>
                <w:szCs w:val="24"/>
              </w:rPr>
              <w:t>×</w:t>
            </w:r>
            <w:r>
              <w:rPr>
                <w:rFonts w:hint="eastAsia"/>
                <w:b w:val="0"/>
                <w:bCs/>
                <w:color w:val="auto"/>
                <w:spacing w:val="-10"/>
                <w:kern w:val="2"/>
                <w:sz w:val="24"/>
                <w:szCs w:val="24"/>
                <w:lang w:val="en-US" w:eastAsia="zh-CN"/>
              </w:rPr>
              <w:t>4000</w:t>
            </w:r>
            <w:r>
              <w:rPr>
                <w:rFonts w:hint="eastAsia"/>
                <w:b w:val="0"/>
                <w:bCs/>
                <w:color w:val="auto"/>
                <w:spacing w:val="-10"/>
                <w:kern w:val="2"/>
                <w:sz w:val="24"/>
                <w:szCs w:val="24"/>
              </w:rPr>
              <w:t>×</w:t>
            </w:r>
            <w:r>
              <w:rPr>
                <w:rFonts w:hint="eastAsia"/>
                <w:b w:val="0"/>
                <w:bCs/>
                <w:color w:val="auto"/>
                <w:spacing w:val="-10"/>
                <w:kern w:val="2"/>
                <w:sz w:val="24"/>
                <w:szCs w:val="24"/>
                <w:lang w:val="en-US" w:eastAsia="zh-CN"/>
              </w:rPr>
              <w:t>4</w:t>
            </w:r>
            <w:r>
              <w:rPr>
                <w:rFonts w:hint="eastAsia"/>
                <w:b w:val="0"/>
                <w:bCs/>
                <w:color w:val="auto"/>
                <w:spacing w:val="-10"/>
                <w:kern w:val="2"/>
                <w:sz w:val="24"/>
                <w:szCs w:val="24"/>
              </w:rPr>
              <w:t>）=</w:t>
            </w:r>
            <w:r>
              <w:rPr>
                <w:rFonts w:hint="eastAsia"/>
                <w:b w:val="0"/>
                <w:bCs/>
                <w:color w:val="auto"/>
                <w:spacing w:val="-10"/>
                <w:kern w:val="2"/>
                <w:sz w:val="24"/>
                <w:szCs w:val="24"/>
                <w:lang w:val="en-US" w:eastAsia="zh-CN"/>
              </w:rPr>
              <w:t>273</w:t>
            </w:r>
            <w:r>
              <w:rPr>
                <w:rFonts w:hint="eastAsia"/>
                <w:b w:val="0"/>
                <w:bCs/>
                <w:color w:val="auto"/>
                <w:spacing w:val="-10"/>
                <w:kern w:val="2"/>
                <w:sz w:val="24"/>
                <w:szCs w:val="24"/>
              </w:rPr>
              <w:t>天，活性炭填充量为</w:t>
            </w:r>
            <w:r>
              <w:rPr>
                <w:rFonts w:hint="eastAsia"/>
                <w:b w:val="0"/>
                <w:bCs/>
                <w:color w:val="auto"/>
                <w:spacing w:val="-10"/>
                <w:kern w:val="2"/>
                <w:sz w:val="24"/>
                <w:szCs w:val="24"/>
                <w:lang w:val="en-US" w:eastAsia="zh-CN"/>
              </w:rPr>
              <w:t>0.3</w:t>
            </w:r>
            <w:r>
              <w:rPr>
                <w:rFonts w:hint="eastAsia"/>
                <w:b w:val="0"/>
                <w:bCs/>
                <w:color w:val="auto"/>
                <w:spacing w:val="-10"/>
                <w:kern w:val="2"/>
                <w:sz w:val="24"/>
                <w:szCs w:val="24"/>
              </w:rPr>
              <w:t>t，</w:t>
            </w:r>
            <w:r>
              <w:rPr>
                <w:rFonts w:hint="eastAsia"/>
                <w:b w:val="0"/>
                <w:bCs/>
                <w:color w:val="auto"/>
                <w:spacing w:val="-10"/>
                <w:kern w:val="2"/>
                <w:sz w:val="24"/>
                <w:szCs w:val="24"/>
                <w:lang w:val="en-US" w:eastAsia="zh-CN"/>
              </w:rPr>
              <w:t>本项目年运行时间250</w:t>
            </w:r>
            <w:r>
              <w:rPr>
                <w:rFonts w:hint="eastAsia"/>
                <w:b w:val="0"/>
                <w:bCs/>
                <w:color w:val="auto"/>
                <w:spacing w:val="-10"/>
                <w:kern w:val="2"/>
                <w:sz w:val="24"/>
                <w:szCs w:val="24"/>
              </w:rPr>
              <w:t>天，FQ</w:t>
            </w:r>
            <w:r>
              <w:rPr>
                <w:rFonts w:hint="eastAsia"/>
                <w:b w:val="0"/>
                <w:bCs/>
                <w:color w:val="auto"/>
                <w:spacing w:val="-10"/>
                <w:kern w:val="2"/>
                <w:sz w:val="24"/>
                <w:szCs w:val="24"/>
                <w:lang w:val="en-US" w:eastAsia="zh-CN"/>
              </w:rPr>
              <w:t>-14</w:t>
            </w:r>
            <w:r>
              <w:rPr>
                <w:rFonts w:hint="eastAsia"/>
                <w:b w:val="0"/>
                <w:bCs/>
                <w:color w:val="auto"/>
                <w:spacing w:val="-10"/>
                <w:kern w:val="2"/>
                <w:sz w:val="24"/>
                <w:szCs w:val="24"/>
              </w:rPr>
              <w:t>每年更换</w:t>
            </w:r>
            <w:r>
              <w:rPr>
                <w:rFonts w:hint="eastAsia"/>
                <w:b w:val="0"/>
                <w:bCs/>
                <w:color w:val="auto"/>
                <w:spacing w:val="-10"/>
                <w:kern w:val="2"/>
                <w:sz w:val="24"/>
                <w:szCs w:val="24"/>
                <w:lang w:val="en-US" w:eastAsia="zh-CN"/>
              </w:rPr>
              <w:t>1</w:t>
            </w:r>
            <w:r>
              <w:rPr>
                <w:rFonts w:hint="eastAsia"/>
                <w:b w:val="0"/>
                <w:bCs/>
                <w:color w:val="auto"/>
                <w:spacing w:val="-10"/>
                <w:kern w:val="2"/>
                <w:sz w:val="24"/>
                <w:szCs w:val="24"/>
              </w:rPr>
              <w:t>次，则产生废活性炭</w:t>
            </w:r>
            <w:r>
              <w:rPr>
                <w:rFonts w:hint="eastAsia"/>
                <w:b w:val="0"/>
                <w:bCs/>
                <w:color w:val="auto"/>
                <w:spacing w:val="-10"/>
                <w:kern w:val="2"/>
                <w:sz w:val="24"/>
                <w:szCs w:val="24"/>
                <w:lang w:val="en-US" w:eastAsia="zh-CN"/>
              </w:rPr>
              <w:t>0.3274</w:t>
            </w:r>
            <w:r>
              <w:rPr>
                <w:rFonts w:hint="eastAsia"/>
                <w:b w:val="0"/>
                <w:bCs/>
                <w:color w:val="auto"/>
                <w:spacing w:val="-10"/>
                <w:kern w:val="2"/>
                <w:sz w:val="24"/>
                <w:szCs w:val="24"/>
              </w:rPr>
              <w:t>t/a（包含吸附废气量</w:t>
            </w:r>
            <w:r>
              <w:rPr>
                <w:rFonts w:hint="eastAsia"/>
                <w:b w:val="0"/>
                <w:bCs/>
                <w:color w:val="auto"/>
                <w:spacing w:val="-10"/>
                <w:kern w:val="2"/>
                <w:sz w:val="24"/>
                <w:szCs w:val="24"/>
                <w:lang w:val="en-US" w:eastAsia="zh-CN"/>
              </w:rPr>
              <w:t>0.0274</w:t>
            </w:r>
            <w:r>
              <w:rPr>
                <w:rFonts w:hint="eastAsia"/>
                <w:b w:val="0"/>
                <w:bCs/>
                <w:color w:val="auto"/>
                <w:spacing w:val="-10"/>
                <w:kern w:val="2"/>
                <w:sz w:val="24"/>
                <w:szCs w:val="24"/>
              </w:rPr>
              <w:t>t/a）。</w:t>
            </w:r>
          </w:p>
          <w:p w14:paraId="21BA9B2C">
            <w:pPr>
              <w:pStyle w:val="11"/>
              <w:keepNext w:val="0"/>
              <w:keepLines w:val="0"/>
              <w:pageBreakBefore w:val="0"/>
              <w:widowControl/>
              <w:kinsoku/>
              <w:wordWrap/>
              <w:overflowPunct/>
              <w:topLinePunct w:val="0"/>
              <w:autoSpaceDE/>
              <w:autoSpaceDN/>
              <w:bidi w:val="0"/>
              <w:adjustRightInd w:val="0"/>
              <w:snapToGrid w:val="0"/>
              <w:spacing w:before="0" w:after="0" w:line="500" w:lineRule="exact"/>
              <w:ind w:right="0" w:firstLine="440" w:firstLineChars="200"/>
              <w:textAlignment w:val="auto"/>
              <w:rPr>
                <w:rFonts w:hint="eastAsia" w:ascii="Times New Roman" w:hAnsi="Times New Roman" w:cs="Times New Roman"/>
                <w:b w:val="0"/>
                <w:bCs/>
                <w:color w:val="auto"/>
                <w:spacing w:val="-10"/>
                <w:kern w:val="2"/>
                <w:sz w:val="24"/>
                <w:szCs w:val="24"/>
                <w:lang w:val="en-US" w:eastAsia="zh-CN"/>
              </w:rPr>
            </w:pPr>
            <w:r>
              <w:rPr>
                <w:rFonts w:hint="eastAsia"/>
                <w:b w:val="0"/>
                <w:bCs/>
                <w:color w:val="auto"/>
                <w:spacing w:val="-10"/>
                <w:kern w:val="2"/>
                <w:sz w:val="24"/>
                <w:szCs w:val="24"/>
                <w:lang w:val="en-US" w:eastAsia="zh-CN"/>
              </w:rPr>
              <w:t>FQ-03~09、FQ-11</w:t>
            </w:r>
            <w:r>
              <w:rPr>
                <w:rFonts w:hint="eastAsia" w:ascii="Times New Roman" w:hAnsi="Times New Roman" w:eastAsia="宋体" w:cs="Times New Roman"/>
                <w:b w:val="0"/>
                <w:bCs/>
                <w:color w:val="auto"/>
                <w:spacing w:val="-10"/>
                <w:kern w:val="2"/>
                <w:sz w:val="24"/>
                <w:szCs w:val="24"/>
                <w:lang w:val="en-US" w:eastAsia="zh-CN"/>
              </w:rPr>
              <w:t>活性炭更换频次：</w:t>
            </w:r>
            <w:r>
              <w:rPr>
                <w:rFonts w:hint="eastAsia" w:ascii="Times New Roman" w:hAnsi="Times New Roman" w:cs="Times New Roman"/>
                <w:b w:val="0"/>
                <w:bCs/>
                <w:color w:val="auto"/>
                <w:spacing w:val="-10"/>
                <w:kern w:val="2"/>
                <w:sz w:val="24"/>
                <w:szCs w:val="24"/>
                <w:lang w:val="en-US" w:eastAsia="zh-CN"/>
              </w:rPr>
              <w:t>根据表2-16，“以新带老”后非甲烷总烃排放量为1.0792t/a，废气处理效率均按照90%计算，则被吸附非甲烷总烃量为9.7128t/a，则废活性炭产生量为106.8408t/a（9.7128/0.1+9.7128）。</w:t>
            </w:r>
          </w:p>
          <w:p w14:paraId="1A009EFC">
            <w:pPr>
              <w:pStyle w:val="11"/>
              <w:keepNext w:val="0"/>
              <w:keepLines w:val="0"/>
              <w:pageBreakBefore w:val="0"/>
              <w:widowControl/>
              <w:kinsoku/>
              <w:wordWrap/>
              <w:overflowPunct/>
              <w:topLinePunct w:val="0"/>
              <w:autoSpaceDE/>
              <w:autoSpaceDN/>
              <w:bidi w:val="0"/>
              <w:adjustRightInd w:val="0"/>
              <w:snapToGrid w:val="0"/>
              <w:spacing w:before="0" w:after="0" w:line="500" w:lineRule="exact"/>
              <w:ind w:right="0" w:firstLine="440" w:firstLineChars="200"/>
              <w:textAlignment w:val="auto"/>
              <w:rPr>
                <w:rFonts w:hint="eastAsia" w:ascii="Times New Roman" w:hAnsi="Times New Roman" w:eastAsia="宋体" w:cs="Times New Roman"/>
                <w:b w:val="0"/>
                <w:bCs/>
                <w:color w:val="auto"/>
                <w:spacing w:val="-10"/>
                <w:kern w:val="2"/>
                <w:sz w:val="24"/>
                <w:szCs w:val="24"/>
                <w:lang w:val="en-US" w:eastAsia="zh-CN"/>
              </w:rPr>
            </w:pPr>
            <w:r>
              <w:rPr>
                <w:rFonts w:hint="eastAsia" w:ascii="Times New Roman" w:hAnsi="Times New Roman" w:cs="Times New Roman"/>
                <w:b w:val="0"/>
                <w:bCs/>
                <w:color w:val="auto"/>
                <w:spacing w:val="-10"/>
                <w:kern w:val="2"/>
                <w:sz w:val="24"/>
                <w:szCs w:val="24"/>
                <w:lang w:val="en-US" w:eastAsia="zh-CN"/>
              </w:rPr>
              <w:t>综上所述，本项目共计产生废活性炭107.1682</w:t>
            </w:r>
            <w:r>
              <w:rPr>
                <w:rFonts w:hint="eastAsia"/>
                <w:b w:val="0"/>
                <w:bCs/>
                <w:color w:val="auto"/>
                <w:spacing w:val="-10"/>
                <w:kern w:val="2"/>
                <w:sz w:val="24"/>
                <w:szCs w:val="24"/>
              </w:rPr>
              <w:t>t/a</w:t>
            </w:r>
            <w:r>
              <w:rPr>
                <w:rFonts w:hint="eastAsia"/>
                <w:b w:val="0"/>
                <w:bCs/>
                <w:color w:val="auto"/>
                <w:spacing w:val="-10"/>
                <w:kern w:val="2"/>
                <w:sz w:val="24"/>
                <w:szCs w:val="24"/>
                <w:lang w:eastAsia="zh-CN"/>
              </w:rPr>
              <w:t>。</w:t>
            </w:r>
          </w:p>
          <w:p w14:paraId="64859721">
            <w:pPr>
              <w:numPr>
                <w:ilvl w:val="0"/>
                <w:numId w:val="28"/>
              </w:numPr>
              <w:adjustRightInd w:val="0"/>
              <w:snapToGrid w:val="0"/>
              <w:spacing w:line="500" w:lineRule="exact"/>
              <w:ind w:left="0" w:firstLine="482" w:firstLineChars="200"/>
              <w:rPr>
                <w:bCs/>
                <w:sz w:val="24"/>
                <w:szCs w:val="21"/>
              </w:rPr>
            </w:pPr>
            <w:r>
              <w:rPr>
                <w:rFonts w:hint="eastAsia"/>
                <w:b/>
                <w:bCs w:val="0"/>
                <w:sz w:val="24"/>
                <w:szCs w:val="21"/>
                <w:lang w:val="en-US" w:eastAsia="zh-CN"/>
              </w:rPr>
              <w:t>生活垃圾</w:t>
            </w:r>
            <w:r>
              <w:rPr>
                <w:rFonts w:hint="eastAsia"/>
                <w:b/>
                <w:bCs w:val="0"/>
                <w:sz w:val="24"/>
                <w:szCs w:val="21"/>
              </w:rPr>
              <w:t>：</w:t>
            </w:r>
            <w:r>
              <w:rPr>
                <w:rFonts w:hint="eastAsia"/>
                <w:b w:val="0"/>
                <w:bCs/>
                <w:sz w:val="24"/>
                <w:szCs w:val="21"/>
              </w:rPr>
              <w:t>本项目新增</w:t>
            </w:r>
            <w:r>
              <w:rPr>
                <w:rFonts w:hint="eastAsia"/>
                <w:b w:val="0"/>
                <w:bCs/>
                <w:sz w:val="24"/>
                <w:szCs w:val="21"/>
                <w:lang w:val="en-US" w:eastAsia="zh-CN"/>
              </w:rPr>
              <w:t>员工8人，年研发</w:t>
            </w:r>
            <w:r>
              <w:rPr>
                <w:rFonts w:hint="eastAsia"/>
                <w:b w:val="0"/>
                <w:bCs/>
                <w:sz w:val="24"/>
                <w:szCs w:val="21"/>
              </w:rPr>
              <w:t>天数</w:t>
            </w:r>
            <w:r>
              <w:rPr>
                <w:rFonts w:hint="eastAsia"/>
                <w:b w:val="0"/>
                <w:bCs/>
                <w:sz w:val="24"/>
                <w:szCs w:val="21"/>
                <w:lang w:val="en-US" w:eastAsia="zh-CN"/>
              </w:rPr>
              <w:t>250</w:t>
            </w:r>
            <w:r>
              <w:rPr>
                <w:rFonts w:hint="eastAsia"/>
                <w:b w:val="0"/>
                <w:bCs/>
                <w:sz w:val="24"/>
                <w:szCs w:val="21"/>
              </w:rPr>
              <w:t>天，产生的生活垃圾按0.4kg/人/天计，则产生生活垃圾</w:t>
            </w:r>
            <w:r>
              <w:rPr>
                <w:rFonts w:hint="eastAsia"/>
                <w:b w:val="0"/>
                <w:bCs/>
                <w:sz w:val="24"/>
                <w:szCs w:val="21"/>
                <w:lang w:val="en-US" w:eastAsia="zh-CN"/>
              </w:rPr>
              <w:t>0.8</w:t>
            </w:r>
            <w:r>
              <w:rPr>
                <w:rFonts w:hint="eastAsia"/>
                <w:b w:val="0"/>
                <w:bCs/>
                <w:sz w:val="24"/>
                <w:szCs w:val="21"/>
              </w:rPr>
              <w:t>t/a</w:t>
            </w:r>
            <w:r>
              <w:rPr>
                <w:rFonts w:hint="eastAsia"/>
                <w:bCs/>
                <w:sz w:val="24"/>
                <w:szCs w:val="21"/>
              </w:rPr>
              <w:t>。</w:t>
            </w:r>
          </w:p>
          <w:p w14:paraId="6BC902C6">
            <w:pPr>
              <w:pStyle w:val="2"/>
              <w:adjustRightInd w:val="0"/>
              <w:snapToGrid w:val="0"/>
              <w:spacing w:before="0" w:line="500" w:lineRule="exact"/>
              <w:rPr>
                <w:rFonts w:hint="default" w:eastAsia="宋体"/>
                <w:lang w:val="en-US" w:eastAsia="zh-CN"/>
              </w:rPr>
            </w:pPr>
            <w:r>
              <w:rPr>
                <w:rFonts w:hint="eastAsia"/>
                <w:lang w:val="en-US" w:eastAsia="zh-CN"/>
              </w:rPr>
              <w:t>5）</w:t>
            </w:r>
            <w:r>
              <w:rPr>
                <w:rFonts w:hint="eastAsia"/>
                <w:b/>
                <w:bCs w:val="0"/>
                <w:lang w:val="en-US" w:eastAsia="zh-CN"/>
              </w:rPr>
              <w:t>废样品：</w:t>
            </w:r>
            <w:r>
              <w:rPr>
                <w:rFonts w:hint="eastAsia"/>
                <w:bCs/>
                <w:sz w:val="24"/>
                <w:szCs w:val="21"/>
                <w:lang w:val="en-US" w:eastAsia="zh-CN"/>
              </w:rPr>
              <w:t>根据现有项目类比，测试工序废样品产生量约为0.001吨/月，则全年废样品产生量约为0.012</w:t>
            </w:r>
            <w:r>
              <w:rPr>
                <w:rFonts w:hint="eastAsia"/>
                <w:bCs/>
                <w:sz w:val="24"/>
                <w:szCs w:val="21"/>
              </w:rPr>
              <w:t>t/a。</w:t>
            </w:r>
          </w:p>
          <w:p w14:paraId="0056B725">
            <w:pPr>
              <w:numPr>
                <w:ilvl w:val="0"/>
                <w:numId w:val="26"/>
              </w:numPr>
              <w:adjustRightInd w:val="0"/>
              <w:snapToGrid w:val="0"/>
              <w:spacing w:line="500" w:lineRule="exact"/>
              <w:ind w:firstLine="405"/>
              <w:jc w:val="left"/>
              <w:rPr>
                <w:b/>
                <w:bCs/>
                <w:sz w:val="24"/>
                <w:szCs w:val="21"/>
              </w:rPr>
            </w:pPr>
            <w:r>
              <w:rPr>
                <w:rFonts w:hint="eastAsia"/>
                <w:b/>
                <w:bCs/>
                <w:sz w:val="24"/>
                <w:szCs w:val="21"/>
              </w:rPr>
              <w:t>本项目固体废物产生及处理处置情况</w:t>
            </w:r>
          </w:p>
          <w:p w14:paraId="19BCC203">
            <w:pPr>
              <w:pStyle w:val="26"/>
              <w:adjustRightInd w:val="0"/>
              <w:snapToGrid w:val="0"/>
              <w:spacing w:before="0" w:beforeAutospacing="0" w:after="0" w:afterAutospacing="0" w:line="500" w:lineRule="exact"/>
              <w:ind w:firstLine="440" w:firstLineChars="200"/>
              <w:outlineLvl w:val="0"/>
              <w:rPr>
                <w:rFonts w:hint="eastAsia"/>
                <w:bCs/>
                <w:szCs w:val="21"/>
              </w:rPr>
            </w:pPr>
            <w:r>
              <w:rPr>
                <w:rFonts w:hint="eastAsia"/>
                <w:bCs/>
                <w:spacing w:val="-10"/>
                <w:szCs w:val="21"/>
              </w:rPr>
              <w:t>根据《固体废物鉴别标准 通</w:t>
            </w:r>
            <w:r>
              <w:rPr>
                <w:rFonts w:hint="eastAsia" w:ascii="Times New Roman" w:hAnsi="Times New Roman"/>
                <w:bCs/>
                <w:spacing w:val="-11"/>
                <w:szCs w:val="21"/>
              </w:rPr>
              <w:t>则》（GB34330-20</w:t>
            </w:r>
            <w:r>
              <w:rPr>
                <w:rFonts w:hint="eastAsia" w:ascii="Times New Roman" w:hAnsi="Times New Roman"/>
                <w:bCs/>
                <w:spacing w:val="-11"/>
                <w:szCs w:val="21"/>
                <w:lang w:val="en-US" w:eastAsia="zh-CN"/>
              </w:rPr>
              <w:t>25</w:t>
            </w:r>
            <w:r>
              <w:rPr>
                <w:rFonts w:hint="eastAsia" w:ascii="Times New Roman" w:hAnsi="Times New Roman"/>
                <w:bCs/>
                <w:spacing w:val="-11"/>
                <w:szCs w:val="21"/>
              </w:rPr>
              <w:t>）</w:t>
            </w:r>
            <w:r>
              <w:rPr>
                <w:rFonts w:hint="eastAsia"/>
                <w:bCs/>
                <w:spacing w:val="-10"/>
                <w:szCs w:val="21"/>
              </w:rPr>
              <w:t>的规定识别</w:t>
            </w:r>
            <w:r>
              <w:rPr>
                <w:bCs/>
                <w:spacing w:val="-10"/>
                <w:szCs w:val="21"/>
              </w:rPr>
              <w:t>得到本项目的固体废物</w:t>
            </w:r>
            <w:r>
              <w:rPr>
                <w:rFonts w:hint="eastAsia"/>
                <w:bCs/>
                <w:szCs w:val="21"/>
              </w:rPr>
              <w:t>，详见下表：</w:t>
            </w:r>
          </w:p>
          <w:p w14:paraId="796BB013">
            <w:pPr>
              <w:numPr>
                <w:ilvl w:val="0"/>
                <w:numId w:val="0"/>
              </w:numPr>
              <w:tabs>
                <w:tab w:val="left" w:pos="0"/>
              </w:tabs>
              <w:autoSpaceDE w:val="0"/>
              <w:adjustRightInd w:val="0"/>
              <w:snapToGrid w:val="0"/>
              <w:spacing w:line="500" w:lineRule="exact"/>
              <w:ind w:left="0" w:leftChars="0" w:firstLine="0" w:firstLineChars="0"/>
              <w:jc w:val="center"/>
              <w:rPr>
                <w:b/>
                <w:spacing w:val="-10"/>
                <w:sz w:val="24"/>
                <w:szCs w:val="21"/>
              </w:rPr>
            </w:pPr>
            <w:r>
              <w:rPr>
                <w:rFonts w:hint="default" w:ascii="Times New Roman" w:hAnsi="Times New Roman" w:eastAsia="宋体" w:cs="宋体"/>
                <w:b/>
                <w:bCs/>
                <w:spacing w:val="-10"/>
                <w:kern w:val="2"/>
                <w:sz w:val="24"/>
                <w:szCs w:val="24"/>
                <w:lang w:val="en-US" w:eastAsia="zh-CN" w:bidi="ar-SA"/>
              </w:rPr>
              <w:t>表4-</w:t>
            </w:r>
            <w:r>
              <w:rPr>
                <w:rFonts w:hint="eastAsia" w:cs="宋体"/>
                <w:b/>
                <w:bCs/>
                <w:spacing w:val="-10"/>
                <w:kern w:val="2"/>
                <w:sz w:val="24"/>
                <w:szCs w:val="24"/>
                <w:lang w:val="en-US" w:eastAsia="zh-CN" w:bidi="ar-SA"/>
              </w:rPr>
              <w:t>29</w:t>
            </w:r>
            <w:r>
              <w:rPr>
                <w:rFonts w:hint="eastAsia"/>
                <w:b/>
                <w:sz w:val="24"/>
              </w:rPr>
              <w:t>本项目副产物类别判定表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35"/>
              <w:gridCol w:w="2055"/>
              <w:gridCol w:w="2689"/>
              <w:gridCol w:w="857"/>
              <w:gridCol w:w="2281"/>
              <w:gridCol w:w="1477"/>
              <w:gridCol w:w="1083"/>
              <w:gridCol w:w="900"/>
              <w:gridCol w:w="1425"/>
            </w:tblGrid>
            <w:tr w14:paraId="267ED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01" w:type="pct"/>
                  <w:vMerge w:val="restart"/>
                  <w:tcBorders>
                    <w:tl2br w:val="nil"/>
                    <w:tr2bl w:val="nil"/>
                  </w:tcBorders>
                  <w:vAlign w:val="center"/>
                </w:tcPr>
                <w:p w14:paraId="334EBFF2">
                  <w:pPr>
                    <w:autoSpaceDN w:val="0"/>
                    <w:adjustRightInd w:val="0"/>
                    <w:snapToGrid w:val="0"/>
                    <w:jc w:val="center"/>
                    <w:rPr>
                      <w:b/>
                      <w:szCs w:val="21"/>
                    </w:rPr>
                  </w:pPr>
                  <w:r>
                    <w:rPr>
                      <w:rFonts w:hint="eastAsia"/>
                      <w:b/>
                      <w:szCs w:val="21"/>
                    </w:rPr>
                    <w:t>序号</w:t>
                  </w:r>
                </w:p>
              </w:tc>
              <w:tc>
                <w:tcPr>
                  <w:tcW w:w="772" w:type="pct"/>
                  <w:vMerge w:val="restart"/>
                  <w:tcBorders>
                    <w:tl2br w:val="nil"/>
                    <w:tr2bl w:val="nil"/>
                  </w:tcBorders>
                  <w:vAlign w:val="center"/>
                </w:tcPr>
                <w:p w14:paraId="6F267A4F">
                  <w:pPr>
                    <w:autoSpaceDN w:val="0"/>
                    <w:adjustRightInd w:val="0"/>
                    <w:snapToGrid w:val="0"/>
                    <w:jc w:val="center"/>
                    <w:rPr>
                      <w:b/>
                      <w:szCs w:val="21"/>
                    </w:rPr>
                  </w:pPr>
                  <w:r>
                    <w:rPr>
                      <w:rFonts w:hint="eastAsia"/>
                      <w:b/>
                      <w:szCs w:val="21"/>
                    </w:rPr>
                    <w:t>副产物名称</w:t>
                  </w:r>
                </w:p>
              </w:tc>
              <w:tc>
                <w:tcPr>
                  <w:tcW w:w="1010" w:type="pct"/>
                  <w:vMerge w:val="restart"/>
                  <w:tcBorders>
                    <w:tl2br w:val="nil"/>
                    <w:tr2bl w:val="nil"/>
                  </w:tcBorders>
                  <w:vAlign w:val="center"/>
                </w:tcPr>
                <w:p w14:paraId="322F08E9">
                  <w:pPr>
                    <w:adjustRightInd w:val="0"/>
                    <w:snapToGrid w:val="0"/>
                    <w:ind w:left="-105" w:leftChars="-50" w:right="-105" w:rightChars="-50"/>
                    <w:jc w:val="center"/>
                    <w:rPr>
                      <w:b/>
                      <w:szCs w:val="21"/>
                    </w:rPr>
                  </w:pPr>
                  <w:r>
                    <w:rPr>
                      <w:rFonts w:hint="eastAsia"/>
                      <w:b/>
                      <w:szCs w:val="21"/>
                    </w:rPr>
                    <w:t>产生工序</w:t>
                  </w:r>
                </w:p>
              </w:tc>
              <w:tc>
                <w:tcPr>
                  <w:tcW w:w="322" w:type="pct"/>
                  <w:vMerge w:val="restart"/>
                  <w:tcBorders>
                    <w:tl2br w:val="nil"/>
                    <w:tr2bl w:val="nil"/>
                  </w:tcBorders>
                  <w:vAlign w:val="center"/>
                </w:tcPr>
                <w:p w14:paraId="51758ED0">
                  <w:pPr>
                    <w:adjustRightInd w:val="0"/>
                    <w:snapToGrid w:val="0"/>
                    <w:ind w:left="-105" w:leftChars="-50" w:right="-105" w:rightChars="-50"/>
                    <w:jc w:val="center"/>
                    <w:rPr>
                      <w:b/>
                      <w:szCs w:val="21"/>
                    </w:rPr>
                  </w:pPr>
                  <w:r>
                    <w:rPr>
                      <w:rFonts w:hint="eastAsia"/>
                      <w:b/>
                      <w:szCs w:val="21"/>
                    </w:rPr>
                    <w:t>形态</w:t>
                  </w:r>
                </w:p>
              </w:tc>
              <w:tc>
                <w:tcPr>
                  <w:tcW w:w="857" w:type="pct"/>
                  <w:vMerge w:val="restart"/>
                  <w:tcBorders>
                    <w:tl2br w:val="nil"/>
                    <w:tr2bl w:val="nil"/>
                  </w:tcBorders>
                  <w:vAlign w:val="center"/>
                </w:tcPr>
                <w:p w14:paraId="25F495EF">
                  <w:pPr>
                    <w:adjustRightInd w:val="0"/>
                    <w:snapToGrid w:val="0"/>
                    <w:ind w:left="-105" w:leftChars="-50" w:right="-105" w:rightChars="-50"/>
                    <w:jc w:val="center"/>
                    <w:rPr>
                      <w:b/>
                      <w:szCs w:val="21"/>
                    </w:rPr>
                  </w:pPr>
                  <w:r>
                    <w:rPr>
                      <w:rFonts w:hint="eastAsia"/>
                      <w:b/>
                      <w:szCs w:val="21"/>
                    </w:rPr>
                    <w:t>主要成分</w:t>
                  </w:r>
                </w:p>
              </w:tc>
              <w:tc>
                <w:tcPr>
                  <w:tcW w:w="555" w:type="pct"/>
                  <w:vMerge w:val="restart"/>
                  <w:tcBorders>
                    <w:tl2br w:val="nil"/>
                    <w:tr2bl w:val="nil"/>
                  </w:tcBorders>
                  <w:vAlign w:val="center"/>
                </w:tcPr>
                <w:p w14:paraId="3328B988">
                  <w:pPr>
                    <w:adjustRightInd w:val="0"/>
                    <w:snapToGrid w:val="0"/>
                    <w:ind w:left="-105" w:leftChars="-50" w:right="-105" w:rightChars="-50"/>
                    <w:jc w:val="center"/>
                    <w:rPr>
                      <w:b/>
                      <w:szCs w:val="21"/>
                    </w:rPr>
                  </w:pPr>
                  <w:r>
                    <w:rPr>
                      <w:rFonts w:hint="eastAsia"/>
                      <w:b/>
                      <w:szCs w:val="21"/>
                    </w:rPr>
                    <w:t>预测产生量t/a</w:t>
                  </w:r>
                </w:p>
              </w:tc>
              <w:tc>
                <w:tcPr>
                  <w:tcW w:w="1280" w:type="pct"/>
                  <w:gridSpan w:val="3"/>
                  <w:tcBorders>
                    <w:tl2br w:val="nil"/>
                    <w:tr2bl w:val="nil"/>
                  </w:tcBorders>
                  <w:vAlign w:val="center"/>
                </w:tcPr>
                <w:p w14:paraId="3C6269BA">
                  <w:pPr>
                    <w:adjustRightInd w:val="0"/>
                    <w:snapToGrid w:val="0"/>
                    <w:ind w:left="-105" w:leftChars="-50" w:right="-105" w:rightChars="-50"/>
                    <w:jc w:val="center"/>
                    <w:rPr>
                      <w:b/>
                      <w:szCs w:val="21"/>
                    </w:rPr>
                  </w:pPr>
                  <w:r>
                    <w:rPr>
                      <w:rFonts w:hint="eastAsia"/>
                      <w:b/>
                      <w:szCs w:val="21"/>
                    </w:rPr>
                    <w:t>种类判断</w:t>
                  </w:r>
                </w:p>
              </w:tc>
            </w:tr>
            <w:tr w14:paraId="42971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01" w:type="pct"/>
                  <w:vMerge w:val="continue"/>
                  <w:tcBorders>
                    <w:tl2br w:val="nil"/>
                    <w:tr2bl w:val="nil"/>
                  </w:tcBorders>
                  <w:vAlign w:val="center"/>
                </w:tcPr>
                <w:p w14:paraId="6C1034D9">
                  <w:pPr>
                    <w:adjustRightInd w:val="0"/>
                    <w:snapToGrid w:val="0"/>
                    <w:ind w:left="-105" w:leftChars="-50" w:right="-105" w:rightChars="-50"/>
                    <w:jc w:val="center"/>
                    <w:rPr>
                      <w:b/>
                      <w:szCs w:val="21"/>
                    </w:rPr>
                  </w:pPr>
                </w:p>
              </w:tc>
              <w:tc>
                <w:tcPr>
                  <w:tcW w:w="772" w:type="pct"/>
                  <w:vMerge w:val="continue"/>
                  <w:tcBorders>
                    <w:tl2br w:val="nil"/>
                    <w:tr2bl w:val="nil"/>
                  </w:tcBorders>
                  <w:vAlign w:val="center"/>
                </w:tcPr>
                <w:p w14:paraId="44C86331">
                  <w:pPr>
                    <w:adjustRightInd w:val="0"/>
                    <w:snapToGrid w:val="0"/>
                    <w:ind w:left="-105" w:leftChars="-50" w:right="-105" w:rightChars="-50"/>
                    <w:jc w:val="center"/>
                    <w:rPr>
                      <w:b/>
                      <w:szCs w:val="21"/>
                    </w:rPr>
                  </w:pPr>
                </w:p>
              </w:tc>
              <w:tc>
                <w:tcPr>
                  <w:tcW w:w="1010" w:type="pct"/>
                  <w:vMerge w:val="continue"/>
                  <w:tcBorders>
                    <w:tl2br w:val="nil"/>
                    <w:tr2bl w:val="nil"/>
                  </w:tcBorders>
                  <w:vAlign w:val="center"/>
                </w:tcPr>
                <w:p w14:paraId="56921A1A">
                  <w:pPr>
                    <w:adjustRightInd w:val="0"/>
                    <w:snapToGrid w:val="0"/>
                    <w:ind w:left="-105" w:leftChars="-50" w:right="-105" w:rightChars="-50"/>
                    <w:jc w:val="center"/>
                    <w:rPr>
                      <w:b/>
                      <w:szCs w:val="21"/>
                    </w:rPr>
                  </w:pPr>
                </w:p>
              </w:tc>
              <w:tc>
                <w:tcPr>
                  <w:tcW w:w="322" w:type="pct"/>
                  <w:vMerge w:val="continue"/>
                  <w:tcBorders>
                    <w:tl2br w:val="nil"/>
                    <w:tr2bl w:val="nil"/>
                  </w:tcBorders>
                  <w:vAlign w:val="center"/>
                </w:tcPr>
                <w:p w14:paraId="3E004657">
                  <w:pPr>
                    <w:adjustRightInd w:val="0"/>
                    <w:snapToGrid w:val="0"/>
                    <w:ind w:left="-105" w:leftChars="-50" w:right="-105" w:rightChars="-50"/>
                    <w:jc w:val="center"/>
                    <w:rPr>
                      <w:b/>
                      <w:szCs w:val="21"/>
                    </w:rPr>
                  </w:pPr>
                </w:p>
              </w:tc>
              <w:tc>
                <w:tcPr>
                  <w:tcW w:w="857" w:type="pct"/>
                  <w:vMerge w:val="continue"/>
                  <w:tcBorders>
                    <w:tl2br w:val="nil"/>
                    <w:tr2bl w:val="nil"/>
                  </w:tcBorders>
                  <w:vAlign w:val="center"/>
                </w:tcPr>
                <w:p w14:paraId="2B974ADA">
                  <w:pPr>
                    <w:adjustRightInd w:val="0"/>
                    <w:snapToGrid w:val="0"/>
                    <w:ind w:left="-105" w:leftChars="-50" w:right="-105" w:rightChars="-50"/>
                    <w:jc w:val="center"/>
                    <w:rPr>
                      <w:b/>
                      <w:szCs w:val="21"/>
                    </w:rPr>
                  </w:pPr>
                </w:p>
              </w:tc>
              <w:tc>
                <w:tcPr>
                  <w:tcW w:w="555" w:type="pct"/>
                  <w:vMerge w:val="continue"/>
                  <w:tcBorders>
                    <w:tl2br w:val="nil"/>
                    <w:tr2bl w:val="nil"/>
                  </w:tcBorders>
                  <w:vAlign w:val="center"/>
                </w:tcPr>
                <w:p w14:paraId="661F5F77">
                  <w:pPr>
                    <w:adjustRightInd w:val="0"/>
                    <w:snapToGrid w:val="0"/>
                    <w:ind w:left="-105" w:leftChars="-50" w:right="-105" w:rightChars="-50"/>
                    <w:jc w:val="center"/>
                    <w:rPr>
                      <w:b/>
                      <w:szCs w:val="21"/>
                    </w:rPr>
                  </w:pPr>
                </w:p>
              </w:tc>
              <w:tc>
                <w:tcPr>
                  <w:tcW w:w="407" w:type="pct"/>
                  <w:tcBorders>
                    <w:tl2br w:val="nil"/>
                    <w:tr2bl w:val="nil"/>
                  </w:tcBorders>
                  <w:vAlign w:val="center"/>
                </w:tcPr>
                <w:p w14:paraId="5C9E4300">
                  <w:pPr>
                    <w:adjustRightInd w:val="0"/>
                    <w:snapToGrid w:val="0"/>
                    <w:jc w:val="center"/>
                    <w:rPr>
                      <w:b/>
                      <w:szCs w:val="21"/>
                    </w:rPr>
                  </w:pPr>
                  <w:r>
                    <w:rPr>
                      <w:rFonts w:hint="eastAsia"/>
                      <w:b/>
                      <w:szCs w:val="21"/>
                    </w:rPr>
                    <w:t>固体废物</w:t>
                  </w:r>
                </w:p>
              </w:tc>
              <w:tc>
                <w:tcPr>
                  <w:tcW w:w="338" w:type="pct"/>
                  <w:tcBorders>
                    <w:tl2br w:val="nil"/>
                    <w:tr2bl w:val="nil"/>
                  </w:tcBorders>
                  <w:vAlign w:val="center"/>
                </w:tcPr>
                <w:p w14:paraId="3E7D50FC">
                  <w:pPr>
                    <w:adjustRightInd w:val="0"/>
                    <w:snapToGrid w:val="0"/>
                    <w:jc w:val="center"/>
                    <w:rPr>
                      <w:b/>
                      <w:szCs w:val="21"/>
                    </w:rPr>
                  </w:pPr>
                  <w:r>
                    <w:rPr>
                      <w:rFonts w:hint="eastAsia"/>
                      <w:b/>
                      <w:szCs w:val="21"/>
                    </w:rPr>
                    <w:t>副产品</w:t>
                  </w:r>
                </w:p>
              </w:tc>
              <w:tc>
                <w:tcPr>
                  <w:tcW w:w="534" w:type="pct"/>
                  <w:tcBorders>
                    <w:tl2br w:val="nil"/>
                    <w:tr2bl w:val="nil"/>
                  </w:tcBorders>
                  <w:vAlign w:val="center"/>
                </w:tcPr>
                <w:p w14:paraId="6898A24B">
                  <w:pPr>
                    <w:adjustRightInd w:val="0"/>
                    <w:snapToGrid w:val="0"/>
                    <w:jc w:val="center"/>
                    <w:rPr>
                      <w:b/>
                      <w:szCs w:val="21"/>
                    </w:rPr>
                  </w:pPr>
                  <w:r>
                    <w:rPr>
                      <w:rFonts w:hint="eastAsia"/>
                      <w:b/>
                      <w:szCs w:val="21"/>
                    </w:rPr>
                    <w:t>判定依据</w:t>
                  </w:r>
                </w:p>
              </w:tc>
            </w:tr>
            <w:tr w14:paraId="4D964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01" w:type="pct"/>
                  <w:tcBorders>
                    <w:tl2br w:val="nil"/>
                    <w:tr2bl w:val="nil"/>
                  </w:tcBorders>
                  <w:vAlign w:val="center"/>
                </w:tcPr>
                <w:p w14:paraId="7669FAD8">
                  <w:pPr>
                    <w:jc w:val="center"/>
                    <w:rPr>
                      <w:rFonts w:hint="eastAsia" w:eastAsia="宋体"/>
                      <w:szCs w:val="21"/>
                      <w:lang w:eastAsia="zh-CN"/>
                    </w:rPr>
                  </w:pPr>
                  <w:r>
                    <w:rPr>
                      <w:rFonts w:hint="eastAsia"/>
                      <w:szCs w:val="21"/>
                      <w:lang w:val="en-US" w:eastAsia="zh-CN"/>
                    </w:rPr>
                    <w:t>1</w:t>
                  </w:r>
                </w:p>
              </w:tc>
              <w:tc>
                <w:tcPr>
                  <w:tcW w:w="772" w:type="pct"/>
                  <w:tcBorders>
                    <w:tl2br w:val="nil"/>
                    <w:tr2bl w:val="nil"/>
                  </w:tcBorders>
                  <w:vAlign w:val="center"/>
                </w:tcPr>
                <w:p w14:paraId="5AC91FF6">
                  <w:pPr>
                    <w:contextualSpacing/>
                    <w:jc w:val="center"/>
                    <w:rPr>
                      <w:szCs w:val="21"/>
                    </w:rPr>
                  </w:pPr>
                  <w:r>
                    <w:rPr>
                      <w:rFonts w:hint="eastAsia"/>
                      <w:szCs w:val="21"/>
                      <w:lang w:val="en-US" w:eastAsia="zh-CN"/>
                    </w:rPr>
                    <w:t>废塑料</w:t>
                  </w:r>
                </w:p>
              </w:tc>
              <w:tc>
                <w:tcPr>
                  <w:tcW w:w="1010" w:type="pct"/>
                  <w:tcBorders>
                    <w:tl2br w:val="nil"/>
                    <w:tr2bl w:val="nil"/>
                  </w:tcBorders>
                  <w:vAlign w:val="center"/>
                </w:tcPr>
                <w:p w14:paraId="70DC04FE">
                  <w:pPr>
                    <w:contextualSpacing/>
                    <w:jc w:val="center"/>
                    <w:rPr>
                      <w:szCs w:val="21"/>
                    </w:rPr>
                  </w:pPr>
                  <w:r>
                    <w:rPr>
                      <w:rFonts w:hint="eastAsia"/>
                      <w:szCs w:val="21"/>
                      <w:lang w:val="en-US" w:eastAsia="zh-CN"/>
                    </w:rPr>
                    <w:t>分切</w:t>
                  </w:r>
                </w:p>
              </w:tc>
              <w:tc>
                <w:tcPr>
                  <w:tcW w:w="322" w:type="pct"/>
                  <w:tcBorders>
                    <w:tl2br w:val="nil"/>
                    <w:tr2bl w:val="nil"/>
                  </w:tcBorders>
                  <w:vAlign w:val="center"/>
                </w:tcPr>
                <w:p w14:paraId="43B8824E">
                  <w:pPr>
                    <w:adjustRightInd w:val="0"/>
                    <w:snapToGrid w:val="0"/>
                    <w:jc w:val="center"/>
                    <w:rPr>
                      <w:szCs w:val="21"/>
                    </w:rPr>
                  </w:pPr>
                  <w:r>
                    <w:rPr>
                      <w:rFonts w:hint="eastAsia" w:ascii="宋体" w:hAnsi="宋体" w:cs="宋体"/>
                      <w:szCs w:val="21"/>
                      <w:lang w:bidi="ar"/>
                    </w:rPr>
                    <w:t>固</w:t>
                  </w:r>
                </w:p>
              </w:tc>
              <w:tc>
                <w:tcPr>
                  <w:tcW w:w="857" w:type="pct"/>
                  <w:tcBorders>
                    <w:tl2br w:val="nil"/>
                    <w:tr2bl w:val="nil"/>
                  </w:tcBorders>
                  <w:vAlign w:val="center"/>
                </w:tcPr>
                <w:p w14:paraId="186BB1E5">
                  <w:pPr>
                    <w:adjustRightInd w:val="0"/>
                    <w:snapToGrid w:val="0"/>
                    <w:jc w:val="center"/>
                    <w:rPr>
                      <w:rFonts w:hint="default" w:eastAsia="宋体"/>
                      <w:szCs w:val="21"/>
                      <w:lang w:val="en-US" w:eastAsia="zh-CN"/>
                    </w:rPr>
                  </w:pPr>
                  <w:r>
                    <w:rPr>
                      <w:rFonts w:hint="eastAsia" w:ascii="宋体" w:hAnsi="宋体" w:cs="宋体"/>
                      <w:szCs w:val="21"/>
                      <w:lang w:val="en-US" w:eastAsia="zh-CN" w:bidi="ar"/>
                    </w:rPr>
                    <w:t>塑料等</w:t>
                  </w:r>
                </w:p>
              </w:tc>
              <w:tc>
                <w:tcPr>
                  <w:tcW w:w="555" w:type="pct"/>
                  <w:tcBorders>
                    <w:tl2br w:val="nil"/>
                    <w:tr2bl w:val="nil"/>
                  </w:tcBorders>
                  <w:vAlign w:val="center"/>
                </w:tcPr>
                <w:p w14:paraId="76946392">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b w:val="0"/>
                      <w:bCs w:val="0"/>
                      <w:color w:val="auto"/>
                      <w:spacing w:val="0"/>
                      <w:kern w:val="2"/>
                      <w:sz w:val="21"/>
                      <w:szCs w:val="21"/>
                      <w:lang w:val="en-US" w:eastAsia="zh-CN"/>
                    </w:rPr>
                    <w:t>107.1682</w:t>
                  </w:r>
                </w:p>
              </w:tc>
              <w:tc>
                <w:tcPr>
                  <w:tcW w:w="407" w:type="pct"/>
                  <w:tcBorders>
                    <w:tl2br w:val="nil"/>
                    <w:tr2bl w:val="nil"/>
                  </w:tcBorders>
                  <w:vAlign w:val="center"/>
                </w:tcPr>
                <w:p w14:paraId="35BCDFE3">
                  <w:pPr>
                    <w:adjustRightInd w:val="0"/>
                    <w:snapToGrid w:val="0"/>
                    <w:ind w:left="-50" w:right="-50"/>
                    <w:jc w:val="center"/>
                    <w:rPr>
                      <w:szCs w:val="21"/>
                    </w:rPr>
                  </w:pPr>
                  <w:r>
                    <w:rPr>
                      <w:rFonts w:hint="eastAsia" w:ascii="宋体" w:hAnsi="宋体" w:cs="宋体"/>
                      <w:szCs w:val="21"/>
                      <w:lang w:bidi="ar"/>
                    </w:rPr>
                    <w:t>√</w:t>
                  </w:r>
                </w:p>
              </w:tc>
              <w:tc>
                <w:tcPr>
                  <w:tcW w:w="338" w:type="pct"/>
                  <w:tcBorders>
                    <w:tl2br w:val="nil"/>
                    <w:tr2bl w:val="nil"/>
                  </w:tcBorders>
                  <w:vAlign w:val="center"/>
                </w:tcPr>
                <w:p w14:paraId="29E5C715">
                  <w:pPr>
                    <w:adjustRightInd w:val="0"/>
                    <w:snapToGrid w:val="0"/>
                    <w:jc w:val="center"/>
                    <w:rPr>
                      <w:rFonts w:hint="default" w:ascii="Times New Roman" w:hAnsi="Times New Roman" w:cs="Times New Roman"/>
                      <w:szCs w:val="21"/>
                      <w:lang w:bidi="ar"/>
                    </w:rPr>
                  </w:pPr>
                  <w:r>
                    <w:rPr>
                      <w:rFonts w:hint="default" w:ascii="Times New Roman" w:hAnsi="Times New Roman" w:cs="Times New Roman"/>
                      <w:szCs w:val="21"/>
                      <w:lang w:bidi="ar"/>
                    </w:rPr>
                    <w:t>-</w:t>
                  </w:r>
                </w:p>
              </w:tc>
              <w:tc>
                <w:tcPr>
                  <w:tcW w:w="534" w:type="pct"/>
                  <w:tcBorders>
                    <w:tl2br w:val="nil"/>
                    <w:tr2bl w:val="nil"/>
                  </w:tcBorders>
                  <w:vAlign w:val="center"/>
                </w:tcPr>
                <w:p w14:paraId="6F132C45">
                  <w:pPr>
                    <w:adjustRightInd w:val="0"/>
                    <w:snapToGrid w:val="0"/>
                    <w:jc w:val="center"/>
                    <w:rPr>
                      <w:rFonts w:hint="default" w:ascii="Times New Roman" w:hAnsi="Times New Roman" w:eastAsia="宋体" w:cs="Times New Roman"/>
                      <w:szCs w:val="21"/>
                      <w:lang w:val="en-US" w:eastAsia="zh-CN" w:bidi="ar"/>
                    </w:rPr>
                  </w:pPr>
                  <w:r>
                    <w:rPr>
                      <w:rFonts w:hint="eastAsia"/>
                      <w:szCs w:val="21"/>
                      <w:lang w:val="en-US" w:eastAsia="zh-CN"/>
                    </w:rPr>
                    <w:t>4.1g</w:t>
                  </w:r>
                </w:p>
              </w:tc>
            </w:tr>
            <w:tr w14:paraId="34D1B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01" w:type="pct"/>
                  <w:tcBorders>
                    <w:tl2br w:val="nil"/>
                    <w:tr2bl w:val="nil"/>
                  </w:tcBorders>
                  <w:vAlign w:val="center"/>
                </w:tcPr>
                <w:p w14:paraId="18A3EB3C">
                  <w:pPr>
                    <w:jc w:val="center"/>
                    <w:rPr>
                      <w:rFonts w:hint="eastAsia" w:eastAsia="宋体"/>
                      <w:szCs w:val="21"/>
                      <w:lang w:eastAsia="zh-CN"/>
                    </w:rPr>
                  </w:pPr>
                  <w:r>
                    <w:rPr>
                      <w:rFonts w:hint="eastAsia"/>
                      <w:szCs w:val="21"/>
                      <w:lang w:val="en-US" w:eastAsia="zh-CN"/>
                    </w:rPr>
                    <w:t>2</w:t>
                  </w:r>
                </w:p>
              </w:tc>
              <w:tc>
                <w:tcPr>
                  <w:tcW w:w="772" w:type="pct"/>
                  <w:tcBorders>
                    <w:tl2br w:val="nil"/>
                    <w:tr2bl w:val="nil"/>
                  </w:tcBorders>
                  <w:vAlign w:val="center"/>
                </w:tcPr>
                <w:p w14:paraId="63840E19">
                  <w:pPr>
                    <w:contextualSpacing/>
                    <w:jc w:val="center"/>
                    <w:rPr>
                      <w:szCs w:val="21"/>
                    </w:rPr>
                  </w:pPr>
                  <w:r>
                    <w:rPr>
                      <w:rFonts w:hint="eastAsia"/>
                      <w:szCs w:val="21"/>
                    </w:rPr>
                    <w:t>废包装</w:t>
                  </w:r>
                  <w:r>
                    <w:rPr>
                      <w:rFonts w:hint="eastAsia"/>
                      <w:szCs w:val="21"/>
                      <w:lang w:val="en-US" w:eastAsia="zh-CN"/>
                    </w:rPr>
                    <w:t>袋</w:t>
                  </w:r>
                </w:p>
              </w:tc>
              <w:tc>
                <w:tcPr>
                  <w:tcW w:w="1010" w:type="pct"/>
                  <w:tcBorders>
                    <w:tl2br w:val="nil"/>
                    <w:tr2bl w:val="nil"/>
                  </w:tcBorders>
                  <w:vAlign w:val="center"/>
                </w:tcPr>
                <w:p w14:paraId="5C1DC2DA">
                  <w:pPr>
                    <w:contextualSpacing/>
                    <w:jc w:val="center"/>
                    <w:rPr>
                      <w:szCs w:val="21"/>
                    </w:rPr>
                  </w:pPr>
                  <w:r>
                    <w:rPr>
                      <w:rFonts w:hint="eastAsia"/>
                      <w:szCs w:val="21"/>
                    </w:rPr>
                    <w:t>物料使用</w:t>
                  </w:r>
                </w:p>
              </w:tc>
              <w:tc>
                <w:tcPr>
                  <w:tcW w:w="322" w:type="pct"/>
                  <w:tcBorders>
                    <w:tl2br w:val="nil"/>
                    <w:tr2bl w:val="nil"/>
                  </w:tcBorders>
                  <w:vAlign w:val="center"/>
                </w:tcPr>
                <w:p w14:paraId="7CC90301">
                  <w:pPr>
                    <w:adjustRightInd w:val="0"/>
                    <w:snapToGrid w:val="0"/>
                    <w:jc w:val="center"/>
                    <w:rPr>
                      <w:szCs w:val="21"/>
                    </w:rPr>
                  </w:pPr>
                  <w:r>
                    <w:rPr>
                      <w:rFonts w:hint="eastAsia" w:ascii="宋体" w:hAnsi="宋体" w:cs="宋体"/>
                      <w:szCs w:val="21"/>
                      <w:lang w:bidi="ar"/>
                    </w:rPr>
                    <w:t>固</w:t>
                  </w:r>
                </w:p>
              </w:tc>
              <w:tc>
                <w:tcPr>
                  <w:tcW w:w="857" w:type="pct"/>
                  <w:tcBorders>
                    <w:tl2br w:val="nil"/>
                    <w:tr2bl w:val="nil"/>
                  </w:tcBorders>
                  <w:vAlign w:val="center"/>
                </w:tcPr>
                <w:p w14:paraId="46852716">
                  <w:pPr>
                    <w:adjustRightInd w:val="0"/>
                    <w:snapToGrid w:val="0"/>
                    <w:jc w:val="center"/>
                    <w:rPr>
                      <w:szCs w:val="21"/>
                    </w:rPr>
                  </w:pPr>
                  <w:r>
                    <w:rPr>
                      <w:rFonts w:hint="eastAsia" w:ascii="宋体" w:hAnsi="宋体" w:cs="宋体"/>
                      <w:szCs w:val="21"/>
                      <w:lang w:bidi="ar"/>
                    </w:rPr>
                    <w:t>油类</w:t>
                  </w:r>
                </w:p>
              </w:tc>
              <w:tc>
                <w:tcPr>
                  <w:tcW w:w="555" w:type="pct"/>
                  <w:tcBorders>
                    <w:tl2br w:val="nil"/>
                    <w:tr2bl w:val="nil"/>
                  </w:tcBorders>
                  <w:vAlign w:val="center"/>
                </w:tcPr>
                <w:p w14:paraId="7D395C38">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1.2</w:t>
                  </w:r>
                </w:p>
              </w:tc>
              <w:tc>
                <w:tcPr>
                  <w:tcW w:w="407" w:type="pct"/>
                  <w:tcBorders>
                    <w:tl2br w:val="nil"/>
                    <w:tr2bl w:val="nil"/>
                  </w:tcBorders>
                  <w:vAlign w:val="center"/>
                </w:tcPr>
                <w:p w14:paraId="1C93B965">
                  <w:pPr>
                    <w:adjustRightInd w:val="0"/>
                    <w:snapToGrid w:val="0"/>
                    <w:ind w:left="-50" w:right="-50"/>
                    <w:jc w:val="center"/>
                    <w:rPr>
                      <w:szCs w:val="21"/>
                    </w:rPr>
                  </w:pPr>
                  <w:r>
                    <w:rPr>
                      <w:rFonts w:hint="eastAsia" w:ascii="宋体" w:hAnsi="宋体" w:cs="宋体"/>
                      <w:szCs w:val="21"/>
                      <w:lang w:bidi="ar"/>
                    </w:rPr>
                    <w:t>√</w:t>
                  </w:r>
                </w:p>
              </w:tc>
              <w:tc>
                <w:tcPr>
                  <w:tcW w:w="338" w:type="pct"/>
                  <w:tcBorders>
                    <w:tl2br w:val="nil"/>
                    <w:tr2bl w:val="nil"/>
                  </w:tcBorders>
                  <w:vAlign w:val="center"/>
                </w:tcPr>
                <w:p w14:paraId="6A3C24A4">
                  <w:pPr>
                    <w:adjustRightInd w:val="0"/>
                    <w:snapToGrid w:val="0"/>
                    <w:ind w:left="-50" w:right="-50"/>
                    <w:jc w:val="center"/>
                    <w:rPr>
                      <w:rFonts w:hint="default" w:ascii="Times New Roman" w:hAnsi="Times New Roman" w:cs="Times New Roman"/>
                      <w:szCs w:val="21"/>
                    </w:rPr>
                  </w:pPr>
                  <w:r>
                    <w:rPr>
                      <w:rFonts w:hint="default" w:ascii="Times New Roman" w:hAnsi="Times New Roman" w:cs="Times New Roman"/>
                      <w:szCs w:val="21"/>
                      <w:lang w:bidi="ar"/>
                    </w:rPr>
                    <w:t>-</w:t>
                  </w:r>
                </w:p>
              </w:tc>
              <w:tc>
                <w:tcPr>
                  <w:tcW w:w="534" w:type="pct"/>
                  <w:tcBorders>
                    <w:tl2br w:val="nil"/>
                    <w:tr2bl w:val="nil"/>
                  </w:tcBorders>
                  <w:vAlign w:val="center"/>
                </w:tcPr>
                <w:p w14:paraId="20569653">
                  <w:pPr>
                    <w:adjustRightInd w:val="0"/>
                    <w:snapToGrid w:val="0"/>
                    <w:ind w:left="-50" w:right="-50"/>
                    <w:jc w:val="center"/>
                    <w:rPr>
                      <w:rFonts w:hint="default" w:ascii="Times New Roman" w:hAnsi="Times New Roman" w:eastAsia="宋体" w:cs="Times New Roman"/>
                      <w:szCs w:val="21"/>
                      <w:lang w:val="en-US" w:eastAsia="zh-CN"/>
                    </w:rPr>
                  </w:pPr>
                  <w:r>
                    <w:rPr>
                      <w:rFonts w:hint="eastAsia" w:cs="Times New Roman"/>
                      <w:szCs w:val="21"/>
                      <w:lang w:val="en-US" w:eastAsia="zh-CN"/>
                    </w:rPr>
                    <w:t>4.1c</w:t>
                  </w:r>
                </w:p>
              </w:tc>
            </w:tr>
            <w:tr w14:paraId="5F3B5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01" w:type="pct"/>
                  <w:tcBorders>
                    <w:tl2br w:val="nil"/>
                    <w:tr2bl w:val="nil"/>
                  </w:tcBorders>
                  <w:vAlign w:val="center"/>
                </w:tcPr>
                <w:p w14:paraId="6BDE9061">
                  <w:pPr>
                    <w:jc w:val="center"/>
                    <w:rPr>
                      <w:rFonts w:hint="eastAsia" w:eastAsia="宋体"/>
                      <w:szCs w:val="21"/>
                      <w:lang w:eastAsia="zh-CN"/>
                    </w:rPr>
                  </w:pPr>
                  <w:r>
                    <w:rPr>
                      <w:rFonts w:hint="eastAsia"/>
                      <w:szCs w:val="21"/>
                      <w:lang w:val="en-US" w:eastAsia="zh-CN"/>
                    </w:rPr>
                    <w:t>3</w:t>
                  </w:r>
                </w:p>
              </w:tc>
              <w:tc>
                <w:tcPr>
                  <w:tcW w:w="772" w:type="pct"/>
                  <w:tcBorders>
                    <w:tl2br w:val="nil"/>
                    <w:tr2bl w:val="nil"/>
                  </w:tcBorders>
                  <w:vAlign w:val="center"/>
                </w:tcPr>
                <w:p w14:paraId="5455C343">
                  <w:pPr>
                    <w:contextualSpacing/>
                    <w:jc w:val="center"/>
                    <w:rPr>
                      <w:szCs w:val="21"/>
                    </w:rPr>
                  </w:pPr>
                  <w:r>
                    <w:rPr>
                      <w:rFonts w:hint="eastAsia"/>
                      <w:szCs w:val="21"/>
                    </w:rPr>
                    <w:t>废活性炭</w:t>
                  </w:r>
                </w:p>
              </w:tc>
              <w:tc>
                <w:tcPr>
                  <w:tcW w:w="1010" w:type="pct"/>
                  <w:tcBorders>
                    <w:tl2br w:val="nil"/>
                    <w:tr2bl w:val="nil"/>
                  </w:tcBorders>
                  <w:vAlign w:val="center"/>
                </w:tcPr>
                <w:p w14:paraId="7930BC13">
                  <w:pPr>
                    <w:contextualSpacing/>
                    <w:jc w:val="center"/>
                    <w:rPr>
                      <w:szCs w:val="21"/>
                    </w:rPr>
                  </w:pPr>
                  <w:r>
                    <w:rPr>
                      <w:rFonts w:hint="eastAsia"/>
                      <w:szCs w:val="21"/>
                    </w:rPr>
                    <w:t>废气设施</w:t>
                  </w:r>
                </w:p>
              </w:tc>
              <w:tc>
                <w:tcPr>
                  <w:tcW w:w="322" w:type="pct"/>
                  <w:tcBorders>
                    <w:tl2br w:val="nil"/>
                    <w:tr2bl w:val="nil"/>
                  </w:tcBorders>
                  <w:vAlign w:val="center"/>
                </w:tcPr>
                <w:p w14:paraId="5DAC23D4">
                  <w:pPr>
                    <w:adjustRightInd w:val="0"/>
                    <w:snapToGrid w:val="0"/>
                    <w:jc w:val="center"/>
                    <w:rPr>
                      <w:szCs w:val="21"/>
                    </w:rPr>
                  </w:pPr>
                  <w:r>
                    <w:rPr>
                      <w:rFonts w:hint="eastAsia" w:ascii="宋体" w:hAnsi="宋体" w:cs="宋体"/>
                      <w:szCs w:val="21"/>
                      <w:lang w:bidi="ar"/>
                    </w:rPr>
                    <w:t>固</w:t>
                  </w:r>
                </w:p>
              </w:tc>
              <w:tc>
                <w:tcPr>
                  <w:tcW w:w="857" w:type="pct"/>
                  <w:tcBorders>
                    <w:tl2br w:val="nil"/>
                    <w:tr2bl w:val="nil"/>
                  </w:tcBorders>
                  <w:vAlign w:val="center"/>
                </w:tcPr>
                <w:p w14:paraId="2FE770D5">
                  <w:pPr>
                    <w:adjustRightInd w:val="0"/>
                    <w:snapToGrid w:val="0"/>
                    <w:jc w:val="center"/>
                    <w:rPr>
                      <w:rFonts w:hint="default" w:eastAsia="宋体"/>
                      <w:szCs w:val="21"/>
                      <w:lang w:val="en-US" w:eastAsia="zh-CN"/>
                    </w:rPr>
                  </w:pPr>
                  <w:r>
                    <w:rPr>
                      <w:rFonts w:hint="eastAsia" w:ascii="宋体" w:hAnsi="宋体" w:cs="宋体"/>
                      <w:szCs w:val="21"/>
                      <w:lang w:val="en-US" w:eastAsia="zh-CN" w:bidi="ar"/>
                    </w:rPr>
                    <w:t>有机物、活性炭</w:t>
                  </w:r>
                </w:p>
              </w:tc>
              <w:tc>
                <w:tcPr>
                  <w:tcW w:w="555" w:type="pct"/>
                  <w:tcBorders>
                    <w:tl2br w:val="nil"/>
                    <w:tr2bl w:val="nil"/>
                  </w:tcBorders>
                  <w:vAlign w:val="center"/>
                </w:tcPr>
                <w:p w14:paraId="5CE055AC">
                  <w:pPr>
                    <w:adjustRightInd w:val="0"/>
                    <w:snapToGrid w:val="0"/>
                    <w:jc w:val="center"/>
                    <w:rPr>
                      <w:rFonts w:hint="default" w:eastAsia="宋体"/>
                      <w:color w:val="auto"/>
                      <w:szCs w:val="21"/>
                      <w:lang w:val="en-US" w:eastAsia="zh-CN"/>
                    </w:rPr>
                  </w:pPr>
                  <w:r>
                    <w:rPr>
                      <w:rFonts w:hint="eastAsia"/>
                      <w:color w:val="auto"/>
                      <w:szCs w:val="21"/>
                      <w:lang w:val="en-US" w:eastAsia="zh-CN"/>
                    </w:rPr>
                    <w:t>0.3274</w:t>
                  </w:r>
                </w:p>
              </w:tc>
              <w:tc>
                <w:tcPr>
                  <w:tcW w:w="407" w:type="pct"/>
                  <w:tcBorders>
                    <w:tl2br w:val="nil"/>
                    <w:tr2bl w:val="nil"/>
                  </w:tcBorders>
                  <w:vAlign w:val="center"/>
                </w:tcPr>
                <w:p w14:paraId="25438D77">
                  <w:pPr>
                    <w:adjustRightInd w:val="0"/>
                    <w:snapToGrid w:val="0"/>
                    <w:ind w:left="-50" w:right="-50"/>
                    <w:jc w:val="center"/>
                    <w:rPr>
                      <w:szCs w:val="21"/>
                    </w:rPr>
                  </w:pPr>
                  <w:r>
                    <w:rPr>
                      <w:rFonts w:hint="eastAsia" w:ascii="宋体" w:hAnsi="宋体" w:cs="宋体"/>
                      <w:szCs w:val="21"/>
                      <w:lang w:bidi="ar"/>
                    </w:rPr>
                    <w:t>√</w:t>
                  </w:r>
                </w:p>
              </w:tc>
              <w:tc>
                <w:tcPr>
                  <w:tcW w:w="338" w:type="pct"/>
                  <w:tcBorders>
                    <w:tl2br w:val="nil"/>
                    <w:tr2bl w:val="nil"/>
                  </w:tcBorders>
                  <w:vAlign w:val="center"/>
                </w:tcPr>
                <w:p w14:paraId="2B96C9E0">
                  <w:pPr>
                    <w:adjustRightInd w:val="0"/>
                    <w:snapToGrid w:val="0"/>
                    <w:ind w:left="-50" w:right="-50"/>
                    <w:jc w:val="center"/>
                    <w:rPr>
                      <w:szCs w:val="21"/>
                    </w:rPr>
                  </w:pPr>
                  <w:r>
                    <w:rPr>
                      <w:szCs w:val="21"/>
                      <w:lang w:bidi="ar"/>
                    </w:rPr>
                    <w:t>-</w:t>
                  </w:r>
                </w:p>
              </w:tc>
              <w:tc>
                <w:tcPr>
                  <w:tcW w:w="534" w:type="pct"/>
                  <w:tcBorders>
                    <w:tl2br w:val="nil"/>
                    <w:tr2bl w:val="nil"/>
                  </w:tcBorders>
                  <w:vAlign w:val="center"/>
                </w:tcPr>
                <w:p w14:paraId="52CB6054">
                  <w:pPr>
                    <w:adjustRightInd w:val="0"/>
                    <w:snapToGrid w:val="0"/>
                    <w:ind w:left="-50" w:right="-50"/>
                    <w:jc w:val="center"/>
                    <w:rPr>
                      <w:rFonts w:hint="default" w:eastAsia="宋体"/>
                      <w:szCs w:val="21"/>
                      <w:lang w:val="en-US" w:eastAsia="zh-CN"/>
                    </w:rPr>
                  </w:pPr>
                  <w:r>
                    <w:rPr>
                      <w:rFonts w:hint="eastAsia"/>
                      <w:szCs w:val="21"/>
                      <w:lang w:val="en-US" w:eastAsia="zh-CN"/>
                    </w:rPr>
                    <w:t>4.1d</w:t>
                  </w:r>
                </w:p>
              </w:tc>
            </w:tr>
            <w:tr w14:paraId="58639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01" w:type="pct"/>
                  <w:tcBorders>
                    <w:tl2br w:val="nil"/>
                    <w:tr2bl w:val="nil"/>
                  </w:tcBorders>
                  <w:vAlign w:val="center"/>
                </w:tcPr>
                <w:p w14:paraId="0321923E">
                  <w:pPr>
                    <w:jc w:val="center"/>
                    <w:rPr>
                      <w:rFonts w:hint="eastAsia" w:eastAsia="宋体"/>
                      <w:szCs w:val="21"/>
                      <w:lang w:eastAsia="zh-CN"/>
                    </w:rPr>
                  </w:pPr>
                  <w:r>
                    <w:rPr>
                      <w:rFonts w:hint="eastAsia"/>
                      <w:szCs w:val="21"/>
                      <w:lang w:val="en-US" w:eastAsia="zh-CN"/>
                    </w:rPr>
                    <w:t>4</w:t>
                  </w:r>
                </w:p>
              </w:tc>
              <w:tc>
                <w:tcPr>
                  <w:tcW w:w="772" w:type="pct"/>
                  <w:tcBorders>
                    <w:tl2br w:val="nil"/>
                    <w:tr2bl w:val="nil"/>
                  </w:tcBorders>
                  <w:vAlign w:val="center"/>
                </w:tcPr>
                <w:p w14:paraId="39F3F9B0">
                  <w:pPr>
                    <w:contextualSpacing/>
                    <w:jc w:val="center"/>
                    <w:rPr>
                      <w:szCs w:val="21"/>
                    </w:rPr>
                  </w:pPr>
                  <w:r>
                    <w:rPr>
                      <w:rFonts w:hint="eastAsia"/>
                      <w:szCs w:val="21"/>
                    </w:rPr>
                    <w:t>生活垃圾</w:t>
                  </w:r>
                </w:p>
              </w:tc>
              <w:tc>
                <w:tcPr>
                  <w:tcW w:w="1010" w:type="pct"/>
                  <w:tcBorders>
                    <w:tl2br w:val="nil"/>
                    <w:tr2bl w:val="nil"/>
                  </w:tcBorders>
                  <w:vAlign w:val="center"/>
                </w:tcPr>
                <w:p w14:paraId="5FBEB260">
                  <w:pPr>
                    <w:contextualSpacing/>
                    <w:jc w:val="center"/>
                    <w:rPr>
                      <w:rFonts w:hint="eastAsia" w:ascii="宋体" w:hAnsi="宋体" w:cs="宋体"/>
                      <w:szCs w:val="21"/>
                      <w:lang w:bidi="ar"/>
                    </w:rPr>
                  </w:pPr>
                  <w:r>
                    <w:rPr>
                      <w:rFonts w:hint="eastAsia"/>
                      <w:szCs w:val="21"/>
                    </w:rPr>
                    <w:t>员工</w:t>
                  </w:r>
                </w:p>
              </w:tc>
              <w:tc>
                <w:tcPr>
                  <w:tcW w:w="322" w:type="pct"/>
                  <w:tcBorders>
                    <w:tl2br w:val="nil"/>
                    <w:tr2bl w:val="nil"/>
                  </w:tcBorders>
                  <w:vAlign w:val="center"/>
                </w:tcPr>
                <w:p w14:paraId="31CDEAC3">
                  <w:pPr>
                    <w:adjustRightInd w:val="0"/>
                    <w:snapToGrid w:val="0"/>
                    <w:jc w:val="center"/>
                    <w:rPr>
                      <w:szCs w:val="21"/>
                    </w:rPr>
                  </w:pPr>
                  <w:r>
                    <w:rPr>
                      <w:rFonts w:hint="eastAsia"/>
                      <w:szCs w:val="21"/>
                    </w:rPr>
                    <w:t>固</w:t>
                  </w:r>
                </w:p>
              </w:tc>
              <w:tc>
                <w:tcPr>
                  <w:tcW w:w="857" w:type="pct"/>
                  <w:tcBorders>
                    <w:tl2br w:val="nil"/>
                    <w:tr2bl w:val="nil"/>
                  </w:tcBorders>
                  <w:vAlign w:val="center"/>
                </w:tcPr>
                <w:p w14:paraId="43B4052B">
                  <w:pPr>
                    <w:adjustRightInd w:val="0"/>
                    <w:snapToGrid w:val="0"/>
                    <w:jc w:val="center"/>
                    <w:rPr>
                      <w:rFonts w:hint="default" w:eastAsia="宋体"/>
                      <w:szCs w:val="21"/>
                      <w:lang w:val="en-US" w:eastAsia="zh-CN"/>
                    </w:rPr>
                  </w:pPr>
                  <w:r>
                    <w:rPr>
                      <w:rFonts w:hint="eastAsia"/>
                      <w:szCs w:val="21"/>
                      <w:lang w:val="en-US" w:eastAsia="zh-CN"/>
                    </w:rPr>
                    <w:t>纸类、塑料等</w:t>
                  </w:r>
                </w:p>
              </w:tc>
              <w:tc>
                <w:tcPr>
                  <w:tcW w:w="555" w:type="pct"/>
                  <w:tcBorders>
                    <w:tl2br w:val="nil"/>
                    <w:tr2bl w:val="nil"/>
                  </w:tcBorders>
                  <w:vAlign w:val="center"/>
                </w:tcPr>
                <w:p w14:paraId="6C3723A7">
                  <w:pPr>
                    <w:adjustRightInd w:val="0"/>
                    <w:snapToGrid w:val="0"/>
                    <w:jc w:val="center"/>
                    <w:rPr>
                      <w:rFonts w:hint="default" w:eastAsia="宋体"/>
                      <w:szCs w:val="21"/>
                      <w:lang w:val="en-US" w:eastAsia="zh-CN"/>
                    </w:rPr>
                  </w:pPr>
                  <w:r>
                    <w:rPr>
                      <w:rFonts w:hint="eastAsia"/>
                      <w:color w:val="auto"/>
                      <w:szCs w:val="21"/>
                      <w:lang w:val="en-US" w:eastAsia="zh-CN"/>
                    </w:rPr>
                    <w:t>0.8</w:t>
                  </w:r>
                </w:p>
              </w:tc>
              <w:tc>
                <w:tcPr>
                  <w:tcW w:w="407" w:type="pct"/>
                  <w:tcBorders>
                    <w:tl2br w:val="nil"/>
                    <w:tr2bl w:val="nil"/>
                  </w:tcBorders>
                  <w:vAlign w:val="center"/>
                </w:tcPr>
                <w:p w14:paraId="1A5FA020">
                  <w:pPr>
                    <w:adjustRightInd w:val="0"/>
                    <w:snapToGrid w:val="0"/>
                    <w:ind w:left="-50" w:right="-50"/>
                    <w:jc w:val="center"/>
                    <w:rPr>
                      <w:szCs w:val="21"/>
                    </w:rPr>
                  </w:pPr>
                  <w:r>
                    <w:rPr>
                      <w:rFonts w:hint="eastAsia"/>
                      <w:szCs w:val="21"/>
                    </w:rPr>
                    <w:t>√</w:t>
                  </w:r>
                </w:p>
              </w:tc>
              <w:tc>
                <w:tcPr>
                  <w:tcW w:w="338" w:type="pct"/>
                  <w:tcBorders>
                    <w:tl2br w:val="nil"/>
                    <w:tr2bl w:val="nil"/>
                  </w:tcBorders>
                  <w:vAlign w:val="center"/>
                </w:tcPr>
                <w:p w14:paraId="618EB92D">
                  <w:pPr>
                    <w:adjustRightInd w:val="0"/>
                    <w:snapToGrid w:val="0"/>
                    <w:ind w:left="-50" w:right="-50"/>
                    <w:jc w:val="center"/>
                    <w:rPr>
                      <w:szCs w:val="21"/>
                    </w:rPr>
                  </w:pPr>
                  <w:r>
                    <w:rPr>
                      <w:rFonts w:hint="eastAsia"/>
                      <w:szCs w:val="21"/>
                    </w:rPr>
                    <w:t>-</w:t>
                  </w:r>
                </w:p>
              </w:tc>
              <w:tc>
                <w:tcPr>
                  <w:tcW w:w="534" w:type="pct"/>
                  <w:tcBorders>
                    <w:tl2br w:val="nil"/>
                    <w:tr2bl w:val="nil"/>
                  </w:tcBorders>
                  <w:vAlign w:val="center"/>
                </w:tcPr>
                <w:p w14:paraId="3B62CD1D">
                  <w:pPr>
                    <w:adjustRightInd w:val="0"/>
                    <w:snapToGrid w:val="0"/>
                    <w:ind w:left="-50" w:right="-50"/>
                    <w:jc w:val="center"/>
                    <w:rPr>
                      <w:rFonts w:hint="default" w:eastAsia="宋体"/>
                      <w:szCs w:val="21"/>
                      <w:lang w:val="en-US" w:eastAsia="zh-CN"/>
                    </w:rPr>
                  </w:pPr>
                  <w:r>
                    <w:rPr>
                      <w:rFonts w:hint="eastAsia"/>
                      <w:szCs w:val="21"/>
                      <w:lang w:val="en-US" w:eastAsia="zh-CN"/>
                    </w:rPr>
                    <w:t>4.1a</w:t>
                  </w:r>
                </w:p>
              </w:tc>
            </w:tr>
            <w:tr w14:paraId="0F022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201" w:type="pct"/>
                  <w:tcBorders>
                    <w:tl2br w:val="nil"/>
                    <w:tr2bl w:val="nil"/>
                  </w:tcBorders>
                  <w:vAlign w:val="center"/>
                </w:tcPr>
                <w:p w14:paraId="1F08861B">
                  <w:pPr>
                    <w:jc w:val="center"/>
                    <w:rPr>
                      <w:rFonts w:hint="default"/>
                      <w:szCs w:val="21"/>
                      <w:lang w:val="en-US" w:eastAsia="zh-CN"/>
                    </w:rPr>
                  </w:pPr>
                  <w:r>
                    <w:rPr>
                      <w:rFonts w:hint="eastAsia"/>
                      <w:szCs w:val="21"/>
                      <w:lang w:val="en-US" w:eastAsia="zh-CN"/>
                    </w:rPr>
                    <w:t>5</w:t>
                  </w:r>
                </w:p>
              </w:tc>
              <w:tc>
                <w:tcPr>
                  <w:tcW w:w="772" w:type="pct"/>
                  <w:tcBorders>
                    <w:tl2br w:val="nil"/>
                    <w:tr2bl w:val="nil"/>
                  </w:tcBorders>
                  <w:vAlign w:val="center"/>
                </w:tcPr>
                <w:p w14:paraId="34B0C3C9">
                  <w:pPr>
                    <w:contextualSpacing/>
                    <w:jc w:val="center"/>
                    <w:rPr>
                      <w:rFonts w:hint="eastAsia"/>
                      <w:szCs w:val="21"/>
                    </w:rPr>
                  </w:pPr>
                  <w:r>
                    <w:rPr>
                      <w:rFonts w:hint="eastAsia"/>
                      <w:szCs w:val="21"/>
                      <w:lang w:val="en-US" w:eastAsia="zh-CN"/>
                    </w:rPr>
                    <w:t>测试</w:t>
                  </w:r>
                </w:p>
              </w:tc>
              <w:tc>
                <w:tcPr>
                  <w:tcW w:w="1010" w:type="pct"/>
                  <w:tcBorders>
                    <w:tl2br w:val="nil"/>
                    <w:tr2bl w:val="nil"/>
                  </w:tcBorders>
                  <w:vAlign w:val="center"/>
                </w:tcPr>
                <w:p w14:paraId="0A3B60F2">
                  <w:pPr>
                    <w:contextualSpacing/>
                    <w:jc w:val="center"/>
                    <w:rPr>
                      <w:rFonts w:hint="eastAsia"/>
                      <w:szCs w:val="21"/>
                    </w:rPr>
                  </w:pPr>
                  <w:r>
                    <w:rPr>
                      <w:rFonts w:hint="eastAsia"/>
                      <w:szCs w:val="21"/>
                      <w:lang w:val="en-US" w:eastAsia="zh-CN"/>
                    </w:rPr>
                    <w:t>废样品</w:t>
                  </w:r>
                </w:p>
              </w:tc>
              <w:tc>
                <w:tcPr>
                  <w:tcW w:w="322" w:type="pct"/>
                  <w:tcBorders>
                    <w:tl2br w:val="nil"/>
                    <w:tr2bl w:val="nil"/>
                  </w:tcBorders>
                  <w:vAlign w:val="center"/>
                </w:tcPr>
                <w:p w14:paraId="740A5FDD">
                  <w:pPr>
                    <w:adjustRightInd w:val="0"/>
                    <w:snapToGrid w:val="0"/>
                    <w:jc w:val="center"/>
                    <w:rPr>
                      <w:rFonts w:hint="eastAsia"/>
                      <w:szCs w:val="21"/>
                    </w:rPr>
                  </w:pPr>
                  <w:r>
                    <w:rPr>
                      <w:rFonts w:hint="eastAsia"/>
                      <w:szCs w:val="21"/>
                    </w:rPr>
                    <w:t>固</w:t>
                  </w:r>
                </w:p>
              </w:tc>
              <w:tc>
                <w:tcPr>
                  <w:tcW w:w="857" w:type="pct"/>
                  <w:tcBorders>
                    <w:tl2br w:val="nil"/>
                    <w:tr2bl w:val="nil"/>
                  </w:tcBorders>
                  <w:vAlign w:val="center"/>
                </w:tcPr>
                <w:p w14:paraId="7F4391A4">
                  <w:pPr>
                    <w:adjustRightInd w:val="0"/>
                    <w:snapToGrid w:val="0"/>
                    <w:jc w:val="center"/>
                    <w:rPr>
                      <w:rFonts w:hint="eastAsia"/>
                      <w:szCs w:val="21"/>
                      <w:lang w:val="en-US" w:eastAsia="zh-CN"/>
                    </w:rPr>
                  </w:pPr>
                  <w:r>
                    <w:rPr>
                      <w:rFonts w:hint="eastAsia"/>
                      <w:szCs w:val="21"/>
                      <w:lang w:val="en-US" w:eastAsia="zh-CN"/>
                    </w:rPr>
                    <w:t>塑料等</w:t>
                  </w:r>
                </w:p>
              </w:tc>
              <w:tc>
                <w:tcPr>
                  <w:tcW w:w="555" w:type="pct"/>
                  <w:tcBorders>
                    <w:tl2br w:val="nil"/>
                    <w:tr2bl w:val="nil"/>
                  </w:tcBorders>
                  <w:vAlign w:val="center"/>
                </w:tcPr>
                <w:p w14:paraId="3EC3D624">
                  <w:pPr>
                    <w:adjustRightInd w:val="0"/>
                    <w:snapToGrid w:val="0"/>
                    <w:jc w:val="center"/>
                    <w:rPr>
                      <w:rFonts w:hint="eastAsia"/>
                      <w:szCs w:val="21"/>
                      <w:lang w:val="en-US" w:eastAsia="zh-CN"/>
                    </w:rPr>
                  </w:pPr>
                  <w:r>
                    <w:rPr>
                      <w:rFonts w:hint="eastAsia"/>
                      <w:color w:val="auto"/>
                      <w:szCs w:val="21"/>
                      <w:lang w:val="en-US" w:eastAsia="zh-CN"/>
                    </w:rPr>
                    <w:t>0.012</w:t>
                  </w:r>
                </w:p>
              </w:tc>
              <w:tc>
                <w:tcPr>
                  <w:tcW w:w="407" w:type="pct"/>
                  <w:tcBorders>
                    <w:tl2br w:val="nil"/>
                    <w:tr2bl w:val="nil"/>
                  </w:tcBorders>
                  <w:vAlign w:val="center"/>
                </w:tcPr>
                <w:p w14:paraId="091B5269">
                  <w:pPr>
                    <w:adjustRightInd w:val="0"/>
                    <w:snapToGrid w:val="0"/>
                    <w:ind w:left="-50" w:leftChars="0" w:right="-50" w:rightChars="0"/>
                    <w:jc w:val="center"/>
                    <w:rPr>
                      <w:rFonts w:hint="eastAsia"/>
                      <w:szCs w:val="21"/>
                    </w:rPr>
                  </w:pPr>
                  <w:r>
                    <w:rPr>
                      <w:rFonts w:hint="eastAsia"/>
                      <w:szCs w:val="21"/>
                    </w:rPr>
                    <w:t>√</w:t>
                  </w:r>
                </w:p>
              </w:tc>
              <w:tc>
                <w:tcPr>
                  <w:tcW w:w="338" w:type="pct"/>
                  <w:tcBorders>
                    <w:tl2br w:val="nil"/>
                    <w:tr2bl w:val="nil"/>
                  </w:tcBorders>
                  <w:vAlign w:val="center"/>
                </w:tcPr>
                <w:p w14:paraId="63B654BE">
                  <w:pPr>
                    <w:adjustRightInd w:val="0"/>
                    <w:snapToGrid w:val="0"/>
                    <w:ind w:left="-50" w:leftChars="0" w:right="-50" w:rightChars="0"/>
                    <w:jc w:val="center"/>
                    <w:rPr>
                      <w:rFonts w:hint="eastAsia"/>
                      <w:szCs w:val="21"/>
                    </w:rPr>
                  </w:pPr>
                  <w:r>
                    <w:rPr>
                      <w:rFonts w:hint="eastAsia"/>
                      <w:szCs w:val="21"/>
                    </w:rPr>
                    <w:t>-</w:t>
                  </w:r>
                </w:p>
              </w:tc>
              <w:tc>
                <w:tcPr>
                  <w:tcW w:w="534" w:type="pct"/>
                  <w:tcBorders>
                    <w:tl2br w:val="nil"/>
                    <w:tr2bl w:val="nil"/>
                  </w:tcBorders>
                  <w:vAlign w:val="center"/>
                </w:tcPr>
                <w:p w14:paraId="2F4908E3">
                  <w:pPr>
                    <w:adjustRightInd w:val="0"/>
                    <w:snapToGrid w:val="0"/>
                    <w:ind w:left="-50" w:right="-50"/>
                    <w:jc w:val="center"/>
                    <w:rPr>
                      <w:rFonts w:hint="default" w:eastAsia="宋体"/>
                      <w:szCs w:val="21"/>
                      <w:lang w:val="en-US" w:eastAsia="zh-CN"/>
                    </w:rPr>
                  </w:pPr>
                  <w:r>
                    <w:rPr>
                      <w:rFonts w:hint="eastAsia"/>
                      <w:szCs w:val="21"/>
                      <w:lang w:val="en-US" w:eastAsia="zh-CN"/>
                    </w:rPr>
                    <w:t>4.1g</w:t>
                  </w:r>
                </w:p>
              </w:tc>
            </w:tr>
          </w:tbl>
          <w:p w14:paraId="6D76571D">
            <w:pPr>
              <w:tabs>
                <w:tab w:val="left" w:pos="0"/>
              </w:tabs>
              <w:adjustRightInd w:val="0"/>
              <w:snapToGrid w:val="0"/>
              <w:spacing w:line="500" w:lineRule="exact"/>
              <w:ind w:firstLine="480" w:firstLineChars="200"/>
              <w:rPr>
                <w:sz w:val="24"/>
              </w:rPr>
            </w:pPr>
            <w:r>
              <w:rPr>
                <w:rFonts w:hint="eastAsia"/>
                <w:sz w:val="24"/>
              </w:rPr>
              <w:t>根据《国家危险废物名录（2025年版）》和《固体废物分类与代码目录》等文件，本项目固体废物属性判别和代码识别结果见下表。</w:t>
            </w:r>
          </w:p>
          <w:p w14:paraId="10D754B9">
            <w:pPr>
              <w:numPr>
                <w:ilvl w:val="0"/>
                <w:numId w:val="0"/>
              </w:numPr>
              <w:tabs>
                <w:tab w:val="left" w:pos="0"/>
              </w:tabs>
              <w:autoSpaceDE w:val="0"/>
              <w:adjustRightInd w:val="0"/>
              <w:snapToGrid w:val="0"/>
              <w:ind w:left="0" w:leftChars="0" w:firstLine="0" w:firstLineChars="0"/>
              <w:jc w:val="center"/>
              <w:rPr>
                <w:b/>
                <w:spacing w:val="-10"/>
                <w:sz w:val="24"/>
                <w:szCs w:val="21"/>
              </w:rPr>
            </w:pPr>
            <w:r>
              <w:rPr>
                <w:rFonts w:hint="default" w:ascii="Times New Roman" w:hAnsi="Times New Roman" w:eastAsia="宋体" w:cs="宋体"/>
                <w:b/>
                <w:bCs/>
                <w:spacing w:val="-10"/>
                <w:kern w:val="2"/>
                <w:sz w:val="24"/>
                <w:szCs w:val="24"/>
                <w:lang w:val="en-US" w:eastAsia="zh-CN" w:bidi="ar-SA"/>
              </w:rPr>
              <w:t>表4-</w:t>
            </w:r>
            <w:r>
              <w:rPr>
                <w:rFonts w:hint="eastAsia" w:cs="宋体"/>
                <w:b/>
                <w:bCs/>
                <w:spacing w:val="-10"/>
                <w:kern w:val="2"/>
                <w:sz w:val="24"/>
                <w:szCs w:val="24"/>
                <w:lang w:val="en-US" w:eastAsia="zh-CN" w:bidi="ar-SA"/>
              </w:rPr>
              <w:t>30</w:t>
            </w:r>
            <w:r>
              <w:rPr>
                <w:rFonts w:hint="eastAsia"/>
                <w:b/>
                <w:spacing w:val="-10"/>
                <w:sz w:val="24"/>
                <w:szCs w:val="21"/>
              </w:rPr>
              <w:t>本项目固体废物属性判定表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37"/>
              <w:gridCol w:w="1580"/>
              <w:gridCol w:w="1154"/>
              <w:gridCol w:w="1628"/>
              <w:gridCol w:w="674"/>
              <w:gridCol w:w="701"/>
              <w:gridCol w:w="943"/>
              <w:gridCol w:w="738"/>
              <w:gridCol w:w="1556"/>
              <w:gridCol w:w="842"/>
              <w:gridCol w:w="1218"/>
              <w:gridCol w:w="1015"/>
              <w:gridCol w:w="1016"/>
            </w:tblGrid>
            <w:tr w14:paraId="2AA84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 w:type="pct"/>
                  <w:tcBorders>
                    <w:top w:val="single" w:color="auto" w:sz="12" w:space="0"/>
                    <w:left w:val="nil"/>
                    <w:bottom w:val="single" w:color="auto" w:sz="2" w:space="0"/>
                    <w:tl2br w:val="nil"/>
                    <w:tr2bl w:val="nil"/>
                  </w:tcBorders>
                  <w:vAlign w:val="center"/>
                </w:tcPr>
                <w:p w14:paraId="2FD9F687">
                  <w:pPr>
                    <w:adjustRightInd w:val="0"/>
                    <w:snapToGrid w:val="0"/>
                    <w:jc w:val="center"/>
                    <w:rPr>
                      <w:b/>
                      <w:szCs w:val="21"/>
                    </w:rPr>
                  </w:pPr>
                  <w:r>
                    <w:rPr>
                      <w:rFonts w:hint="eastAsia"/>
                      <w:b/>
                      <w:szCs w:val="21"/>
                    </w:rPr>
                    <w:t>序号</w:t>
                  </w:r>
                </w:p>
              </w:tc>
              <w:tc>
                <w:tcPr>
                  <w:tcW w:w="593" w:type="pct"/>
                  <w:tcBorders>
                    <w:top w:val="single" w:color="auto" w:sz="12" w:space="0"/>
                    <w:bottom w:val="single" w:color="auto" w:sz="2" w:space="0"/>
                    <w:tl2br w:val="nil"/>
                    <w:tr2bl w:val="nil"/>
                  </w:tcBorders>
                  <w:vAlign w:val="center"/>
                </w:tcPr>
                <w:p w14:paraId="57D37128">
                  <w:pPr>
                    <w:adjustRightInd w:val="0"/>
                    <w:snapToGrid w:val="0"/>
                    <w:jc w:val="center"/>
                    <w:rPr>
                      <w:b/>
                      <w:szCs w:val="21"/>
                    </w:rPr>
                  </w:pPr>
                  <w:r>
                    <w:rPr>
                      <w:rFonts w:hint="eastAsia"/>
                      <w:b/>
                      <w:szCs w:val="21"/>
                    </w:rPr>
                    <w:t>工序/生产线</w:t>
                  </w:r>
                </w:p>
              </w:tc>
              <w:tc>
                <w:tcPr>
                  <w:tcW w:w="433" w:type="pct"/>
                  <w:tcBorders>
                    <w:top w:val="single" w:color="auto" w:sz="12" w:space="0"/>
                    <w:bottom w:val="single" w:color="auto" w:sz="2" w:space="0"/>
                    <w:tl2br w:val="nil"/>
                    <w:tr2bl w:val="nil"/>
                  </w:tcBorders>
                  <w:vAlign w:val="center"/>
                </w:tcPr>
                <w:p w14:paraId="65A8FCBF">
                  <w:pPr>
                    <w:adjustRightInd w:val="0"/>
                    <w:snapToGrid w:val="0"/>
                    <w:jc w:val="center"/>
                    <w:rPr>
                      <w:b/>
                      <w:szCs w:val="21"/>
                    </w:rPr>
                  </w:pPr>
                  <w:r>
                    <w:rPr>
                      <w:rFonts w:hint="eastAsia"/>
                      <w:b/>
                      <w:szCs w:val="21"/>
                    </w:rPr>
                    <w:t>固体废物</w:t>
                  </w:r>
                </w:p>
                <w:p w14:paraId="1EF516D6">
                  <w:pPr>
                    <w:adjustRightInd w:val="0"/>
                    <w:snapToGrid w:val="0"/>
                    <w:jc w:val="center"/>
                    <w:rPr>
                      <w:b/>
                      <w:szCs w:val="21"/>
                    </w:rPr>
                  </w:pPr>
                  <w:r>
                    <w:rPr>
                      <w:rFonts w:hint="eastAsia"/>
                      <w:b/>
                      <w:szCs w:val="21"/>
                    </w:rPr>
                    <w:t>名称</w:t>
                  </w:r>
                </w:p>
              </w:tc>
              <w:tc>
                <w:tcPr>
                  <w:tcW w:w="611" w:type="pct"/>
                  <w:tcBorders>
                    <w:top w:val="single" w:color="auto" w:sz="12" w:space="0"/>
                    <w:bottom w:val="single" w:color="auto" w:sz="2" w:space="0"/>
                    <w:tl2br w:val="nil"/>
                    <w:tr2bl w:val="nil"/>
                  </w:tcBorders>
                  <w:vAlign w:val="center"/>
                </w:tcPr>
                <w:p w14:paraId="3B79D55A">
                  <w:pPr>
                    <w:adjustRightInd w:val="0"/>
                    <w:snapToGrid w:val="0"/>
                    <w:jc w:val="center"/>
                    <w:rPr>
                      <w:b/>
                      <w:szCs w:val="21"/>
                    </w:rPr>
                  </w:pPr>
                  <w:r>
                    <w:rPr>
                      <w:rFonts w:hint="eastAsia"/>
                      <w:b/>
                      <w:szCs w:val="21"/>
                    </w:rPr>
                    <w:t>主要有</w:t>
                  </w:r>
                </w:p>
                <w:p w14:paraId="4BFAADB8">
                  <w:pPr>
                    <w:adjustRightInd w:val="0"/>
                    <w:snapToGrid w:val="0"/>
                    <w:jc w:val="center"/>
                    <w:rPr>
                      <w:b/>
                      <w:szCs w:val="21"/>
                    </w:rPr>
                  </w:pPr>
                  <w:r>
                    <w:rPr>
                      <w:rFonts w:hint="eastAsia"/>
                      <w:b/>
                      <w:szCs w:val="21"/>
                    </w:rPr>
                    <w:t>害物质</w:t>
                  </w:r>
                </w:p>
              </w:tc>
              <w:tc>
                <w:tcPr>
                  <w:tcW w:w="253" w:type="pct"/>
                  <w:tcBorders>
                    <w:top w:val="single" w:color="auto" w:sz="12" w:space="0"/>
                    <w:bottom w:val="single" w:color="auto" w:sz="2" w:space="0"/>
                    <w:tl2br w:val="nil"/>
                    <w:tr2bl w:val="nil"/>
                  </w:tcBorders>
                  <w:vAlign w:val="center"/>
                </w:tcPr>
                <w:p w14:paraId="6AE74561">
                  <w:pPr>
                    <w:adjustRightInd w:val="0"/>
                    <w:snapToGrid w:val="0"/>
                    <w:jc w:val="center"/>
                    <w:rPr>
                      <w:b/>
                      <w:szCs w:val="21"/>
                    </w:rPr>
                  </w:pPr>
                  <w:r>
                    <w:rPr>
                      <w:rFonts w:hint="eastAsia"/>
                      <w:b/>
                      <w:szCs w:val="21"/>
                    </w:rPr>
                    <w:t>物理性质</w:t>
                  </w:r>
                </w:p>
              </w:tc>
              <w:tc>
                <w:tcPr>
                  <w:tcW w:w="263" w:type="pct"/>
                  <w:tcBorders>
                    <w:top w:val="single" w:color="auto" w:sz="12" w:space="0"/>
                    <w:bottom w:val="single" w:color="auto" w:sz="2" w:space="0"/>
                    <w:tl2br w:val="nil"/>
                    <w:tr2bl w:val="nil"/>
                  </w:tcBorders>
                  <w:vAlign w:val="center"/>
                </w:tcPr>
                <w:p w14:paraId="455D9CC3">
                  <w:pPr>
                    <w:adjustRightInd w:val="0"/>
                    <w:snapToGrid w:val="0"/>
                    <w:jc w:val="center"/>
                    <w:rPr>
                      <w:b/>
                      <w:szCs w:val="21"/>
                    </w:rPr>
                  </w:pPr>
                  <w:r>
                    <w:rPr>
                      <w:rFonts w:hint="eastAsia"/>
                      <w:b/>
                      <w:szCs w:val="21"/>
                    </w:rPr>
                    <w:t>危险</w:t>
                  </w:r>
                </w:p>
                <w:p w14:paraId="3353CEDD">
                  <w:pPr>
                    <w:adjustRightInd w:val="0"/>
                    <w:snapToGrid w:val="0"/>
                    <w:jc w:val="center"/>
                    <w:rPr>
                      <w:b/>
                      <w:szCs w:val="21"/>
                    </w:rPr>
                  </w:pPr>
                  <w:r>
                    <w:rPr>
                      <w:rFonts w:hint="eastAsia"/>
                      <w:b/>
                      <w:szCs w:val="21"/>
                    </w:rPr>
                    <w:t>特性</w:t>
                  </w:r>
                </w:p>
              </w:tc>
              <w:tc>
                <w:tcPr>
                  <w:tcW w:w="354" w:type="pct"/>
                  <w:tcBorders>
                    <w:top w:val="single" w:color="auto" w:sz="12" w:space="0"/>
                    <w:bottom w:val="single" w:color="auto" w:sz="2" w:space="0"/>
                    <w:tl2br w:val="nil"/>
                    <w:tr2bl w:val="nil"/>
                  </w:tcBorders>
                  <w:vAlign w:val="center"/>
                </w:tcPr>
                <w:p w14:paraId="3133CEF3">
                  <w:pPr>
                    <w:adjustRightInd w:val="0"/>
                    <w:snapToGrid w:val="0"/>
                    <w:jc w:val="center"/>
                    <w:rPr>
                      <w:b/>
                      <w:szCs w:val="21"/>
                    </w:rPr>
                  </w:pPr>
                  <w:r>
                    <w:rPr>
                      <w:rFonts w:hint="eastAsia"/>
                      <w:b/>
                      <w:szCs w:val="21"/>
                    </w:rPr>
                    <w:t>固废属性</w:t>
                  </w:r>
                </w:p>
              </w:tc>
              <w:tc>
                <w:tcPr>
                  <w:tcW w:w="277" w:type="pct"/>
                  <w:tcBorders>
                    <w:top w:val="single" w:color="auto" w:sz="12" w:space="0"/>
                    <w:bottom w:val="single" w:color="auto" w:sz="2" w:space="0"/>
                    <w:tl2br w:val="nil"/>
                    <w:tr2bl w:val="nil"/>
                  </w:tcBorders>
                  <w:vAlign w:val="center"/>
                </w:tcPr>
                <w:p w14:paraId="2B9711E0">
                  <w:pPr>
                    <w:adjustRightInd w:val="0"/>
                    <w:snapToGrid w:val="0"/>
                    <w:jc w:val="center"/>
                    <w:rPr>
                      <w:b/>
                      <w:szCs w:val="21"/>
                    </w:rPr>
                  </w:pPr>
                  <w:r>
                    <w:rPr>
                      <w:rFonts w:hint="eastAsia"/>
                      <w:b/>
                      <w:szCs w:val="21"/>
                    </w:rPr>
                    <w:t>固废代码</w:t>
                  </w:r>
                </w:p>
              </w:tc>
              <w:tc>
                <w:tcPr>
                  <w:tcW w:w="584" w:type="pct"/>
                  <w:tcBorders>
                    <w:top w:val="single" w:color="auto" w:sz="12" w:space="0"/>
                    <w:bottom w:val="single" w:color="auto" w:sz="2" w:space="0"/>
                    <w:tl2br w:val="nil"/>
                    <w:tr2bl w:val="nil"/>
                  </w:tcBorders>
                  <w:vAlign w:val="center"/>
                </w:tcPr>
                <w:p w14:paraId="5D9590CB">
                  <w:pPr>
                    <w:adjustRightInd w:val="0"/>
                    <w:snapToGrid w:val="0"/>
                    <w:jc w:val="center"/>
                    <w:rPr>
                      <w:b/>
                      <w:szCs w:val="21"/>
                    </w:rPr>
                  </w:pPr>
                  <w:r>
                    <w:rPr>
                      <w:rFonts w:hint="eastAsia"/>
                      <w:b/>
                      <w:szCs w:val="21"/>
                    </w:rPr>
                    <w:t>固废编码</w:t>
                  </w:r>
                </w:p>
              </w:tc>
              <w:tc>
                <w:tcPr>
                  <w:tcW w:w="316" w:type="pct"/>
                  <w:tcBorders>
                    <w:top w:val="single" w:color="auto" w:sz="12" w:space="0"/>
                    <w:bottom w:val="single" w:color="auto" w:sz="2" w:space="0"/>
                    <w:tl2br w:val="nil"/>
                    <w:tr2bl w:val="nil"/>
                  </w:tcBorders>
                  <w:vAlign w:val="center"/>
                </w:tcPr>
                <w:p w14:paraId="4DE0B474">
                  <w:pPr>
                    <w:adjustRightInd w:val="0"/>
                    <w:snapToGrid w:val="0"/>
                    <w:jc w:val="center"/>
                    <w:rPr>
                      <w:b/>
                      <w:szCs w:val="21"/>
                    </w:rPr>
                  </w:pPr>
                  <w:r>
                    <w:rPr>
                      <w:rFonts w:hint="eastAsia"/>
                      <w:b/>
                      <w:szCs w:val="21"/>
                    </w:rPr>
                    <w:t>产生量（t/a）</w:t>
                  </w:r>
                </w:p>
              </w:tc>
              <w:tc>
                <w:tcPr>
                  <w:tcW w:w="457" w:type="pct"/>
                  <w:tcBorders>
                    <w:top w:val="single" w:color="auto" w:sz="12" w:space="0"/>
                    <w:bottom w:val="single" w:color="auto" w:sz="2" w:space="0"/>
                    <w:tl2br w:val="nil"/>
                    <w:tr2bl w:val="nil"/>
                  </w:tcBorders>
                  <w:vAlign w:val="center"/>
                </w:tcPr>
                <w:p w14:paraId="4077B7E2">
                  <w:pPr>
                    <w:adjustRightInd w:val="0"/>
                    <w:snapToGrid w:val="0"/>
                    <w:jc w:val="center"/>
                    <w:rPr>
                      <w:b/>
                      <w:szCs w:val="21"/>
                    </w:rPr>
                  </w:pPr>
                  <w:r>
                    <w:rPr>
                      <w:rFonts w:hint="eastAsia"/>
                      <w:b/>
                      <w:szCs w:val="21"/>
                    </w:rPr>
                    <w:t>综合利用量</w:t>
                  </w:r>
                </w:p>
                <w:p w14:paraId="4BD6289A">
                  <w:pPr>
                    <w:adjustRightInd w:val="0"/>
                    <w:snapToGrid w:val="0"/>
                    <w:jc w:val="center"/>
                    <w:rPr>
                      <w:b/>
                      <w:szCs w:val="21"/>
                    </w:rPr>
                  </w:pPr>
                  <w:r>
                    <w:rPr>
                      <w:rFonts w:hint="eastAsia"/>
                      <w:b/>
                      <w:szCs w:val="21"/>
                    </w:rPr>
                    <w:t>（t/a）</w:t>
                  </w:r>
                </w:p>
              </w:tc>
              <w:tc>
                <w:tcPr>
                  <w:tcW w:w="381" w:type="pct"/>
                  <w:tcBorders>
                    <w:top w:val="single" w:color="auto" w:sz="12" w:space="0"/>
                    <w:bottom w:val="single" w:color="auto" w:sz="2" w:space="0"/>
                    <w:tl2br w:val="nil"/>
                    <w:tr2bl w:val="nil"/>
                  </w:tcBorders>
                  <w:vAlign w:val="center"/>
                </w:tcPr>
                <w:p w14:paraId="71E06B11">
                  <w:pPr>
                    <w:adjustRightInd w:val="0"/>
                    <w:snapToGrid w:val="0"/>
                    <w:jc w:val="center"/>
                    <w:rPr>
                      <w:b/>
                      <w:szCs w:val="21"/>
                    </w:rPr>
                  </w:pPr>
                  <w:r>
                    <w:rPr>
                      <w:rFonts w:hint="eastAsia"/>
                      <w:b/>
                      <w:szCs w:val="21"/>
                    </w:rPr>
                    <w:t>处理处置量（t/a）</w:t>
                  </w:r>
                </w:p>
              </w:tc>
              <w:tc>
                <w:tcPr>
                  <w:tcW w:w="381" w:type="pct"/>
                  <w:tcBorders>
                    <w:top w:val="single" w:color="auto" w:sz="12" w:space="0"/>
                    <w:bottom w:val="single" w:color="auto" w:sz="2" w:space="0"/>
                    <w:right w:val="nil"/>
                    <w:tl2br w:val="nil"/>
                    <w:tr2bl w:val="nil"/>
                  </w:tcBorders>
                  <w:vAlign w:val="center"/>
                </w:tcPr>
                <w:p w14:paraId="4978642F">
                  <w:pPr>
                    <w:adjustRightInd w:val="0"/>
                    <w:snapToGrid w:val="0"/>
                    <w:jc w:val="center"/>
                    <w:rPr>
                      <w:b/>
                      <w:szCs w:val="21"/>
                    </w:rPr>
                  </w:pPr>
                  <w:r>
                    <w:rPr>
                      <w:rFonts w:hint="eastAsia"/>
                      <w:b/>
                      <w:szCs w:val="21"/>
                    </w:rPr>
                    <w:t>贮存方式</w:t>
                  </w:r>
                </w:p>
              </w:tc>
            </w:tr>
            <w:tr w14:paraId="132DC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89" w:type="pct"/>
                  <w:tcBorders>
                    <w:left w:val="nil"/>
                    <w:tl2br w:val="nil"/>
                    <w:tr2bl w:val="nil"/>
                  </w:tcBorders>
                  <w:vAlign w:val="center"/>
                </w:tcPr>
                <w:p w14:paraId="6DADA724">
                  <w:pPr>
                    <w:numPr>
                      <w:ilvl w:val="0"/>
                      <w:numId w:val="29"/>
                    </w:numPr>
                    <w:jc w:val="center"/>
                    <w:rPr>
                      <w:szCs w:val="21"/>
                    </w:rPr>
                  </w:pPr>
                </w:p>
              </w:tc>
              <w:tc>
                <w:tcPr>
                  <w:tcW w:w="593" w:type="pct"/>
                  <w:tcBorders>
                    <w:tl2br w:val="nil"/>
                    <w:tr2bl w:val="nil"/>
                  </w:tcBorders>
                  <w:vAlign w:val="center"/>
                </w:tcPr>
                <w:p w14:paraId="39F1FE00">
                  <w:pPr>
                    <w:contextualSpacing/>
                    <w:jc w:val="center"/>
                    <w:rPr>
                      <w:szCs w:val="21"/>
                    </w:rPr>
                  </w:pPr>
                  <w:r>
                    <w:rPr>
                      <w:rFonts w:hint="eastAsia"/>
                      <w:szCs w:val="21"/>
                      <w:lang w:val="en-US" w:eastAsia="zh-CN"/>
                    </w:rPr>
                    <w:t>分切</w:t>
                  </w:r>
                </w:p>
              </w:tc>
              <w:tc>
                <w:tcPr>
                  <w:tcW w:w="433" w:type="pct"/>
                  <w:tcBorders>
                    <w:tl2br w:val="nil"/>
                    <w:tr2bl w:val="nil"/>
                  </w:tcBorders>
                  <w:vAlign w:val="center"/>
                </w:tcPr>
                <w:p w14:paraId="13AA0B76">
                  <w:pPr>
                    <w:contextualSpacing/>
                    <w:jc w:val="center"/>
                    <w:rPr>
                      <w:szCs w:val="21"/>
                    </w:rPr>
                  </w:pPr>
                  <w:r>
                    <w:rPr>
                      <w:rFonts w:hint="eastAsia"/>
                      <w:szCs w:val="21"/>
                      <w:lang w:val="en-US" w:eastAsia="zh-CN"/>
                    </w:rPr>
                    <w:t>废塑料</w:t>
                  </w:r>
                </w:p>
              </w:tc>
              <w:tc>
                <w:tcPr>
                  <w:tcW w:w="611" w:type="pct"/>
                  <w:tcBorders>
                    <w:tl2br w:val="nil"/>
                    <w:tr2bl w:val="nil"/>
                  </w:tcBorders>
                  <w:vAlign w:val="center"/>
                </w:tcPr>
                <w:p w14:paraId="7D866FF3">
                  <w:pPr>
                    <w:adjustRightInd w:val="0"/>
                    <w:snapToGrid w:val="0"/>
                    <w:jc w:val="center"/>
                    <w:rPr>
                      <w:szCs w:val="21"/>
                    </w:rPr>
                  </w:pPr>
                  <w:r>
                    <w:rPr>
                      <w:rFonts w:hint="eastAsia" w:ascii="宋体" w:hAnsi="宋体" w:cs="宋体"/>
                      <w:szCs w:val="21"/>
                      <w:lang w:val="en-US" w:eastAsia="zh-CN" w:bidi="ar"/>
                    </w:rPr>
                    <w:t>塑料等</w:t>
                  </w:r>
                </w:p>
              </w:tc>
              <w:tc>
                <w:tcPr>
                  <w:tcW w:w="253" w:type="pct"/>
                  <w:tcBorders>
                    <w:tl2br w:val="nil"/>
                    <w:tr2bl w:val="nil"/>
                  </w:tcBorders>
                  <w:vAlign w:val="center"/>
                </w:tcPr>
                <w:p w14:paraId="2981C56C">
                  <w:pPr>
                    <w:adjustRightInd w:val="0"/>
                    <w:snapToGrid w:val="0"/>
                    <w:jc w:val="center"/>
                    <w:rPr>
                      <w:szCs w:val="21"/>
                    </w:rPr>
                  </w:pPr>
                  <w:r>
                    <w:rPr>
                      <w:rFonts w:hint="eastAsia" w:ascii="宋体" w:hAnsi="宋体" w:cs="宋体"/>
                      <w:szCs w:val="21"/>
                      <w:lang w:bidi="ar"/>
                    </w:rPr>
                    <w:t>固</w:t>
                  </w:r>
                </w:p>
              </w:tc>
              <w:tc>
                <w:tcPr>
                  <w:tcW w:w="263" w:type="pct"/>
                  <w:tcBorders>
                    <w:tl2br w:val="nil"/>
                    <w:tr2bl w:val="nil"/>
                  </w:tcBorders>
                  <w:vAlign w:val="center"/>
                </w:tcPr>
                <w:p w14:paraId="727F9BB8">
                  <w:pPr>
                    <w:adjustRightInd w:val="0"/>
                    <w:snapToGrid w:val="0"/>
                    <w:jc w:val="center"/>
                    <w:rPr>
                      <w:szCs w:val="21"/>
                    </w:rPr>
                  </w:pPr>
                  <w:r>
                    <w:rPr>
                      <w:szCs w:val="21"/>
                      <w:lang w:bidi="ar"/>
                    </w:rPr>
                    <w:t>/</w:t>
                  </w:r>
                </w:p>
              </w:tc>
              <w:tc>
                <w:tcPr>
                  <w:tcW w:w="354" w:type="pct"/>
                  <w:vMerge w:val="restart"/>
                  <w:tcBorders>
                    <w:tl2br w:val="nil"/>
                    <w:tr2bl w:val="nil"/>
                  </w:tcBorders>
                  <w:vAlign w:val="center"/>
                </w:tcPr>
                <w:p w14:paraId="2485D9BB">
                  <w:pPr>
                    <w:rPr>
                      <w:sz w:val="20"/>
                      <w:szCs w:val="20"/>
                    </w:rPr>
                  </w:pPr>
                  <w:r>
                    <w:rPr>
                      <w:rFonts w:hint="eastAsia"/>
                      <w:sz w:val="20"/>
                      <w:szCs w:val="20"/>
                    </w:rPr>
                    <w:t>一般固废</w:t>
                  </w:r>
                </w:p>
              </w:tc>
              <w:tc>
                <w:tcPr>
                  <w:tcW w:w="277" w:type="pct"/>
                  <w:tcBorders>
                    <w:tl2br w:val="nil"/>
                    <w:tr2bl w:val="nil"/>
                  </w:tcBorders>
                  <w:vAlign w:val="center"/>
                </w:tcPr>
                <w:p w14:paraId="3DFEA663">
                  <w:pPr>
                    <w:jc w:val="center"/>
                    <w:rPr>
                      <w:rFonts w:cs="宋体"/>
                      <w:szCs w:val="21"/>
                    </w:rPr>
                  </w:pPr>
                  <w:r>
                    <w:rPr>
                      <w:rFonts w:hint="default" w:ascii="Times New Roman" w:hAnsi="Times New Roman" w:eastAsia="宋体" w:cs="宋体"/>
                      <w:szCs w:val="21"/>
                      <w:lang w:val="en-US" w:eastAsia="zh-CN"/>
                    </w:rPr>
                    <w:t>SW59</w:t>
                  </w:r>
                </w:p>
              </w:tc>
              <w:tc>
                <w:tcPr>
                  <w:tcW w:w="584" w:type="pct"/>
                  <w:tcBorders>
                    <w:tl2br w:val="nil"/>
                    <w:tr2bl w:val="nil"/>
                  </w:tcBorders>
                  <w:vAlign w:val="center"/>
                </w:tcPr>
                <w:p w14:paraId="6D41FA6E">
                  <w:pPr>
                    <w:jc w:val="center"/>
                    <w:rPr>
                      <w:rFonts w:cs="宋体"/>
                      <w:szCs w:val="21"/>
                    </w:rPr>
                  </w:pPr>
                  <w:r>
                    <w:rPr>
                      <w:rFonts w:hint="default" w:ascii="Times New Roman" w:hAnsi="Times New Roman" w:eastAsia="宋体" w:cs="宋体"/>
                      <w:szCs w:val="21"/>
                      <w:lang w:val="en-US" w:eastAsia="zh-CN"/>
                    </w:rPr>
                    <w:t>900-099-S59</w:t>
                  </w:r>
                </w:p>
              </w:tc>
              <w:tc>
                <w:tcPr>
                  <w:tcW w:w="316" w:type="pct"/>
                  <w:tcBorders>
                    <w:tl2br w:val="nil"/>
                    <w:tr2bl w:val="nil"/>
                  </w:tcBorders>
                  <w:vAlign w:val="center"/>
                </w:tcPr>
                <w:p w14:paraId="17313F55">
                  <w:pPr>
                    <w:adjustRightInd w:val="0"/>
                    <w:snapToGrid w:val="0"/>
                    <w:jc w:val="center"/>
                    <w:rPr>
                      <w:szCs w:val="21"/>
                    </w:rPr>
                  </w:pPr>
                  <w:r>
                    <w:rPr>
                      <w:rFonts w:hint="eastAsia"/>
                      <w:color w:val="auto"/>
                      <w:szCs w:val="21"/>
                      <w:lang w:val="en-US" w:eastAsia="zh-CN"/>
                    </w:rPr>
                    <w:t>0.6</w:t>
                  </w:r>
                </w:p>
              </w:tc>
              <w:tc>
                <w:tcPr>
                  <w:tcW w:w="457" w:type="pct"/>
                  <w:tcBorders>
                    <w:tl2br w:val="nil"/>
                    <w:tr2bl w:val="nil"/>
                  </w:tcBorders>
                  <w:vAlign w:val="center"/>
                </w:tcPr>
                <w:p w14:paraId="57574C9C">
                  <w:pPr>
                    <w:adjustRightInd w:val="0"/>
                    <w:snapToGrid w:val="0"/>
                    <w:jc w:val="center"/>
                    <w:rPr>
                      <w:szCs w:val="21"/>
                    </w:rPr>
                  </w:pPr>
                  <w:r>
                    <w:rPr>
                      <w:rFonts w:hint="eastAsia"/>
                      <w:color w:val="auto"/>
                      <w:szCs w:val="21"/>
                      <w:lang w:val="en-US" w:eastAsia="zh-CN"/>
                    </w:rPr>
                    <w:t>0.6</w:t>
                  </w:r>
                </w:p>
              </w:tc>
              <w:tc>
                <w:tcPr>
                  <w:tcW w:w="381" w:type="pct"/>
                  <w:tcBorders>
                    <w:tl2br w:val="nil"/>
                    <w:tr2bl w:val="nil"/>
                  </w:tcBorders>
                  <w:vAlign w:val="center"/>
                </w:tcPr>
                <w:p w14:paraId="4B22E75F">
                  <w:pPr>
                    <w:adjustRightInd w:val="0"/>
                    <w:snapToGrid w:val="0"/>
                    <w:jc w:val="center"/>
                    <w:rPr>
                      <w:szCs w:val="21"/>
                    </w:rPr>
                  </w:pPr>
                  <w:r>
                    <w:rPr>
                      <w:rFonts w:hint="eastAsia"/>
                      <w:szCs w:val="21"/>
                    </w:rPr>
                    <w:t>0</w:t>
                  </w:r>
                </w:p>
              </w:tc>
              <w:tc>
                <w:tcPr>
                  <w:tcW w:w="381" w:type="pct"/>
                  <w:vMerge w:val="restart"/>
                  <w:tcBorders>
                    <w:right w:val="nil"/>
                    <w:tl2br w:val="nil"/>
                    <w:tr2bl w:val="nil"/>
                  </w:tcBorders>
                  <w:vAlign w:val="center"/>
                </w:tcPr>
                <w:p w14:paraId="1512F42B">
                  <w:pPr>
                    <w:adjustRightInd w:val="0"/>
                    <w:snapToGrid w:val="0"/>
                    <w:jc w:val="center"/>
                    <w:rPr>
                      <w:szCs w:val="21"/>
                    </w:rPr>
                  </w:pPr>
                  <w:r>
                    <w:rPr>
                      <w:rFonts w:hint="eastAsia" w:ascii="宋体" w:hAnsi="宋体" w:cs="宋体"/>
                      <w:szCs w:val="21"/>
                      <w:lang w:bidi="ar"/>
                    </w:rPr>
                    <w:t>袋装</w:t>
                  </w:r>
                </w:p>
              </w:tc>
            </w:tr>
            <w:tr w14:paraId="19CFF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89" w:type="pct"/>
                  <w:tcBorders>
                    <w:left w:val="nil"/>
                    <w:tl2br w:val="nil"/>
                    <w:tr2bl w:val="nil"/>
                  </w:tcBorders>
                  <w:vAlign w:val="center"/>
                </w:tcPr>
                <w:p w14:paraId="5D7D41C8">
                  <w:pPr>
                    <w:numPr>
                      <w:ilvl w:val="0"/>
                      <w:numId w:val="29"/>
                    </w:numPr>
                    <w:jc w:val="center"/>
                    <w:rPr>
                      <w:szCs w:val="21"/>
                    </w:rPr>
                  </w:pPr>
                </w:p>
              </w:tc>
              <w:tc>
                <w:tcPr>
                  <w:tcW w:w="593" w:type="pct"/>
                  <w:tcBorders>
                    <w:tl2br w:val="nil"/>
                    <w:tr2bl w:val="nil"/>
                  </w:tcBorders>
                  <w:vAlign w:val="center"/>
                </w:tcPr>
                <w:p w14:paraId="29516EAC">
                  <w:pPr>
                    <w:contextualSpacing/>
                    <w:jc w:val="center"/>
                    <w:rPr>
                      <w:szCs w:val="21"/>
                    </w:rPr>
                  </w:pPr>
                  <w:r>
                    <w:rPr>
                      <w:rFonts w:hint="eastAsia"/>
                      <w:szCs w:val="21"/>
                    </w:rPr>
                    <w:t>物料使用</w:t>
                  </w:r>
                </w:p>
              </w:tc>
              <w:tc>
                <w:tcPr>
                  <w:tcW w:w="433" w:type="pct"/>
                  <w:tcBorders>
                    <w:tl2br w:val="nil"/>
                    <w:tr2bl w:val="nil"/>
                  </w:tcBorders>
                  <w:vAlign w:val="center"/>
                </w:tcPr>
                <w:p w14:paraId="340F8E3B">
                  <w:pPr>
                    <w:contextualSpacing/>
                    <w:jc w:val="center"/>
                    <w:rPr>
                      <w:szCs w:val="21"/>
                    </w:rPr>
                  </w:pPr>
                  <w:r>
                    <w:rPr>
                      <w:rFonts w:hint="eastAsia"/>
                      <w:szCs w:val="21"/>
                    </w:rPr>
                    <w:t>废包装</w:t>
                  </w:r>
                  <w:r>
                    <w:rPr>
                      <w:rFonts w:hint="eastAsia"/>
                      <w:szCs w:val="21"/>
                      <w:lang w:val="en-US" w:eastAsia="zh-CN"/>
                    </w:rPr>
                    <w:t>袋</w:t>
                  </w:r>
                </w:p>
              </w:tc>
              <w:tc>
                <w:tcPr>
                  <w:tcW w:w="611" w:type="pct"/>
                  <w:tcBorders>
                    <w:tl2br w:val="nil"/>
                    <w:tr2bl w:val="nil"/>
                  </w:tcBorders>
                  <w:vAlign w:val="center"/>
                </w:tcPr>
                <w:p w14:paraId="53D04DCA">
                  <w:pPr>
                    <w:adjustRightInd w:val="0"/>
                    <w:snapToGrid w:val="0"/>
                    <w:jc w:val="center"/>
                    <w:rPr>
                      <w:szCs w:val="21"/>
                    </w:rPr>
                  </w:pPr>
                  <w:r>
                    <w:rPr>
                      <w:rFonts w:hint="eastAsia"/>
                      <w:szCs w:val="21"/>
                      <w:lang w:val="en-US" w:eastAsia="zh-CN"/>
                    </w:rPr>
                    <w:t>纸类、塑料等</w:t>
                  </w:r>
                </w:p>
              </w:tc>
              <w:tc>
                <w:tcPr>
                  <w:tcW w:w="253" w:type="pct"/>
                  <w:tcBorders>
                    <w:tl2br w:val="nil"/>
                    <w:tr2bl w:val="nil"/>
                  </w:tcBorders>
                  <w:vAlign w:val="center"/>
                </w:tcPr>
                <w:p w14:paraId="79452ED9">
                  <w:pPr>
                    <w:adjustRightInd w:val="0"/>
                    <w:snapToGrid w:val="0"/>
                    <w:jc w:val="center"/>
                    <w:rPr>
                      <w:szCs w:val="21"/>
                    </w:rPr>
                  </w:pPr>
                  <w:r>
                    <w:rPr>
                      <w:rFonts w:hint="eastAsia" w:ascii="宋体" w:hAnsi="宋体" w:cs="宋体"/>
                      <w:szCs w:val="21"/>
                      <w:lang w:bidi="ar"/>
                    </w:rPr>
                    <w:t>固</w:t>
                  </w:r>
                </w:p>
              </w:tc>
              <w:tc>
                <w:tcPr>
                  <w:tcW w:w="263" w:type="pct"/>
                  <w:tcBorders>
                    <w:tl2br w:val="nil"/>
                    <w:tr2bl w:val="nil"/>
                  </w:tcBorders>
                  <w:vAlign w:val="center"/>
                </w:tcPr>
                <w:p w14:paraId="6E232D52">
                  <w:pPr>
                    <w:adjustRightInd w:val="0"/>
                    <w:snapToGrid w:val="0"/>
                    <w:jc w:val="center"/>
                    <w:rPr>
                      <w:szCs w:val="21"/>
                    </w:rPr>
                  </w:pPr>
                  <w:r>
                    <w:rPr>
                      <w:szCs w:val="21"/>
                      <w:lang w:bidi="ar"/>
                    </w:rPr>
                    <w:t>/</w:t>
                  </w:r>
                </w:p>
              </w:tc>
              <w:tc>
                <w:tcPr>
                  <w:tcW w:w="354" w:type="pct"/>
                  <w:vMerge w:val="continue"/>
                  <w:tcBorders>
                    <w:tl2br w:val="nil"/>
                    <w:tr2bl w:val="nil"/>
                  </w:tcBorders>
                  <w:vAlign w:val="center"/>
                </w:tcPr>
                <w:p w14:paraId="568E919B">
                  <w:pPr>
                    <w:jc w:val="center"/>
                    <w:rPr>
                      <w:sz w:val="20"/>
                      <w:szCs w:val="20"/>
                    </w:rPr>
                  </w:pPr>
                </w:p>
              </w:tc>
              <w:tc>
                <w:tcPr>
                  <w:tcW w:w="277" w:type="pct"/>
                  <w:tcBorders>
                    <w:tl2br w:val="nil"/>
                    <w:tr2bl w:val="nil"/>
                  </w:tcBorders>
                  <w:vAlign w:val="center"/>
                </w:tcPr>
                <w:p w14:paraId="3674DA06">
                  <w:pPr>
                    <w:jc w:val="center"/>
                    <w:rPr>
                      <w:szCs w:val="21"/>
                    </w:rPr>
                  </w:pPr>
                  <w:r>
                    <w:rPr>
                      <w:rFonts w:hint="default" w:ascii="Times New Roman" w:hAnsi="Times New Roman" w:eastAsia="宋体" w:cs="宋体"/>
                      <w:szCs w:val="21"/>
                      <w:lang w:val="en-US" w:eastAsia="zh-CN"/>
                    </w:rPr>
                    <w:t>SW59</w:t>
                  </w:r>
                </w:p>
              </w:tc>
              <w:tc>
                <w:tcPr>
                  <w:tcW w:w="584" w:type="pct"/>
                  <w:tcBorders>
                    <w:tl2br w:val="nil"/>
                    <w:tr2bl w:val="nil"/>
                  </w:tcBorders>
                  <w:vAlign w:val="center"/>
                </w:tcPr>
                <w:p w14:paraId="3BDCF58A">
                  <w:pPr>
                    <w:jc w:val="center"/>
                    <w:rPr>
                      <w:szCs w:val="21"/>
                    </w:rPr>
                  </w:pPr>
                  <w:r>
                    <w:rPr>
                      <w:rFonts w:hint="default" w:ascii="Times New Roman" w:hAnsi="Times New Roman" w:eastAsia="宋体" w:cs="宋体"/>
                      <w:szCs w:val="21"/>
                      <w:lang w:val="en-US" w:eastAsia="zh-CN"/>
                    </w:rPr>
                    <w:t>900-099-S59</w:t>
                  </w:r>
                </w:p>
              </w:tc>
              <w:tc>
                <w:tcPr>
                  <w:tcW w:w="316" w:type="pct"/>
                  <w:tcBorders>
                    <w:tl2br w:val="nil"/>
                    <w:tr2bl w:val="nil"/>
                  </w:tcBorders>
                  <w:vAlign w:val="center"/>
                </w:tcPr>
                <w:p w14:paraId="26C49569">
                  <w:pPr>
                    <w:adjustRightInd w:val="0"/>
                    <w:snapToGrid w:val="0"/>
                    <w:jc w:val="center"/>
                    <w:rPr>
                      <w:szCs w:val="21"/>
                    </w:rPr>
                  </w:pPr>
                  <w:r>
                    <w:rPr>
                      <w:rFonts w:hint="eastAsia"/>
                      <w:color w:val="auto"/>
                      <w:szCs w:val="21"/>
                      <w:lang w:val="en-US" w:eastAsia="zh-CN"/>
                    </w:rPr>
                    <w:t>1.2</w:t>
                  </w:r>
                </w:p>
              </w:tc>
              <w:tc>
                <w:tcPr>
                  <w:tcW w:w="457" w:type="pct"/>
                  <w:tcBorders>
                    <w:tl2br w:val="nil"/>
                    <w:tr2bl w:val="nil"/>
                  </w:tcBorders>
                  <w:vAlign w:val="center"/>
                </w:tcPr>
                <w:p w14:paraId="5EA4B4A9">
                  <w:pPr>
                    <w:adjustRightInd w:val="0"/>
                    <w:snapToGrid w:val="0"/>
                    <w:jc w:val="center"/>
                    <w:rPr>
                      <w:szCs w:val="21"/>
                    </w:rPr>
                  </w:pPr>
                  <w:r>
                    <w:rPr>
                      <w:rFonts w:hint="eastAsia"/>
                      <w:color w:val="auto"/>
                      <w:szCs w:val="21"/>
                      <w:lang w:val="en-US" w:eastAsia="zh-CN"/>
                    </w:rPr>
                    <w:t>1.2</w:t>
                  </w:r>
                </w:p>
              </w:tc>
              <w:tc>
                <w:tcPr>
                  <w:tcW w:w="381" w:type="pct"/>
                  <w:tcBorders>
                    <w:tl2br w:val="nil"/>
                    <w:tr2bl w:val="nil"/>
                  </w:tcBorders>
                  <w:vAlign w:val="center"/>
                </w:tcPr>
                <w:p w14:paraId="6FB3973A">
                  <w:pPr>
                    <w:adjustRightInd w:val="0"/>
                    <w:snapToGrid w:val="0"/>
                    <w:jc w:val="center"/>
                    <w:rPr>
                      <w:rFonts w:hint="eastAsia" w:eastAsia="宋体"/>
                      <w:szCs w:val="21"/>
                      <w:lang w:eastAsia="zh-CN"/>
                    </w:rPr>
                  </w:pPr>
                  <w:r>
                    <w:rPr>
                      <w:rFonts w:hint="eastAsia"/>
                      <w:szCs w:val="21"/>
                      <w:lang w:val="en-US" w:eastAsia="zh-CN"/>
                    </w:rPr>
                    <w:t>0</w:t>
                  </w:r>
                </w:p>
              </w:tc>
              <w:tc>
                <w:tcPr>
                  <w:tcW w:w="381" w:type="pct"/>
                  <w:vMerge w:val="continue"/>
                  <w:tcBorders>
                    <w:right w:val="nil"/>
                    <w:tl2br w:val="nil"/>
                    <w:tr2bl w:val="nil"/>
                  </w:tcBorders>
                  <w:vAlign w:val="center"/>
                </w:tcPr>
                <w:p w14:paraId="57BD721F">
                  <w:pPr>
                    <w:adjustRightInd w:val="0"/>
                    <w:snapToGrid w:val="0"/>
                    <w:jc w:val="center"/>
                    <w:rPr>
                      <w:szCs w:val="21"/>
                    </w:rPr>
                  </w:pPr>
                </w:p>
              </w:tc>
            </w:tr>
            <w:tr w14:paraId="0AA1B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89" w:type="pct"/>
                  <w:tcBorders>
                    <w:left w:val="nil"/>
                    <w:tl2br w:val="nil"/>
                    <w:tr2bl w:val="nil"/>
                  </w:tcBorders>
                  <w:vAlign w:val="center"/>
                </w:tcPr>
                <w:p w14:paraId="34C215FA">
                  <w:pPr>
                    <w:numPr>
                      <w:ilvl w:val="0"/>
                      <w:numId w:val="29"/>
                    </w:numPr>
                    <w:jc w:val="center"/>
                    <w:rPr>
                      <w:szCs w:val="21"/>
                    </w:rPr>
                  </w:pPr>
                </w:p>
              </w:tc>
              <w:tc>
                <w:tcPr>
                  <w:tcW w:w="593" w:type="pct"/>
                  <w:tcBorders>
                    <w:tl2br w:val="nil"/>
                    <w:tr2bl w:val="nil"/>
                  </w:tcBorders>
                  <w:vAlign w:val="center"/>
                </w:tcPr>
                <w:p w14:paraId="14D1E3F3">
                  <w:pPr>
                    <w:contextualSpacing/>
                    <w:jc w:val="center"/>
                    <w:rPr>
                      <w:rFonts w:hint="eastAsia" w:ascii="宋体" w:hAnsi="宋体" w:cs="宋体"/>
                      <w:szCs w:val="21"/>
                      <w:lang w:bidi="ar"/>
                    </w:rPr>
                  </w:pPr>
                  <w:r>
                    <w:rPr>
                      <w:rFonts w:hint="eastAsia"/>
                      <w:szCs w:val="21"/>
                    </w:rPr>
                    <w:t>员工</w:t>
                  </w:r>
                </w:p>
              </w:tc>
              <w:tc>
                <w:tcPr>
                  <w:tcW w:w="433" w:type="pct"/>
                  <w:tcBorders>
                    <w:tl2br w:val="nil"/>
                    <w:tr2bl w:val="nil"/>
                  </w:tcBorders>
                  <w:vAlign w:val="center"/>
                </w:tcPr>
                <w:p w14:paraId="5322A9BB">
                  <w:pPr>
                    <w:contextualSpacing/>
                    <w:jc w:val="center"/>
                    <w:rPr>
                      <w:szCs w:val="21"/>
                    </w:rPr>
                  </w:pPr>
                  <w:r>
                    <w:rPr>
                      <w:rFonts w:hint="eastAsia"/>
                      <w:szCs w:val="21"/>
                    </w:rPr>
                    <w:t>生活垃圾</w:t>
                  </w:r>
                </w:p>
              </w:tc>
              <w:tc>
                <w:tcPr>
                  <w:tcW w:w="611" w:type="pct"/>
                  <w:tcBorders>
                    <w:tl2br w:val="nil"/>
                    <w:tr2bl w:val="nil"/>
                  </w:tcBorders>
                  <w:vAlign w:val="center"/>
                </w:tcPr>
                <w:p w14:paraId="73D65D92">
                  <w:pPr>
                    <w:adjustRightInd w:val="0"/>
                    <w:snapToGrid w:val="0"/>
                    <w:jc w:val="center"/>
                    <w:rPr>
                      <w:szCs w:val="21"/>
                    </w:rPr>
                  </w:pPr>
                  <w:r>
                    <w:rPr>
                      <w:rFonts w:hint="eastAsia"/>
                      <w:szCs w:val="21"/>
                      <w:lang w:val="en-US" w:eastAsia="zh-CN"/>
                    </w:rPr>
                    <w:t>纸类、塑料等</w:t>
                  </w:r>
                </w:p>
              </w:tc>
              <w:tc>
                <w:tcPr>
                  <w:tcW w:w="253" w:type="pct"/>
                  <w:tcBorders>
                    <w:tl2br w:val="nil"/>
                    <w:tr2bl w:val="nil"/>
                  </w:tcBorders>
                  <w:vAlign w:val="center"/>
                </w:tcPr>
                <w:p w14:paraId="01D0A6CC">
                  <w:pPr>
                    <w:adjustRightInd w:val="0"/>
                    <w:snapToGrid w:val="0"/>
                    <w:jc w:val="center"/>
                    <w:rPr>
                      <w:szCs w:val="21"/>
                    </w:rPr>
                  </w:pPr>
                  <w:r>
                    <w:rPr>
                      <w:rFonts w:hint="eastAsia"/>
                      <w:szCs w:val="21"/>
                    </w:rPr>
                    <w:t>固</w:t>
                  </w:r>
                </w:p>
              </w:tc>
              <w:tc>
                <w:tcPr>
                  <w:tcW w:w="263" w:type="pct"/>
                  <w:tcBorders>
                    <w:tl2br w:val="nil"/>
                    <w:tr2bl w:val="nil"/>
                  </w:tcBorders>
                  <w:vAlign w:val="center"/>
                </w:tcPr>
                <w:p w14:paraId="3C9BA438">
                  <w:pPr>
                    <w:adjustRightInd w:val="0"/>
                    <w:snapToGrid w:val="0"/>
                    <w:jc w:val="center"/>
                    <w:rPr>
                      <w:szCs w:val="21"/>
                    </w:rPr>
                  </w:pPr>
                  <w:r>
                    <w:rPr>
                      <w:szCs w:val="21"/>
                      <w:lang w:bidi="ar"/>
                    </w:rPr>
                    <w:t>/</w:t>
                  </w:r>
                </w:p>
              </w:tc>
              <w:tc>
                <w:tcPr>
                  <w:tcW w:w="354" w:type="pct"/>
                  <w:vMerge w:val="continue"/>
                  <w:tcBorders>
                    <w:tl2br w:val="nil"/>
                    <w:tr2bl w:val="nil"/>
                  </w:tcBorders>
                  <w:vAlign w:val="center"/>
                </w:tcPr>
                <w:p w14:paraId="39F7D675">
                  <w:pPr>
                    <w:adjustRightInd w:val="0"/>
                    <w:snapToGrid w:val="0"/>
                    <w:jc w:val="center"/>
                    <w:rPr>
                      <w:szCs w:val="21"/>
                    </w:rPr>
                  </w:pPr>
                </w:p>
              </w:tc>
              <w:tc>
                <w:tcPr>
                  <w:tcW w:w="277" w:type="pct"/>
                  <w:tcBorders>
                    <w:tl2br w:val="nil"/>
                    <w:tr2bl w:val="nil"/>
                  </w:tcBorders>
                  <w:vAlign w:val="center"/>
                </w:tcPr>
                <w:p w14:paraId="73EB1660">
                  <w:pPr>
                    <w:jc w:val="center"/>
                    <w:rPr>
                      <w:rFonts w:hint="default" w:ascii="Times New Roman" w:hAnsi="Times New Roman" w:eastAsia="宋体" w:cs="宋体"/>
                      <w:szCs w:val="21"/>
                      <w:lang w:val="en-US" w:eastAsia="zh-CN"/>
                    </w:rPr>
                  </w:pPr>
                  <w:r>
                    <w:rPr>
                      <w:rFonts w:hint="default" w:ascii="Times New Roman" w:hAnsi="Times New Roman" w:eastAsia="宋体" w:cs="宋体"/>
                      <w:szCs w:val="21"/>
                      <w:lang w:val="en-US" w:eastAsia="zh-CN"/>
                    </w:rPr>
                    <w:t>SW64</w:t>
                  </w:r>
                </w:p>
              </w:tc>
              <w:tc>
                <w:tcPr>
                  <w:tcW w:w="584" w:type="pct"/>
                  <w:tcBorders>
                    <w:tl2br w:val="nil"/>
                    <w:tr2bl w:val="nil"/>
                  </w:tcBorders>
                  <w:vAlign w:val="center"/>
                </w:tcPr>
                <w:p w14:paraId="1CC652D8">
                  <w:pPr>
                    <w:jc w:val="center"/>
                    <w:rPr>
                      <w:rFonts w:hint="default" w:ascii="Times New Roman" w:hAnsi="Times New Roman" w:eastAsia="宋体" w:cs="宋体"/>
                      <w:szCs w:val="21"/>
                      <w:lang w:val="en-US" w:eastAsia="zh-CN"/>
                    </w:rPr>
                  </w:pPr>
                  <w:r>
                    <w:rPr>
                      <w:rFonts w:hint="default" w:ascii="Times New Roman" w:hAnsi="Times New Roman" w:eastAsia="宋体" w:cs="宋体"/>
                      <w:szCs w:val="21"/>
                      <w:lang w:val="en-US" w:eastAsia="zh-CN"/>
                    </w:rPr>
                    <w:t>900-099-S64</w:t>
                  </w:r>
                </w:p>
              </w:tc>
              <w:tc>
                <w:tcPr>
                  <w:tcW w:w="316" w:type="pct"/>
                  <w:tcBorders>
                    <w:tl2br w:val="nil"/>
                    <w:tr2bl w:val="nil"/>
                  </w:tcBorders>
                  <w:vAlign w:val="center"/>
                </w:tcPr>
                <w:p w14:paraId="7F64E695">
                  <w:pPr>
                    <w:adjustRightInd w:val="0"/>
                    <w:snapToGrid w:val="0"/>
                    <w:jc w:val="center"/>
                    <w:rPr>
                      <w:rFonts w:hint="default" w:eastAsia="宋体"/>
                      <w:color w:val="auto"/>
                      <w:szCs w:val="21"/>
                      <w:lang w:val="en-US" w:eastAsia="zh-CN"/>
                    </w:rPr>
                  </w:pPr>
                  <w:r>
                    <w:rPr>
                      <w:rFonts w:hint="eastAsia"/>
                      <w:color w:val="auto"/>
                      <w:szCs w:val="21"/>
                      <w:lang w:val="en-US" w:eastAsia="zh-CN"/>
                    </w:rPr>
                    <w:t>0.8</w:t>
                  </w:r>
                </w:p>
              </w:tc>
              <w:tc>
                <w:tcPr>
                  <w:tcW w:w="457" w:type="pct"/>
                  <w:tcBorders>
                    <w:tl2br w:val="nil"/>
                    <w:tr2bl w:val="nil"/>
                  </w:tcBorders>
                  <w:vAlign w:val="center"/>
                </w:tcPr>
                <w:p w14:paraId="5CEED238">
                  <w:pPr>
                    <w:adjustRightInd w:val="0"/>
                    <w:snapToGrid w:val="0"/>
                    <w:jc w:val="center"/>
                    <w:rPr>
                      <w:rFonts w:hint="default" w:eastAsia="宋体"/>
                      <w:color w:val="auto"/>
                      <w:szCs w:val="21"/>
                      <w:lang w:val="en-US" w:eastAsia="zh-CN"/>
                    </w:rPr>
                  </w:pPr>
                  <w:r>
                    <w:rPr>
                      <w:rFonts w:hint="eastAsia"/>
                      <w:color w:val="auto"/>
                      <w:szCs w:val="21"/>
                      <w:lang w:val="en-US" w:eastAsia="zh-CN"/>
                    </w:rPr>
                    <w:t>0.8</w:t>
                  </w:r>
                </w:p>
              </w:tc>
              <w:tc>
                <w:tcPr>
                  <w:tcW w:w="381" w:type="pct"/>
                  <w:tcBorders>
                    <w:tl2br w:val="nil"/>
                    <w:tr2bl w:val="nil"/>
                  </w:tcBorders>
                  <w:vAlign w:val="center"/>
                </w:tcPr>
                <w:p w14:paraId="5103A45B">
                  <w:pPr>
                    <w:adjustRightInd w:val="0"/>
                    <w:snapToGrid w:val="0"/>
                    <w:jc w:val="center"/>
                    <w:rPr>
                      <w:rFonts w:hint="eastAsia" w:eastAsia="宋体"/>
                      <w:color w:val="auto"/>
                      <w:szCs w:val="21"/>
                      <w:lang w:eastAsia="zh-CN"/>
                    </w:rPr>
                  </w:pPr>
                  <w:r>
                    <w:rPr>
                      <w:rFonts w:hint="eastAsia"/>
                      <w:color w:val="auto"/>
                      <w:szCs w:val="21"/>
                      <w:lang w:val="en-US" w:eastAsia="zh-CN"/>
                    </w:rPr>
                    <w:t>0</w:t>
                  </w:r>
                </w:p>
              </w:tc>
              <w:tc>
                <w:tcPr>
                  <w:tcW w:w="381" w:type="pct"/>
                  <w:vMerge w:val="continue"/>
                  <w:tcBorders>
                    <w:right w:val="nil"/>
                    <w:tl2br w:val="nil"/>
                    <w:tr2bl w:val="nil"/>
                  </w:tcBorders>
                  <w:vAlign w:val="center"/>
                </w:tcPr>
                <w:p w14:paraId="13C5141F">
                  <w:pPr>
                    <w:adjustRightInd w:val="0"/>
                    <w:snapToGrid w:val="0"/>
                    <w:jc w:val="center"/>
                    <w:rPr>
                      <w:szCs w:val="21"/>
                    </w:rPr>
                  </w:pPr>
                </w:p>
              </w:tc>
            </w:tr>
            <w:tr w14:paraId="2A925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89" w:type="pct"/>
                  <w:tcBorders>
                    <w:left w:val="nil"/>
                    <w:tl2br w:val="nil"/>
                    <w:tr2bl w:val="nil"/>
                  </w:tcBorders>
                  <w:vAlign w:val="center"/>
                </w:tcPr>
                <w:p w14:paraId="66513836">
                  <w:pPr>
                    <w:numPr>
                      <w:ilvl w:val="0"/>
                      <w:numId w:val="29"/>
                    </w:numPr>
                    <w:jc w:val="center"/>
                    <w:rPr>
                      <w:szCs w:val="21"/>
                    </w:rPr>
                  </w:pPr>
                </w:p>
              </w:tc>
              <w:tc>
                <w:tcPr>
                  <w:tcW w:w="593" w:type="pct"/>
                  <w:tcBorders>
                    <w:tl2br w:val="nil"/>
                    <w:tr2bl w:val="nil"/>
                  </w:tcBorders>
                  <w:shd w:val="clear" w:color="auto" w:fill="auto"/>
                  <w:vAlign w:val="center"/>
                </w:tcPr>
                <w:p w14:paraId="5D5B8B22">
                  <w:pPr>
                    <w:contextualSpacing/>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测试</w:t>
                  </w:r>
                </w:p>
              </w:tc>
              <w:tc>
                <w:tcPr>
                  <w:tcW w:w="433" w:type="pct"/>
                  <w:tcBorders>
                    <w:tl2br w:val="nil"/>
                    <w:tr2bl w:val="nil"/>
                  </w:tcBorders>
                  <w:shd w:val="clear" w:color="auto" w:fill="auto"/>
                  <w:vAlign w:val="center"/>
                </w:tcPr>
                <w:p w14:paraId="7B2085AC">
                  <w:pPr>
                    <w:contextualSpacing/>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废样品</w:t>
                  </w:r>
                </w:p>
              </w:tc>
              <w:tc>
                <w:tcPr>
                  <w:tcW w:w="611" w:type="pct"/>
                  <w:tcBorders>
                    <w:tl2br w:val="nil"/>
                    <w:tr2bl w:val="nil"/>
                  </w:tcBorders>
                  <w:vAlign w:val="center"/>
                </w:tcPr>
                <w:p w14:paraId="140438A7">
                  <w:pPr>
                    <w:adjustRightInd w:val="0"/>
                    <w:snapToGrid w:val="0"/>
                    <w:jc w:val="center"/>
                    <w:rPr>
                      <w:rFonts w:hint="eastAsia"/>
                      <w:szCs w:val="21"/>
                      <w:lang w:val="en-US" w:eastAsia="zh-CN"/>
                    </w:rPr>
                  </w:pPr>
                  <w:r>
                    <w:rPr>
                      <w:rFonts w:hint="eastAsia" w:ascii="宋体" w:hAnsi="宋体" w:cs="宋体"/>
                      <w:szCs w:val="21"/>
                      <w:lang w:val="en-US" w:eastAsia="zh-CN" w:bidi="ar"/>
                    </w:rPr>
                    <w:t>塑料等</w:t>
                  </w:r>
                </w:p>
              </w:tc>
              <w:tc>
                <w:tcPr>
                  <w:tcW w:w="253" w:type="pct"/>
                  <w:tcBorders>
                    <w:tl2br w:val="nil"/>
                    <w:tr2bl w:val="nil"/>
                  </w:tcBorders>
                  <w:vAlign w:val="center"/>
                </w:tcPr>
                <w:p w14:paraId="60741C77">
                  <w:pPr>
                    <w:adjustRightInd w:val="0"/>
                    <w:snapToGrid w:val="0"/>
                    <w:jc w:val="center"/>
                    <w:rPr>
                      <w:rFonts w:hint="eastAsia"/>
                      <w:szCs w:val="21"/>
                    </w:rPr>
                  </w:pPr>
                  <w:r>
                    <w:rPr>
                      <w:rFonts w:hint="eastAsia" w:ascii="宋体" w:hAnsi="宋体" w:cs="宋体"/>
                      <w:szCs w:val="21"/>
                      <w:lang w:bidi="ar"/>
                    </w:rPr>
                    <w:t>固</w:t>
                  </w:r>
                </w:p>
              </w:tc>
              <w:tc>
                <w:tcPr>
                  <w:tcW w:w="263" w:type="pct"/>
                  <w:tcBorders>
                    <w:tl2br w:val="nil"/>
                    <w:tr2bl w:val="nil"/>
                  </w:tcBorders>
                  <w:vAlign w:val="center"/>
                </w:tcPr>
                <w:p w14:paraId="6548DED1">
                  <w:pPr>
                    <w:adjustRightInd w:val="0"/>
                    <w:snapToGrid w:val="0"/>
                    <w:jc w:val="center"/>
                    <w:rPr>
                      <w:szCs w:val="21"/>
                      <w:lang w:bidi="ar"/>
                    </w:rPr>
                  </w:pPr>
                  <w:r>
                    <w:rPr>
                      <w:szCs w:val="21"/>
                      <w:lang w:bidi="ar"/>
                    </w:rPr>
                    <w:t>/</w:t>
                  </w:r>
                </w:p>
              </w:tc>
              <w:tc>
                <w:tcPr>
                  <w:tcW w:w="354" w:type="pct"/>
                  <w:vMerge w:val="continue"/>
                  <w:tcBorders>
                    <w:tl2br w:val="nil"/>
                    <w:tr2bl w:val="nil"/>
                  </w:tcBorders>
                  <w:vAlign w:val="center"/>
                </w:tcPr>
                <w:p w14:paraId="76A80C5F">
                  <w:pPr>
                    <w:adjustRightInd w:val="0"/>
                    <w:snapToGrid w:val="0"/>
                    <w:jc w:val="center"/>
                    <w:rPr>
                      <w:szCs w:val="21"/>
                    </w:rPr>
                  </w:pPr>
                </w:p>
              </w:tc>
              <w:tc>
                <w:tcPr>
                  <w:tcW w:w="277" w:type="pct"/>
                  <w:tcBorders>
                    <w:tl2br w:val="nil"/>
                    <w:tr2bl w:val="nil"/>
                  </w:tcBorders>
                  <w:vAlign w:val="center"/>
                </w:tcPr>
                <w:p w14:paraId="1E89341F">
                  <w:pPr>
                    <w:jc w:val="center"/>
                    <w:rPr>
                      <w:rFonts w:hint="default" w:ascii="Times New Roman" w:hAnsi="Times New Roman" w:eastAsia="宋体" w:cs="宋体"/>
                      <w:szCs w:val="21"/>
                      <w:lang w:val="en-US" w:eastAsia="zh-CN"/>
                    </w:rPr>
                  </w:pPr>
                  <w:r>
                    <w:rPr>
                      <w:rFonts w:hint="default" w:ascii="Times New Roman" w:hAnsi="Times New Roman" w:eastAsia="宋体" w:cs="宋体"/>
                      <w:szCs w:val="21"/>
                      <w:lang w:val="en-US" w:eastAsia="zh-CN"/>
                    </w:rPr>
                    <w:t>SW59</w:t>
                  </w:r>
                </w:p>
              </w:tc>
              <w:tc>
                <w:tcPr>
                  <w:tcW w:w="584" w:type="pct"/>
                  <w:tcBorders>
                    <w:tl2br w:val="nil"/>
                    <w:tr2bl w:val="nil"/>
                  </w:tcBorders>
                  <w:vAlign w:val="center"/>
                </w:tcPr>
                <w:p w14:paraId="45303881">
                  <w:pPr>
                    <w:jc w:val="center"/>
                    <w:rPr>
                      <w:rFonts w:hint="default" w:ascii="Times New Roman" w:hAnsi="Times New Roman" w:eastAsia="宋体" w:cs="宋体"/>
                      <w:szCs w:val="21"/>
                      <w:lang w:val="en-US" w:eastAsia="zh-CN"/>
                    </w:rPr>
                  </w:pPr>
                  <w:r>
                    <w:rPr>
                      <w:rFonts w:hint="default" w:ascii="Times New Roman" w:hAnsi="Times New Roman" w:eastAsia="宋体" w:cs="宋体"/>
                      <w:szCs w:val="21"/>
                      <w:lang w:val="en-US" w:eastAsia="zh-CN"/>
                    </w:rPr>
                    <w:t>900-099-S59</w:t>
                  </w:r>
                </w:p>
              </w:tc>
              <w:tc>
                <w:tcPr>
                  <w:tcW w:w="316" w:type="pct"/>
                  <w:tcBorders>
                    <w:tl2br w:val="nil"/>
                    <w:tr2bl w:val="nil"/>
                  </w:tcBorders>
                  <w:vAlign w:val="center"/>
                </w:tcPr>
                <w:p w14:paraId="354C491B">
                  <w:pPr>
                    <w:adjustRightInd w:val="0"/>
                    <w:snapToGrid w:val="0"/>
                    <w:jc w:val="center"/>
                    <w:rPr>
                      <w:rFonts w:hint="eastAsia"/>
                      <w:color w:val="auto"/>
                      <w:szCs w:val="21"/>
                      <w:lang w:val="en-US" w:eastAsia="zh-CN"/>
                    </w:rPr>
                  </w:pPr>
                  <w:r>
                    <w:rPr>
                      <w:rFonts w:hint="eastAsia"/>
                      <w:color w:val="auto"/>
                      <w:szCs w:val="21"/>
                      <w:lang w:val="en-US" w:eastAsia="zh-CN"/>
                    </w:rPr>
                    <w:t>0.012</w:t>
                  </w:r>
                </w:p>
              </w:tc>
              <w:tc>
                <w:tcPr>
                  <w:tcW w:w="457" w:type="pct"/>
                  <w:tcBorders>
                    <w:tl2br w:val="nil"/>
                    <w:tr2bl w:val="nil"/>
                  </w:tcBorders>
                  <w:vAlign w:val="center"/>
                </w:tcPr>
                <w:p w14:paraId="4CDCC700">
                  <w:pPr>
                    <w:adjustRightInd w:val="0"/>
                    <w:snapToGrid w:val="0"/>
                    <w:jc w:val="center"/>
                    <w:rPr>
                      <w:rFonts w:hint="eastAsia"/>
                      <w:color w:val="auto"/>
                      <w:szCs w:val="21"/>
                      <w:lang w:val="en-US" w:eastAsia="zh-CN"/>
                    </w:rPr>
                  </w:pPr>
                  <w:r>
                    <w:rPr>
                      <w:rFonts w:hint="eastAsia"/>
                      <w:color w:val="auto"/>
                      <w:szCs w:val="21"/>
                      <w:lang w:val="en-US" w:eastAsia="zh-CN"/>
                    </w:rPr>
                    <w:t>0.012</w:t>
                  </w:r>
                </w:p>
              </w:tc>
              <w:tc>
                <w:tcPr>
                  <w:tcW w:w="381" w:type="pct"/>
                  <w:tcBorders>
                    <w:tl2br w:val="nil"/>
                    <w:tr2bl w:val="nil"/>
                  </w:tcBorders>
                  <w:vAlign w:val="center"/>
                </w:tcPr>
                <w:p w14:paraId="502CA149">
                  <w:pPr>
                    <w:adjustRightInd w:val="0"/>
                    <w:snapToGrid w:val="0"/>
                    <w:jc w:val="center"/>
                    <w:rPr>
                      <w:rFonts w:hint="default"/>
                      <w:color w:val="auto"/>
                      <w:szCs w:val="21"/>
                      <w:lang w:val="en-US" w:eastAsia="zh-CN"/>
                    </w:rPr>
                  </w:pPr>
                  <w:r>
                    <w:rPr>
                      <w:rFonts w:hint="eastAsia"/>
                      <w:color w:val="auto"/>
                      <w:szCs w:val="21"/>
                      <w:lang w:val="en-US" w:eastAsia="zh-CN"/>
                    </w:rPr>
                    <w:t>0</w:t>
                  </w:r>
                </w:p>
              </w:tc>
              <w:tc>
                <w:tcPr>
                  <w:tcW w:w="381" w:type="pct"/>
                  <w:vMerge w:val="continue"/>
                  <w:tcBorders>
                    <w:right w:val="nil"/>
                    <w:tl2br w:val="nil"/>
                    <w:tr2bl w:val="nil"/>
                  </w:tcBorders>
                  <w:vAlign w:val="center"/>
                </w:tcPr>
                <w:p w14:paraId="133F7D99">
                  <w:pPr>
                    <w:adjustRightInd w:val="0"/>
                    <w:snapToGrid w:val="0"/>
                    <w:jc w:val="center"/>
                    <w:rPr>
                      <w:szCs w:val="21"/>
                    </w:rPr>
                  </w:pPr>
                </w:p>
              </w:tc>
            </w:tr>
            <w:tr w14:paraId="45F6C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89" w:type="pct"/>
                  <w:tcBorders>
                    <w:left w:val="nil"/>
                    <w:tl2br w:val="nil"/>
                    <w:tr2bl w:val="nil"/>
                  </w:tcBorders>
                  <w:vAlign w:val="center"/>
                </w:tcPr>
                <w:p w14:paraId="582C7597">
                  <w:pPr>
                    <w:numPr>
                      <w:ilvl w:val="0"/>
                      <w:numId w:val="29"/>
                    </w:numPr>
                    <w:jc w:val="center"/>
                    <w:rPr>
                      <w:szCs w:val="21"/>
                    </w:rPr>
                  </w:pPr>
                </w:p>
              </w:tc>
              <w:tc>
                <w:tcPr>
                  <w:tcW w:w="593" w:type="pct"/>
                  <w:tcBorders>
                    <w:tl2br w:val="nil"/>
                    <w:tr2bl w:val="nil"/>
                  </w:tcBorders>
                  <w:shd w:val="clear" w:color="auto" w:fill="auto"/>
                  <w:vAlign w:val="center"/>
                </w:tcPr>
                <w:p w14:paraId="2532318C">
                  <w:pPr>
                    <w:contextualSpacing/>
                    <w:jc w:val="center"/>
                    <w:rPr>
                      <w:rFonts w:hint="eastAsia" w:ascii="Times New Roman" w:hAnsi="Times New Roman" w:eastAsia="宋体" w:cs="Times New Roman"/>
                      <w:kern w:val="2"/>
                      <w:sz w:val="21"/>
                      <w:szCs w:val="21"/>
                      <w:lang w:val="en-US" w:eastAsia="zh-CN" w:bidi="ar-SA"/>
                    </w:rPr>
                  </w:pPr>
                  <w:r>
                    <w:rPr>
                      <w:rFonts w:hint="eastAsia"/>
                      <w:szCs w:val="21"/>
                    </w:rPr>
                    <w:t>废气设施</w:t>
                  </w:r>
                </w:p>
              </w:tc>
              <w:tc>
                <w:tcPr>
                  <w:tcW w:w="433" w:type="pct"/>
                  <w:tcBorders>
                    <w:tl2br w:val="nil"/>
                    <w:tr2bl w:val="nil"/>
                  </w:tcBorders>
                  <w:shd w:val="clear" w:color="auto" w:fill="auto"/>
                  <w:vAlign w:val="center"/>
                </w:tcPr>
                <w:p w14:paraId="1DE803A1">
                  <w:pPr>
                    <w:contextualSpacing/>
                    <w:jc w:val="center"/>
                    <w:rPr>
                      <w:rFonts w:hint="eastAsia" w:ascii="Times New Roman" w:hAnsi="Times New Roman" w:eastAsia="宋体" w:cs="Times New Roman"/>
                      <w:kern w:val="2"/>
                      <w:sz w:val="21"/>
                      <w:szCs w:val="21"/>
                      <w:lang w:val="en-US" w:eastAsia="zh-CN" w:bidi="ar-SA"/>
                    </w:rPr>
                  </w:pPr>
                  <w:r>
                    <w:rPr>
                      <w:rFonts w:hint="eastAsia"/>
                      <w:szCs w:val="21"/>
                    </w:rPr>
                    <w:t>废活性炭</w:t>
                  </w:r>
                </w:p>
              </w:tc>
              <w:tc>
                <w:tcPr>
                  <w:tcW w:w="611" w:type="pct"/>
                  <w:tcBorders>
                    <w:tl2br w:val="nil"/>
                    <w:tr2bl w:val="nil"/>
                  </w:tcBorders>
                  <w:shd w:val="clear" w:color="auto" w:fill="auto"/>
                  <w:vAlign w:val="center"/>
                </w:tcPr>
                <w:p w14:paraId="75D995B7">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宋体" w:hAnsi="宋体" w:cs="宋体"/>
                      <w:szCs w:val="21"/>
                      <w:lang w:val="en-US" w:eastAsia="zh-CN" w:bidi="ar"/>
                    </w:rPr>
                    <w:t>有机物、活性炭</w:t>
                  </w:r>
                </w:p>
              </w:tc>
              <w:tc>
                <w:tcPr>
                  <w:tcW w:w="253" w:type="pct"/>
                  <w:tcBorders>
                    <w:tl2br w:val="nil"/>
                    <w:tr2bl w:val="nil"/>
                  </w:tcBorders>
                  <w:shd w:val="clear" w:color="auto" w:fill="auto"/>
                  <w:vAlign w:val="center"/>
                </w:tcPr>
                <w:p w14:paraId="48806361">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宋体" w:hAnsi="宋体" w:cs="宋体"/>
                      <w:szCs w:val="21"/>
                      <w:lang w:bidi="ar"/>
                    </w:rPr>
                    <w:t>固</w:t>
                  </w:r>
                </w:p>
              </w:tc>
              <w:tc>
                <w:tcPr>
                  <w:tcW w:w="263" w:type="pct"/>
                  <w:tcBorders>
                    <w:tl2br w:val="nil"/>
                    <w:tr2bl w:val="nil"/>
                  </w:tcBorders>
                  <w:shd w:val="clear" w:color="auto" w:fill="auto"/>
                  <w:vAlign w:val="center"/>
                </w:tcPr>
                <w:p w14:paraId="5E966B09">
                  <w:pPr>
                    <w:adjustRightInd w:val="0"/>
                    <w:snapToGrid w:val="0"/>
                    <w:jc w:val="center"/>
                    <w:rPr>
                      <w:rFonts w:ascii="Times New Roman" w:hAnsi="Times New Roman" w:eastAsia="宋体" w:cs="Times New Roman"/>
                      <w:kern w:val="2"/>
                      <w:sz w:val="21"/>
                      <w:szCs w:val="21"/>
                      <w:lang w:val="en-US" w:eastAsia="zh-CN" w:bidi="ar-SA"/>
                    </w:rPr>
                  </w:pPr>
                  <w:r>
                    <w:rPr>
                      <w:szCs w:val="21"/>
                      <w:lang w:bidi="ar"/>
                    </w:rPr>
                    <w:t>T</w:t>
                  </w:r>
                  <w:r>
                    <w:rPr>
                      <w:rFonts w:hint="eastAsia" w:ascii="宋体" w:hAnsi="宋体" w:cs="宋体"/>
                      <w:szCs w:val="21"/>
                      <w:lang w:bidi="ar"/>
                    </w:rPr>
                    <w:t>，</w:t>
                  </w:r>
                  <w:r>
                    <w:rPr>
                      <w:szCs w:val="21"/>
                      <w:lang w:bidi="ar"/>
                    </w:rPr>
                    <w:t>I</w:t>
                  </w:r>
                </w:p>
              </w:tc>
              <w:tc>
                <w:tcPr>
                  <w:tcW w:w="354" w:type="pct"/>
                  <w:tcBorders>
                    <w:tl2br w:val="nil"/>
                    <w:tr2bl w:val="nil"/>
                  </w:tcBorders>
                  <w:vAlign w:val="center"/>
                </w:tcPr>
                <w:p w14:paraId="45B5CCCD">
                  <w:pPr>
                    <w:adjustRightInd w:val="0"/>
                    <w:snapToGrid w:val="0"/>
                    <w:jc w:val="center"/>
                    <w:rPr>
                      <w:szCs w:val="21"/>
                    </w:rPr>
                  </w:pPr>
                  <w:r>
                    <w:rPr>
                      <w:rFonts w:hint="eastAsia"/>
                      <w:sz w:val="20"/>
                      <w:szCs w:val="20"/>
                    </w:rPr>
                    <w:t>危险废物</w:t>
                  </w:r>
                </w:p>
              </w:tc>
              <w:tc>
                <w:tcPr>
                  <w:tcW w:w="277" w:type="pct"/>
                  <w:tcBorders>
                    <w:tl2br w:val="nil"/>
                    <w:tr2bl w:val="nil"/>
                  </w:tcBorders>
                  <w:vAlign w:val="center"/>
                </w:tcPr>
                <w:p w14:paraId="628EC4E4">
                  <w:pPr>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HW49</w:t>
                  </w:r>
                </w:p>
              </w:tc>
              <w:tc>
                <w:tcPr>
                  <w:tcW w:w="584" w:type="pct"/>
                  <w:tcBorders>
                    <w:tl2br w:val="nil"/>
                    <w:tr2bl w:val="nil"/>
                  </w:tcBorders>
                  <w:vAlign w:val="center"/>
                </w:tcPr>
                <w:p w14:paraId="38493895">
                  <w:pPr>
                    <w:jc w:val="center"/>
                    <w:rPr>
                      <w:rFonts w:hint="default" w:ascii="Times New Roman" w:hAnsi="Times New Roman" w:eastAsia="宋体" w:cs="宋体"/>
                      <w:szCs w:val="21"/>
                      <w:lang w:val="en-US" w:eastAsia="zh-CN"/>
                    </w:rPr>
                  </w:pPr>
                  <w:r>
                    <w:rPr>
                      <w:rFonts w:hint="eastAsia" w:ascii="Times New Roman" w:hAnsi="Times New Roman" w:eastAsia="宋体" w:cs="宋体"/>
                      <w:szCs w:val="21"/>
                      <w:lang w:val="en-US" w:eastAsia="zh-CN"/>
                    </w:rPr>
                    <w:t>900-039-49</w:t>
                  </w:r>
                </w:p>
              </w:tc>
              <w:tc>
                <w:tcPr>
                  <w:tcW w:w="316" w:type="pct"/>
                  <w:tcBorders>
                    <w:tl2br w:val="nil"/>
                    <w:tr2bl w:val="nil"/>
                  </w:tcBorders>
                  <w:vAlign w:val="center"/>
                </w:tcPr>
                <w:p w14:paraId="28A58987">
                  <w:pPr>
                    <w:adjustRightInd w:val="0"/>
                    <w:snapToGrid w:val="0"/>
                    <w:jc w:val="center"/>
                    <w:rPr>
                      <w:rFonts w:hint="eastAsia"/>
                      <w:szCs w:val="21"/>
                    </w:rPr>
                  </w:pPr>
                  <w:r>
                    <w:rPr>
                      <w:rFonts w:hint="eastAsia" w:ascii="Times New Roman" w:hAnsi="Times New Roman" w:cs="Times New Roman"/>
                      <w:b w:val="0"/>
                      <w:bCs w:val="0"/>
                      <w:color w:val="auto"/>
                      <w:spacing w:val="0"/>
                      <w:kern w:val="2"/>
                      <w:sz w:val="21"/>
                      <w:szCs w:val="21"/>
                      <w:lang w:val="en-US" w:eastAsia="zh-CN"/>
                    </w:rPr>
                    <w:t>107.1682</w:t>
                  </w:r>
                </w:p>
              </w:tc>
              <w:tc>
                <w:tcPr>
                  <w:tcW w:w="457" w:type="pct"/>
                  <w:tcBorders>
                    <w:tl2br w:val="nil"/>
                    <w:tr2bl w:val="nil"/>
                  </w:tcBorders>
                  <w:vAlign w:val="center"/>
                </w:tcPr>
                <w:p w14:paraId="6C758FAA">
                  <w:pPr>
                    <w:adjustRightInd w:val="0"/>
                    <w:snapToGrid w:val="0"/>
                    <w:jc w:val="center"/>
                    <w:rPr>
                      <w:rFonts w:hint="eastAsia" w:eastAsia="宋体"/>
                      <w:szCs w:val="21"/>
                      <w:lang w:val="en-US" w:eastAsia="zh-CN"/>
                    </w:rPr>
                  </w:pPr>
                  <w:r>
                    <w:rPr>
                      <w:rFonts w:hint="eastAsia"/>
                      <w:szCs w:val="21"/>
                      <w:lang w:val="en-US" w:eastAsia="zh-CN"/>
                    </w:rPr>
                    <w:t>0</w:t>
                  </w:r>
                </w:p>
              </w:tc>
              <w:tc>
                <w:tcPr>
                  <w:tcW w:w="381" w:type="pct"/>
                  <w:tcBorders>
                    <w:tl2br w:val="nil"/>
                    <w:tr2bl w:val="nil"/>
                  </w:tcBorders>
                  <w:vAlign w:val="center"/>
                </w:tcPr>
                <w:p w14:paraId="6F776766">
                  <w:pPr>
                    <w:adjustRightInd w:val="0"/>
                    <w:snapToGrid w:val="0"/>
                    <w:jc w:val="center"/>
                    <w:rPr>
                      <w:rFonts w:hint="default" w:eastAsia="宋体"/>
                      <w:szCs w:val="21"/>
                      <w:lang w:val="en-US" w:eastAsia="zh-CN"/>
                    </w:rPr>
                  </w:pPr>
                  <w:r>
                    <w:rPr>
                      <w:rFonts w:hint="eastAsia" w:ascii="Times New Roman" w:hAnsi="Times New Roman" w:cs="Times New Roman"/>
                      <w:b w:val="0"/>
                      <w:bCs w:val="0"/>
                      <w:color w:val="auto"/>
                      <w:spacing w:val="0"/>
                      <w:kern w:val="2"/>
                      <w:sz w:val="21"/>
                      <w:szCs w:val="21"/>
                      <w:lang w:val="en-US" w:eastAsia="zh-CN"/>
                    </w:rPr>
                    <w:t>107.1682</w:t>
                  </w:r>
                </w:p>
              </w:tc>
              <w:tc>
                <w:tcPr>
                  <w:tcW w:w="381" w:type="pct"/>
                  <w:tcBorders>
                    <w:right w:val="nil"/>
                    <w:tl2br w:val="nil"/>
                    <w:tr2bl w:val="nil"/>
                  </w:tcBorders>
                  <w:vAlign w:val="center"/>
                </w:tcPr>
                <w:p w14:paraId="38BFDDA8">
                  <w:pPr>
                    <w:adjustRightInd w:val="0"/>
                    <w:snapToGrid w:val="0"/>
                    <w:jc w:val="center"/>
                    <w:rPr>
                      <w:szCs w:val="21"/>
                    </w:rPr>
                  </w:pPr>
                  <w:r>
                    <w:rPr>
                      <w:rFonts w:hint="eastAsia" w:ascii="宋体" w:hAnsi="宋体" w:cs="宋体"/>
                      <w:szCs w:val="21"/>
                      <w:lang w:bidi="ar"/>
                    </w:rPr>
                    <w:t>密封保存</w:t>
                  </w:r>
                </w:p>
              </w:tc>
            </w:tr>
          </w:tbl>
          <w:p w14:paraId="601B891A">
            <w:pPr>
              <w:pStyle w:val="12"/>
              <w:spacing w:line="500" w:lineRule="exact"/>
              <w:ind w:left="0" w:firstLine="480" w:firstLineChars="200"/>
              <w:rPr>
                <w:sz w:val="24"/>
                <w:szCs w:val="32"/>
              </w:rPr>
            </w:pPr>
            <w:r>
              <w:rPr>
                <w:rFonts w:hint="eastAsia"/>
                <w:sz w:val="24"/>
                <w:szCs w:val="32"/>
              </w:rPr>
              <w:t>本项目固废利用及处理/处置情况见下表。</w:t>
            </w:r>
          </w:p>
          <w:p w14:paraId="4603B0E7">
            <w:pPr>
              <w:numPr>
                <w:ilvl w:val="0"/>
                <w:numId w:val="0"/>
              </w:numPr>
              <w:tabs>
                <w:tab w:val="left" w:pos="0"/>
              </w:tabs>
              <w:autoSpaceDE w:val="0"/>
              <w:adjustRightInd w:val="0"/>
              <w:snapToGrid w:val="0"/>
              <w:ind w:leftChars="0"/>
              <w:jc w:val="both"/>
              <w:rPr>
                <w:b/>
                <w:spacing w:val="-10"/>
                <w:sz w:val="24"/>
                <w:szCs w:val="21"/>
              </w:rPr>
            </w:pPr>
          </w:p>
          <w:p w14:paraId="6A7CA8B5">
            <w:pPr>
              <w:numPr>
                <w:ilvl w:val="0"/>
                <w:numId w:val="0"/>
              </w:numPr>
              <w:tabs>
                <w:tab w:val="left" w:pos="0"/>
              </w:tabs>
              <w:autoSpaceDE w:val="0"/>
              <w:adjustRightInd w:val="0"/>
              <w:snapToGrid w:val="0"/>
              <w:ind w:left="0" w:leftChars="0" w:firstLine="0" w:firstLineChars="0"/>
              <w:jc w:val="center"/>
              <w:rPr>
                <w:rFonts w:hint="default" w:ascii="Times New Roman" w:hAnsi="Times New Roman" w:eastAsia="宋体" w:cs="宋体"/>
                <w:b/>
                <w:bCs/>
                <w:spacing w:val="-10"/>
                <w:kern w:val="2"/>
                <w:sz w:val="24"/>
                <w:szCs w:val="24"/>
                <w:lang w:val="en-US" w:eastAsia="zh-CN" w:bidi="ar-SA"/>
              </w:rPr>
            </w:pPr>
          </w:p>
          <w:p w14:paraId="1B67A076">
            <w:pPr>
              <w:numPr>
                <w:ilvl w:val="0"/>
                <w:numId w:val="0"/>
              </w:numPr>
              <w:tabs>
                <w:tab w:val="left" w:pos="0"/>
              </w:tabs>
              <w:autoSpaceDE w:val="0"/>
              <w:adjustRightInd w:val="0"/>
              <w:snapToGrid w:val="0"/>
              <w:ind w:left="0" w:leftChars="0" w:firstLine="0" w:firstLineChars="0"/>
              <w:jc w:val="center"/>
              <w:rPr>
                <w:b/>
                <w:spacing w:val="-10"/>
                <w:sz w:val="24"/>
                <w:szCs w:val="21"/>
              </w:rPr>
            </w:pPr>
            <w:r>
              <w:rPr>
                <w:rFonts w:hint="default" w:ascii="Times New Roman" w:hAnsi="Times New Roman" w:eastAsia="宋体" w:cs="宋体"/>
                <w:b/>
                <w:bCs/>
                <w:spacing w:val="-10"/>
                <w:kern w:val="2"/>
                <w:sz w:val="24"/>
                <w:szCs w:val="24"/>
                <w:lang w:val="en-US" w:eastAsia="zh-CN" w:bidi="ar-SA"/>
              </w:rPr>
              <w:t>表4-</w:t>
            </w:r>
            <w:r>
              <w:rPr>
                <w:rFonts w:hint="eastAsia" w:cs="宋体"/>
                <w:b/>
                <w:bCs/>
                <w:spacing w:val="-10"/>
                <w:kern w:val="2"/>
                <w:sz w:val="24"/>
                <w:szCs w:val="24"/>
                <w:lang w:val="en-US" w:eastAsia="zh-CN" w:bidi="ar-SA"/>
              </w:rPr>
              <w:t>31</w:t>
            </w:r>
            <w:r>
              <w:rPr>
                <w:rFonts w:hint="eastAsia"/>
                <w:b/>
                <w:spacing w:val="-10"/>
                <w:sz w:val="24"/>
                <w:szCs w:val="21"/>
              </w:rPr>
              <w:t>本项目固体废物产生及处理处置情况表</w:t>
            </w:r>
          </w:p>
          <w:tbl>
            <w:tblPr>
              <w:tblStyle w:val="30"/>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28" w:type="dxa"/>
                <w:bottom w:w="0" w:type="dxa"/>
                <w:right w:w="28" w:type="dxa"/>
              </w:tblCellMar>
            </w:tblPr>
            <w:tblGrid>
              <w:gridCol w:w="960"/>
              <w:gridCol w:w="1171"/>
              <w:gridCol w:w="867"/>
              <w:gridCol w:w="524"/>
              <w:gridCol w:w="1083"/>
              <w:gridCol w:w="867"/>
              <w:gridCol w:w="867"/>
              <w:gridCol w:w="1210"/>
              <w:gridCol w:w="1046"/>
              <w:gridCol w:w="1633"/>
              <w:gridCol w:w="2014"/>
              <w:gridCol w:w="1047"/>
            </w:tblGrid>
            <w:tr w14:paraId="2C5D92E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61" w:type="pct"/>
                  <w:tcBorders>
                    <w:tl2br w:val="nil"/>
                    <w:tr2bl w:val="nil"/>
                  </w:tcBorders>
                  <w:vAlign w:val="center"/>
                </w:tcPr>
                <w:p w14:paraId="71838590">
                  <w:pPr>
                    <w:adjustRightInd w:val="0"/>
                    <w:snapToGrid w:val="0"/>
                    <w:spacing w:before="100" w:beforeAutospacing="1" w:after="100" w:afterAutospacing="1"/>
                    <w:jc w:val="center"/>
                    <w:rPr>
                      <w:b/>
                      <w:spacing w:val="-10"/>
                      <w:szCs w:val="21"/>
                    </w:rPr>
                  </w:pPr>
                  <w:r>
                    <w:rPr>
                      <w:rFonts w:hint="eastAsia"/>
                      <w:b/>
                      <w:spacing w:val="-10"/>
                      <w:szCs w:val="21"/>
                    </w:rPr>
                    <w:t>工序/生产线</w:t>
                  </w:r>
                </w:p>
              </w:tc>
              <w:tc>
                <w:tcPr>
                  <w:tcW w:w="440" w:type="pct"/>
                  <w:tcBorders>
                    <w:tl2br w:val="nil"/>
                    <w:tr2bl w:val="nil"/>
                  </w:tcBorders>
                  <w:vAlign w:val="center"/>
                </w:tcPr>
                <w:p w14:paraId="5DA7D614">
                  <w:pPr>
                    <w:adjustRightInd w:val="0"/>
                    <w:snapToGrid w:val="0"/>
                    <w:jc w:val="center"/>
                    <w:rPr>
                      <w:b/>
                      <w:spacing w:val="-10"/>
                      <w:szCs w:val="21"/>
                    </w:rPr>
                  </w:pPr>
                  <w:r>
                    <w:rPr>
                      <w:rFonts w:hint="eastAsia"/>
                      <w:b/>
                      <w:spacing w:val="-10"/>
                      <w:szCs w:val="21"/>
                    </w:rPr>
                    <w:t>固体废物</w:t>
                  </w:r>
                </w:p>
                <w:p w14:paraId="0ACCA558">
                  <w:pPr>
                    <w:adjustRightInd w:val="0"/>
                    <w:snapToGrid w:val="0"/>
                    <w:jc w:val="center"/>
                    <w:rPr>
                      <w:b/>
                      <w:spacing w:val="-10"/>
                      <w:szCs w:val="21"/>
                    </w:rPr>
                  </w:pPr>
                  <w:r>
                    <w:rPr>
                      <w:rFonts w:hint="eastAsia"/>
                      <w:b/>
                      <w:spacing w:val="-10"/>
                      <w:szCs w:val="21"/>
                    </w:rPr>
                    <w:t>名称</w:t>
                  </w:r>
                </w:p>
              </w:tc>
              <w:tc>
                <w:tcPr>
                  <w:tcW w:w="326" w:type="pct"/>
                  <w:tcBorders>
                    <w:tl2br w:val="nil"/>
                    <w:tr2bl w:val="nil"/>
                  </w:tcBorders>
                  <w:vAlign w:val="center"/>
                </w:tcPr>
                <w:p w14:paraId="67EFDFE8">
                  <w:pPr>
                    <w:adjustRightInd w:val="0"/>
                    <w:snapToGrid w:val="0"/>
                    <w:jc w:val="center"/>
                    <w:rPr>
                      <w:b/>
                      <w:spacing w:val="-10"/>
                      <w:szCs w:val="21"/>
                    </w:rPr>
                  </w:pPr>
                  <w:r>
                    <w:rPr>
                      <w:rFonts w:hint="eastAsia"/>
                      <w:b/>
                      <w:spacing w:val="-10"/>
                      <w:szCs w:val="21"/>
                    </w:rPr>
                    <w:t>主要有</w:t>
                  </w:r>
                </w:p>
                <w:p w14:paraId="786DB74C">
                  <w:pPr>
                    <w:adjustRightInd w:val="0"/>
                    <w:snapToGrid w:val="0"/>
                    <w:jc w:val="center"/>
                    <w:rPr>
                      <w:b/>
                      <w:spacing w:val="-10"/>
                      <w:szCs w:val="21"/>
                    </w:rPr>
                  </w:pPr>
                  <w:r>
                    <w:rPr>
                      <w:rFonts w:hint="eastAsia"/>
                      <w:b/>
                      <w:spacing w:val="-10"/>
                      <w:szCs w:val="21"/>
                    </w:rPr>
                    <w:t>害物质</w:t>
                  </w:r>
                </w:p>
              </w:tc>
              <w:tc>
                <w:tcPr>
                  <w:tcW w:w="197" w:type="pct"/>
                  <w:tcBorders>
                    <w:tl2br w:val="nil"/>
                    <w:tr2bl w:val="nil"/>
                  </w:tcBorders>
                  <w:vAlign w:val="center"/>
                </w:tcPr>
                <w:p w14:paraId="241DCDA8">
                  <w:pPr>
                    <w:adjustRightInd w:val="0"/>
                    <w:snapToGrid w:val="0"/>
                    <w:spacing w:before="100" w:beforeAutospacing="1" w:after="100" w:afterAutospacing="1"/>
                    <w:jc w:val="center"/>
                    <w:rPr>
                      <w:b/>
                      <w:spacing w:val="-10"/>
                      <w:szCs w:val="21"/>
                    </w:rPr>
                  </w:pPr>
                  <w:r>
                    <w:rPr>
                      <w:rFonts w:hint="eastAsia"/>
                      <w:b/>
                      <w:spacing w:val="-10"/>
                      <w:szCs w:val="21"/>
                    </w:rPr>
                    <w:t>物理性质</w:t>
                  </w:r>
                </w:p>
              </w:tc>
              <w:tc>
                <w:tcPr>
                  <w:tcW w:w="407" w:type="pct"/>
                  <w:tcBorders>
                    <w:tl2br w:val="nil"/>
                    <w:tr2bl w:val="nil"/>
                  </w:tcBorders>
                  <w:vAlign w:val="center"/>
                </w:tcPr>
                <w:p w14:paraId="26676100">
                  <w:pPr>
                    <w:adjustRightInd w:val="0"/>
                    <w:snapToGrid w:val="0"/>
                    <w:jc w:val="center"/>
                    <w:rPr>
                      <w:b/>
                      <w:spacing w:val="-10"/>
                      <w:szCs w:val="21"/>
                    </w:rPr>
                  </w:pPr>
                  <w:r>
                    <w:rPr>
                      <w:rFonts w:hint="eastAsia"/>
                      <w:b/>
                      <w:spacing w:val="-10"/>
                      <w:szCs w:val="21"/>
                    </w:rPr>
                    <w:t>固废属性</w:t>
                  </w:r>
                </w:p>
              </w:tc>
              <w:tc>
                <w:tcPr>
                  <w:tcW w:w="326" w:type="pct"/>
                  <w:tcBorders>
                    <w:tl2br w:val="nil"/>
                    <w:tr2bl w:val="nil"/>
                  </w:tcBorders>
                  <w:vAlign w:val="center"/>
                </w:tcPr>
                <w:p w14:paraId="670114F7">
                  <w:pPr>
                    <w:adjustRightInd w:val="0"/>
                    <w:snapToGrid w:val="0"/>
                    <w:jc w:val="center"/>
                    <w:rPr>
                      <w:b/>
                      <w:spacing w:val="-10"/>
                      <w:szCs w:val="21"/>
                    </w:rPr>
                  </w:pPr>
                  <w:r>
                    <w:rPr>
                      <w:rFonts w:hint="eastAsia"/>
                      <w:b/>
                      <w:spacing w:val="-10"/>
                      <w:szCs w:val="21"/>
                    </w:rPr>
                    <w:t>危险特性</w:t>
                  </w:r>
                </w:p>
              </w:tc>
              <w:tc>
                <w:tcPr>
                  <w:tcW w:w="326" w:type="pct"/>
                  <w:tcBorders>
                    <w:tl2br w:val="nil"/>
                    <w:tr2bl w:val="nil"/>
                  </w:tcBorders>
                  <w:vAlign w:val="center"/>
                </w:tcPr>
                <w:p w14:paraId="2F8E2B03">
                  <w:pPr>
                    <w:adjustRightInd w:val="0"/>
                    <w:snapToGrid w:val="0"/>
                    <w:spacing w:before="100" w:beforeAutospacing="1" w:after="100" w:afterAutospacing="1"/>
                    <w:jc w:val="center"/>
                    <w:rPr>
                      <w:b/>
                      <w:spacing w:val="-10"/>
                      <w:szCs w:val="21"/>
                    </w:rPr>
                  </w:pPr>
                  <w:r>
                    <w:rPr>
                      <w:rFonts w:hint="eastAsia"/>
                      <w:b/>
                      <w:spacing w:val="-10"/>
                      <w:szCs w:val="21"/>
                    </w:rPr>
                    <w:t>固废代码</w:t>
                  </w:r>
                </w:p>
              </w:tc>
              <w:tc>
                <w:tcPr>
                  <w:tcW w:w="455" w:type="pct"/>
                  <w:tcBorders>
                    <w:tl2br w:val="nil"/>
                    <w:tr2bl w:val="nil"/>
                  </w:tcBorders>
                  <w:vAlign w:val="center"/>
                </w:tcPr>
                <w:p w14:paraId="7C14DF6A">
                  <w:pPr>
                    <w:adjustRightInd w:val="0"/>
                    <w:snapToGrid w:val="0"/>
                    <w:spacing w:before="100" w:beforeAutospacing="1" w:after="100" w:afterAutospacing="1"/>
                    <w:jc w:val="center"/>
                    <w:rPr>
                      <w:b/>
                      <w:spacing w:val="-10"/>
                      <w:szCs w:val="21"/>
                    </w:rPr>
                  </w:pPr>
                  <w:r>
                    <w:rPr>
                      <w:rFonts w:hint="eastAsia"/>
                      <w:b/>
                      <w:spacing w:val="-10"/>
                      <w:szCs w:val="21"/>
                    </w:rPr>
                    <w:t>固废编码</w:t>
                  </w:r>
                </w:p>
              </w:tc>
              <w:tc>
                <w:tcPr>
                  <w:tcW w:w="393" w:type="pct"/>
                  <w:tcBorders>
                    <w:tl2br w:val="nil"/>
                    <w:tr2bl w:val="nil"/>
                  </w:tcBorders>
                  <w:vAlign w:val="center"/>
                </w:tcPr>
                <w:p w14:paraId="47CBD0BB">
                  <w:pPr>
                    <w:adjustRightInd w:val="0"/>
                    <w:snapToGrid w:val="0"/>
                    <w:spacing w:before="100" w:beforeAutospacing="1" w:after="100" w:afterAutospacing="1"/>
                    <w:jc w:val="center"/>
                    <w:rPr>
                      <w:b/>
                      <w:spacing w:val="-10"/>
                      <w:szCs w:val="21"/>
                    </w:rPr>
                  </w:pPr>
                  <w:r>
                    <w:rPr>
                      <w:rFonts w:hint="eastAsia"/>
                      <w:b/>
                      <w:spacing w:val="-10"/>
                      <w:szCs w:val="21"/>
                    </w:rPr>
                    <w:t>产生量（t/a）</w:t>
                  </w:r>
                </w:p>
              </w:tc>
              <w:tc>
                <w:tcPr>
                  <w:tcW w:w="614" w:type="pct"/>
                  <w:tcBorders>
                    <w:tl2br w:val="nil"/>
                    <w:tr2bl w:val="nil"/>
                  </w:tcBorders>
                  <w:vAlign w:val="center"/>
                </w:tcPr>
                <w:p w14:paraId="71136D13">
                  <w:pPr>
                    <w:adjustRightInd w:val="0"/>
                    <w:snapToGrid w:val="0"/>
                    <w:jc w:val="center"/>
                    <w:rPr>
                      <w:b/>
                      <w:spacing w:val="-10"/>
                      <w:szCs w:val="21"/>
                    </w:rPr>
                  </w:pPr>
                  <w:r>
                    <w:rPr>
                      <w:rFonts w:hint="eastAsia"/>
                      <w:b/>
                      <w:spacing w:val="-10"/>
                      <w:szCs w:val="21"/>
                    </w:rPr>
                    <w:t>利用处置方式</w:t>
                  </w:r>
                </w:p>
              </w:tc>
              <w:tc>
                <w:tcPr>
                  <w:tcW w:w="757" w:type="pct"/>
                  <w:tcBorders>
                    <w:tl2br w:val="nil"/>
                    <w:tr2bl w:val="nil"/>
                  </w:tcBorders>
                  <w:vAlign w:val="center"/>
                </w:tcPr>
                <w:p w14:paraId="114C5543">
                  <w:pPr>
                    <w:adjustRightInd w:val="0"/>
                    <w:snapToGrid w:val="0"/>
                    <w:jc w:val="center"/>
                    <w:rPr>
                      <w:b/>
                      <w:spacing w:val="-10"/>
                      <w:szCs w:val="21"/>
                    </w:rPr>
                  </w:pPr>
                  <w:r>
                    <w:rPr>
                      <w:rFonts w:hint="eastAsia"/>
                      <w:b/>
                      <w:spacing w:val="-10"/>
                      <w:szCs w:val="21"/>
                    </w:rPr>
                    <w:t>利用处置单位</w:t>
                  </w:r>
                </w:p>
              </w:tc>
              <w:tc>
                <w:tcPr>
                  <w:tcW w:w="393" w:type="pct"/>
                  <w:tcBorders>
                    <w:tl2br w:val="nil"/>
                    <w:tr2bl w:val="nil"/>
                  </w:tcBorders>
                  <w:vAlign w:val="center"/>
                </w:tcPr>
                <w:p w14:paraId="386F996C">
                  <w:pPr>
                    <w:adjustRightInd w:val="0"/>
                    <w:snapToGrid w:val="0"/>
                    <w:jc w:val="center"/>
                    <w:rPr>
                      <w:b/>
                      <w:spacing w:val="-10"/>
                      <w:szCs w:val="21"/>
                    </w:rPr>
                  </w:pPr>
                  <w:r>
                    <w:rPr>
                      <w:rFonts w:hint="eastAsia"/>
                      <w:b/>
                      <w:spacing w:val="-10"/>
                      <w:szCs w:val="21"/>
                    </w:rPr>
                    <w:t>是否符合要求</w:t>
                  </w:r>
                </w:p>
              </w:tc>
            </w:tr>
            <w:tr w14:paraId="48A3D1D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61" w:type="pct"/>
                  <w:tcBorders>
                    <w:tl2br w:val="nil"/>
                    <w:tr2bl w:val="nil"/>
                  </w:tcBorders>
                  <w:vAlign w:val="center"/>
                </w:tcPr>
                <w:p w14:paraId="31528BBD">
                  <w:pPr>
                    <w:contextualSpacing/>
                    <w:jc w:val="center"/>
                    <w:rPr>
                      <w:szCs w:val="21"/>
                    </w:rPr>
                  </w:pPr>
                  <w:r>
                    <w:rPr>
                      <w:rFonts w:hint="eastAsia"/>
                      <w:szCs w:val="21"/>
                      <w:lang w:val="en-US" w:eastAsia="zh-CN"/>
                    </w:rPr>
                    <w:t>分切</w:t>
                  </w:r>
                </w:p>
              </w:tc>
              <w:tc>
                <w:tcPr>
                  <w:tcW w:w="440" w:type="pct"/>
                  <w:tcBorders>
                    <w:tl2br w:val="nil"/>
                    <w:tr2bl w:val="nil"/>
                  </w:tcBorders>
                  <w:vAlign w:val="center"/>
                </w:tcPr>
                <w:p w14:paraId="46C7A654">
                  <w:pPr>
                    <w:contextualSpacing/>
                    <w:jc w:val="center"/>
                    <w:rPr>
                      <w:szCs w:val="21"/>
                    </w:rPr>
                  </w:pPr>
                  <w:r>
                    <w:rPr>
                      <w:rFonts w:hint="eastAsia"/>
                      <w:szCs w:val="21"/>
                      <w:lang w:val="en-US" w:eastAsia="zh-CN"/>
                    </w:rPr>
                    <w:t>废塑料</w:t>
                  </w:r>
                </w:p>
              </w:tc>
              <w:tc>
                <w:tcPr>
                  <w:tcW w:w="326" w:type="pct"/>
                  <w:tcBorders>
                    <w:tl2br w:val="nil"/>
                    <w:tr2bl w:val="nil"/>
                  </w:tcBorders>
                  <w:vAlign w:val="center"/>
                </w:tcPr>
                <w:p w14:paraId="7444C818">
                  <w:pPr>
                    <w:adjustRightInd w:val="0"/>
                    <w:snapToGrid w:val="0"/>
                    <w:jc w:val="center"/>
                    <w:rPr>
                      <w:szCs w:val="21"/>
                    </w:rPr>
                  </w:pPr>
                  <w:r>
                    <w:rPr>
                      <w:rFonts w:hint="eastAsia" w:ascii="宋体" w:hAnsi="宋体" w:cs="宋体"/>
                      <w:szCs w:val="21"/>
                      <w:lang w:val="en-US" w:eastAsia="zh-CN" w:bidi="ar"/>
                    </w:rPr>
                    <w:t>塑料等</w:t>
                  </w:r>
                </w:p>
              </w:tc>
              <w:tc>
                <w:tcPr>
                  <w:tcW w:w="197" w:type="pct"/>
                  <w:tcBorders>
                    <w:tl2br w:val="nil"/>
                    <w:tr2bl w:val="nil"/>
                  </w:tcBorders>
                  <w:vAlign w:val="center"/>
                </w:tcPr>
                <w:p w14:paraId="0DBD29EC">
                  <w:pPr>
                    <w:adjustRightInd w:val="0"/>
                    <w:snapToGrid w:val="0"/>
                    <w:jc w:val="center"/>
                    <w:rPr>
                      <w:szCs w:val="21"/>
                    </w:rPr>
                  </w:pPr>
                  <w:r>
                    <w:rPr>
                      <w:rFonts w:hint="eastAsia" w:ascii="宋体" w:hAnsi="宋体" w:cs="宋体"/>
                      <w:szCs w:val="21"/>
                      <w:lang w:bidi="ar"/>
                    </w:rPr>
                    <w:t>固</w:t>
                  </w:r>
                </w:p>
              </w:tc>
              <w:tc>
                <w:tcPr>
                  <w:tcW w:w="407" w:type="pct"/>
                  <w:vMerge w:val="restart"/>
                  <w:tcBorders>
                    <w:tl2br w:val="nil"/>
                    <w:tr2bl w:val="nil"/>
                  </w:tcBorders>
                  <w:vAlign w:val="center"/>
                </w:tcPr>
                <w:p w14:paraId="2CFDF71C">
                  <w:pPr>
                    <w:adjustRightInd w:val="0"/>
                    <w:snapToGrid w:val="0"/>
                    <w:jc w:val="center"/>
                    <w:rPr>
                      <w:spacing w:val="-10"/>
                      <w:szCs w:val="21"/>
                    </w:rPr>
                  </w:pPr>
                  <w:r>
                    <w:rPr>
                      <w:rFonts w:hint="eastAsia" w:ascii="宋体" w:hAnsi="宋体" w:cs="宋体"/>
                      <w:spacing w:val="-10"/>
                      <w:szCs w:val="21"/>
                      <w:lang w:bidi="ar"/>
                    </w:rPr>
                    <w:t>一般固废</w:t>
                  </w:r>
                </w:p>
              </w:tc>
              <w:tc>
                <w:tcPr>
                  <w:tcW w:w="326" w:type="pct"/>
                  <w:tcBorders>
                    <w:tl2br w:val="nil"/>
                    <w:tr2bl w:val="nil"/>
                  </w:tcBorders>
                  <w:vAlign w:val="center"/>
                </w:tcPr>
                <w:p w14:paraId="25FDC5BD">
                  <w:pPr>
                    <w:adjustRightInd w:val="0"/>
                    <w:snapToGrid w:val="0"/>
                    <w:jc w:val="center"/>
                    <w:rPr>
                      <w:szCs w:val="21"/>
                    </w:rPr>
                  </w:pPr>
                  <w:r>
                    <w:rPr>
                      <w:szCs w:val="21"/>
                      <w:lang w:bidi="ar"/>
                    </w:rPr>
                    <w:t>/</w:t>
                  </w:r>
                </w:p>
              </w:tc>
              <w:tc>
                <w:tcPr>
                  <w:tcW w:w="326" w:type="pct"/>
                  <w:tcBorders>
                    <w:tl2br w:val="nil"/>
                    <w:tr2bl w:val="nil"/>
                  </w:tcBorders>
                  <w:vAlign w:val="center"/>
                </w:tcPr>
                <w:p w14:paraId="1397B1F7">
                  <w:pPr>
                    <w:jc w:val="center"/>
                    <w:rPr>
                      <w:rFonts w:cs="宋体"/>
                      <w:szCs w:val="21"/>
                    </w:rPr>
                  </w:pPr>
                  <w:r>
                    <w:rPr>
                      <w:rFonts w:hint="default" w:ascii="Times New Roman" w:hAnsi="Times New Roman" w:eastAsia="宋体" w:cs="宋体"/>
                      <w:szCs w:val="21"/>
                      <w:lang w:val="en-US" w:eastAsia="zh-CN"/>
                    </w:rPr>
                    <w:t>SW59</w:t>
                  </w:r>
                </w:p>
              </w:tc>
              <w:tc>
                <w:tcPr>
                  <w:tcW w:w="455" w:type="pct"/>
                  <w:tcBorders>
                    <w:tl2br w:val="nil"/>
                    <w:tr2bl w:val="nil"/>
                  </w:tcBorders>
                  <w:vAlign w:val="center"/>
                </w:tcPr>
                <w:p w14:paraId="3D92FD17">
                  <w:pPr>
                    <w:jc w:val="center"/>
                    <w:rPr>
                      <w:rFonts w:cs="宋体"/>
                      <w:szCs w:val="21"/>
                    </w:rPr>
                  </w:pPr>
                  <w:r>
                    <w:rPr>
                      <w:rFonts w:hint="default" w:ascii="Times New Roman" w:hAnsi="Times New Roman" w:eastAsia="宋体" w:cs="宋体"/>
                      <w:szCs w:val="21"/>
                      <w:lang w:val="en-US" w:eastAsia="zh-CN"/>
                    </w:rPr>
                    <w:t>900-099-S59</w:t>
                  </w:r>
                </w:p>
              </w:tc>
              <w:tc>
                <w:tcPr>
                  <w:tcW w:w="393" w:type="pct"/>
                  <w:tcBorders>
                    <w:tl2br w:val="nil"/>
                    <w:tr2bl w:val="nil"/>
                  </w:tcBorders>
                  <w:vAlign w:val="center"/>
                </w:tcPr>
                <w:p w14:paraId="4B042336">
                  <w:pPr>
                    <w:adjustRightInd w:val="0"/>
                    <w:snapToGrid w:val="0"/>
                    <w:jc w:val="center"/>
                    <w:rPr>
                      <w:szCs w:val="21"/>
                    </w:rPr>
                  </w:pPr>
                  <w:r>
                    <w:rPr>
                      <w:rFonts w:hint="eastAsia"/>
                      <w:color w:val="auto"/>
                      <w:szCs w:val="21"/>
                      <w:lang w:val="en-US" w:eastAsia="zh-CN"/>
                    </w:rPr>
                    <w:t>0.6</w:t>
                  </w:r>
                </w:p>
              </w:tc>
              <w:tc>
                <w:tcPr>
                  <w:tcW w:w="614" w:type="pct"/>
                  <w:vMerge w:val="restart"/>
                  <w:tcBorders>
                    <w:tl2br w:val="nil"/>
                    <w:tr2bl w:val="nil"/>
                  </w:tcBorders>
                  <w:vAlign w:val="center"/>
                </w:tcPr>
                <w:p w14:paraId="78C7AFDF">
                  <w:pPr>
                    <w:adjustRightInd w:val="0"/>
                    <w:snapToGrid w:val="0"/>
                    <w:jc w:val="center"/>
                    <w:rPr>
                      <w:szCs w:val="21"/>
                    </w:rPr>
                  </w:pPr>
                  <w:r>
                    <w:rPr>
                      <w:rFonts w:hint="eastAsia" w:ascii="宋体" w:hAnsi="宋体" w:cs="宋体"/>
                      <w:szCs w:val="21"/>
                      <w:lang w:bidi="ar"/>
                    </w:rPr>
                    <w:t>专业单位回收</w:t>
                  </w:r>
                </w:p>
              </w:tc>
              <w:tc>
                <w:tcPr>
                  <w:tcW w:w="757" w:type="pct"/>
                  <w:vMerge w:val="restart"/>
                  <w:tcBorders>
                    <w:tl2br w:val="nil"/>
                    <w:tr2bl w:val="nil"/>
                  </w:tcBorders>
                  <w:vAlign w:val="center"/>
                </w:tcPr>
                <w:p w14:paraId="1FB2F560">
                  <w:pPr>
                    <w:adjustRightInd w:val="0"/>
                    <w:snapToGrid w:val="0"/>
                    <w:jc w:val="center"/>
                    <w:rPr>
                      <w:color w:val="auto"/>
                      <w:szCs w:val="21"/>
                    </w:rPr>
                  </w:pPr>
                  <w:r>
                    <w:rPr>
                      <w:rFonts w:hint="eastAsia" w:ascii="宋体" w:hAnsi="宋体" w:cs="宋体"/>
                      <w:color w:val="auto"/>
                      <w:szCs w:val="21"/>
                      <w:lang w:bidi="ar"/>
                    </w:rPr>
                    <w:t>专业单位回收</w:t>
                  </w:r>
                </w:p>
              </w:tc>
              <w:tc>
                <w:tcPr>
                  <w:tcW w:w="393" w:type="pct"/>
                  <w:tcBorders>
                    <w:tl2br w:val="nil"/>
                    <w:tr2bl w:val="nil"/>
                  </w:tcBorders>
                  <w:vAlign w:val="center"/>
                </w:tcPr>
                <w:p w14:paraId="2F7C24FD">
                  <w:pPr>
                    <w:adjustRightInd w:val="0"/>
                    <w:snapToGrid w:val="0"/>
                    <w:jc w:val="center"/>
                    <w:rPr>
                      <w:szCs w:val="21"/>
                    </w:rPr>
                  </w:pPr>
                  <w:r>
                    <w:rPr>
                      <w:rFonts w:hint="eastAsia" w:ascii="宋体" w:hAnsi="宋体" w:cs="宋体"/>
                      <w:szCs w:val="21"/>
                      <w:lang w:bidi="ar"/>
                    </w:rPr>
                    <w:t>符合</w:t>
                  </w:r>
                </w:p>
              </w:tc>
            </w:tr>
            <w:tr w14:paraId="1031D1B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61" w:type="pct"/>
                  <w:tcBorders>
                    <w:tl2br w:val="nil"/>
                    <w:tr2bl w:val="nil"/>
                  </w:tcBorders>
                  <w:vAlign w:val="center"/>
                </w:tcPr>
                <w:p w14:paraId="4FB59CA3">
                  <w:pPr>
                    <w:contextualSpacing/>
                    <w:jc w:val="center"/>
                    <w:rPr>
                      <w:szCs w:val="21"/>
                    </w:rPr>
                  </w:pPr>
                  <w:r>
                    <w:rPr>
                      <w:rFonts w:hint="eastAsia"/>
                      <w:szCs w:val="21"/>
                    </w:rPr>
                    <w:t>物料使用</w:t>
                  </w:r>
                </w:p>
              </w:tc>
              <w:tc>
                <w:tcPr>
                  <w:tcW w:w="440" w:type="pct"/>
                  <w:tcBorders>
                    <w:tl2br w:val="nil"/>
                    <w:tr2bl w:val="nil"/>
                  </w:tcBorders>
                  <w:vAlign w:val="center"/>
                </w:tcPr>
                <w:p w14:paraId="05470544">
                  <w:pPr>
                    <w:contextualSpacing/>
                    <w:jc w:val="center"/>
                    <w:rPr>
                      <w:szCs w:val="21"/>
                    </w:rPr>
                  </w:pPr>
                  <w:r>
                    <w:rPr>
                      <w:rFonts w:hint="eastAsia"/>
                      <w:szCs w:val="21"/>
                    </w:rPr>
                    <w:t>废包装</w:t>
                  </w:r>
                  <w:r>
                    <w:rPr>
                      <w:rFonts w:hint="eastAsia"/>
                      <w:szCs w:val="21"/>
                      <w:lang w:val="en-US" w:eastAsia="zh-CN"/>
                    </w:rPr>
                    <w:t>袋</w:t>
                  </w:r>
                </w:p>
              </w:tc>
              <w:tc>
                <w:tcPr>
                  <w:tcW w:w="326" w:type="pct"/>
                  <w:tcBorders>
                    <w:tl2br w:val="nil"/>
                    <w:tr2bl w:val="nil"/>
                  </w:tcBorders>
                  <w:vAlign w:val="center"/>
                </w:tcPr>
                <w:p w14:paraId="10A1B256">
                  <w:pPr>
                    <w:adjustRightInd w:val="0"/>
                    <w:snapToGrid w:val="0"/>
                    <w:jc w:val="center"/>
                    <w:rPr>
                      <w:szCs w:val="21"/>
                    </w:rPr>
                  </w:pPr>
                  <w:r>
                    <w:rPr>
                      <w:rFonts w:hint="eastAsia"/>
                      <w:szCs w:val="21"/>
                      <w:lang w:val="en-US" w:eastAsia="zh-CN"/>
                    </w:rPr>
                    <w:t>纸类、塑料等</w:t>
                  </w:r>
                </w:p>
              </w:tc>
              <w:tc>
                <w:tcPr>
                  <w:tcW w:w="197" w:type="pct"/>
                  <w:tcBorders>
                    <w:tl2br w:val="nil"/>
                    <w:tr2bl w:val="nil"/>
                  </w:tcBorders>
                  <w:vAlign w:val="center"/>
                </w:tcPr>
                <w:p w14:paraId="26433C4D">
                  <w:pPr>
                    <w:adjustRightInd w:val="0"/>
                    <w:snapToGrid w:val="0"/>
                    <w:jc w:val="center"/>
                    <w:rPr>
                      <w:szCs w:val="21"/>
                    </w:rPr>
                  </w:pPr>
                  <w:r>
                    <w:rPr>
                      <w:rFonts w:hint="eastAsia" w:ascii="宋体" w:hAnsi="宋体" w:cs="宋体"/>
                      <w:szCs w:val="21"/>
                      <w:lang w:bidi="ar"/>
                    </w:rPr>
                    <w:t>固</w:t>
                  </w:r>
                </w:p>
              </w:tc>
              <w:tc>
                <w:tcPr>
                  <w:tcW w:w="407" w:type="pct"/>
                  <w:vMerge w:val="continue"/>
                  <w:tcBorders>
                    <w:tl2br w:val="nil"/>
                    <w:tr2bl w:val="nil"/>
                  </w:tcBorders>
                  <w:vAlign w:val="center"/>
                </w:tcPr>
                <w:p w14:paraId="7C6D0C24">
                  <w:pPr>
                    <w:jc w:val="center"/>
                    <w:rPr>
                      <w:sz w:val="20"/>
                      <w:szCs w:val="20"/>
                    </w:rPr>
                  </w:pPr>
                </w:p>
              </w:tc>
              <w:tc>
                <w:tcPr>
                  <w:tcW w:w="326" w:type="pct"/>
                  <w:tcBorders>
                    <w:tl2br w:val="nil"/>
                    <w:tr2bl w:val="nil"/>
                  </w:tcBorders>
                  <w:vAlign w:val="center"/>
                </w:tcPr>
                <w:p w14:paraId="7E77CDCA">
                  <w:pPr>
                    <w:adjustRightInd w:val="0"/>
                    <w:snapToGrid w:val="0"/>
                    <w:jc w:val="center"/>
                    <w:rPr>
                      <w:szCs w:val="21"/>
                    </w:rPr>
                  </w:pPr>
                  <w:r>
                    <w:rPr>
                      <w:szCs w:val="21"/>
                      <w:lang w:bidi="ar"/>
                    </w:rPr>
                    <w:t>/</w:t>
                  </w:r>
                </w:p>
              </w:tc>
              <w:tc>
                <w:tcPr>
                  <w:tcW w:w="326" w:type="pct"/>
                  <w:tcBorders>
                    <w:tl2br w:val="nil"/>
                    <w:tr2bl w:val="nil"/>
                  </w:tcBorders>
                  <w:vAlign w:val="center"/>
                </w:tcPr>
                <w:p w14:paraId="551EC361">
                  <w:pPr>
                    <w:jc w:val="center"/>
                    <w:rPr>
                      <w:szCs w:val="21"/>
                    </w:rPr>
                  </w:pPr>
                  <w:r>
                    <w:rPr>
                      <w:rFonts w:hint="default" w:ascii="Times New Roman" w:hAnsi="Times New Roman" w:eastAsia="宋体" w:cs="宋体"/>
                      <w:szCs w:val="21"/>
                      <w:lang w:val="en-US" w:eastAsia="zh-CN"/>
                    </w:rPr>
                    <w:t>SW59</w:t>
                  </w:r>
                </w:p>
              </w:tc>
              <w:tc>
                <w:tcPr>
                  <w:tcW w:w="455" w:type="pct"/>
                  <w:tcBorders>
                    <w:tl2br w:val="nil"/>
                    <w:tr2bl w:val="nil"/>
                  </w:tcBorders>
                  <w:vAlign w:val="center"/>
                </w:tcPr>
                <w:p w14:paraId="183A49F7">
                  <w:pPr>
                    <w:jc w:val="center"/>
                    <w:rPr>
                      <w:szCs w:val="21"/>
                    </w:rPr>
                  </w:pPr>
                  <w:r>
                    <w:rPr>
                      <w:rFonts w:hint="default" w:ascii="Times New Roman" w:hAnsi="Times New Roman" w:eastAsia="宋体" w:cs="宋体"/>
                      <w:szCs w:val="21"/>
                      <w:lang w:val="en-US" w:eastAsia="zh-CN"/>
                    </w:rPr>
                    <w:t>900-099-S59</w:t>
                  </w:r>
                </w:p>
              </w:tc>
              <w:tc>
                <w:tcPr>
                  <w:tcW w:w="393" w:type="pct"/>
                  <w:tcBorders>
                    <w:tl2br w:val="nil"/>
                    <w:tr2bl w:val="nil"/>
                  </w:tcBorders>
                  <w:vAlign w:val="center"/>
                </w:tcPr>
                <w:p w14:paraId="0F344786">
                  <w:pPr>
                    <w:adjustRightInd w:val="0"/>
                    <w:snapToGrid w:val="0"/>
                    <w:jc w:val="center"/>
                    <w:rPr>
                      <w:szCs w:val="21"/>
                    </w:rPr>
                  </w:pPr>
                  <w:r>
                    <w:rPr>
                      <w:rFonts w:hint="eastAsia"/>
                      <w:color w:val="auto"/>
                      <w:szCs w:val="21"/>
                      <w:lang w:val="en-US" w:eastAsia="zh-CN"/>
                    </w:rPr>
                    <w:t>1.2</w:t>
                  </w:r>
                </w:p>
              </w:tc>
              <w:tc>
                <w:tcPr>
                  <w:tcW w:w="614" w:type="pct"/>
                  <w:vMerge w:val="continue"/>
                  <w:tcBorders>
                    <w:tl2br w:val="nil"/>
                    <w:tr2bl w:val="nil"/>
                  </w:tcBorders>
                  <w:vAlign w:val="center"/>
                </w:tcPr>
                <w:p w14:paraId="63A89B65">
                  <w:pPr>
                    <w:adjustRightInd w:val="0"/>
                    <w:snapToGrid w:val="0"/>
                    <w:jc w:val="center"/>
                    <w:rPr>
                      <w:szCs w:val="21"/>
                    </w:rPr>
                  </w:pPr>
                </w:p>
              </w:tc>
              <w:tc>
                <w:tcPr>
                  <w:tcW w:w="757" w:type="pct"/>
                  <w:vMerge w:val="continue"/>
                  <w:tcBorders>
                    <w:tl2br w:val="nil"/>
                    <w:tr2bl w:val="nil"/>
                  </w:tcBorders>
                  <w:vAlign w:val="center"/>
                </w:tcPr>
                <w:p w14:paraId="565E68FA">
                  <w:pPr>
                    <w:adjustRightInd w:val="0"/>
                    <w:snapToGrid w:val="0"/>
                    <w:jc w:val="center"/>
                    <w:rPr>
                      <w:color w:val="auto"/>
                      <w:szCs w:val="21"/>
                    </w:rPr>
                  </w:pPr>
                </w:p>
              </w:tc>
              <w:tc>
                <w:tcPr>
                  <w:tcW w:w="393" w:type="pct"/>
                  <w:tcBorders>
                    <w:tl2br w:val="nil"/>
                    <w:tr2bl w:val="nil"/>
                  </w:tcBorders>
                  <w:vAlign w:val="center"/>
                </w:tcPr>
                <w:p w14:paraId="7EEE1F40">
                  <w:pPr>
                    <w:adjustRightInd w:val="0"/>
                    <w:snapToGrid w:val="0"/>
                    <w:jc w:val="center"/>
                    <w:rPr>
                      <w:szCs w:val="21"/>
                    </w:rPr>
                  </w:pPr>
                  <w:r>
                    <w:rPr>
                      <w:rFonts w:hint="eastAsia" w:ascii="宋体" w:hAnsi="宋体" w:cs="宋体"/>
                      <w:szCs w:val="21"/>
                      <w:lang w:bidi="ar"/>
                    </w:rPr>
                    <w:t>符合</w:t>
                  </w:r>
                </w:p>
              </w:tc>
            </w:tr>
            <w:tr w14:paraId="252635B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61" w:type="pct"/>
                  <w:tcBorders>
                    <w:tl2br w:val="nil"/>
                    <w:tr2bl w:val="nil"/>
                  </w:tcBorders>
                  <w:vAlign w:val="center"/>
                </w:tcPr>
                <w:p w14:paraId="271590E6">
                  <w:pPr>
                    <w:contextualSpacing/>
                    <w:jc w:val="center"/>
                    <w:rPr>
                      <w:rFonts w:hint="eastAsia"/>
                      <w:szCs w:val="21"/>
                    </w:rPr>
                  </w:pPr>
                  <w:r>
                    <w:rPr>
                      <w:rFonts w:hint="eastAsia"/>
                      <w:szCs w:val="21"/>
                      <w:lang w:val="en-US" w:eastAsia="zh-CN"/>
                    </w:rPr>
                    <w:t>测试</w:t>
                  </w:r>
                </w:p>
              </w:tc>
              <w:tc>
                <w:tcPr>
                  <w:tcW w:w="440" w:type="pct"/>
                  <w:tcBorders>
                    <w:tl2br w:val="nil"/>
                    <w:tr2bl w:val="nil"/>
                  </w:tcBorders>
                  <w:vAlign w:val="center"/>
                </w:tcPr>
                <w:p w14:paraId="74C48965">
                  <w:pPr>
                    <w:contextualSpacing/>
                    <w:jc w:val="center"/>
                    <w:rPr>
                      <w:rFonts w:hint="eastAsia"/>
                      <w:szCs w:val="21"/>
                    </w:rPr>
                  </w:pPr>
                  <w:r>
                    <w:rPr>
                      <w:rFonts w:hint="eastAsia"/>
                      <w:szCs w:val="21"/>
                      <w:lang w:val="en-US" w:eastAsia="zh-CN"/>
                    </w:rPr>
                    <w:t>废样品</w:t>
                  </w:r>
                </w:p>
              </w:tc>
              <w:tc>
                <w:tcPr>
                  <w:tcW w:w="326" w:type="pct"/>
                  <w:tcBorders>
                    <w:tl2br w:val="nil"/>
                    <w:tr2bl w:val="nil"/>
                  </w:tcBorders>
                  <w:vAlign w:val="center"/>
                </w:tcPr>
                <w:p w14:paraId="338BDA5B">
                  <w:pPr>
                    <w:adjustRightInd w:val="0"/>
                    <w:snapToGrid w:val="0"/>
                    <w:jc w:val="center"/>
                    <w:rPr>
                      <w:rFonts w:hint="eastAsia"/>
                      <w:szCs w:val="21"/>
                      <w:lang w:val="en-US" w:eastAsia="zh-CN"/>
                    </w:rPr>
                  </w:pPr>
                  <w:r>
                    <w:rPr>
                      <w:rFonts w:hint="eastAsia" w:ascii="宋体" w:hAnsi="宋体" w:cs="宋体"/>
                      <w:szCs w:val="21"/>
                      <w:lang w:val="en-US" w:eastAsia="zh-CN" w:bidi="ar"/>
                    </w:rPr>
                    <w:t>塑料等</w:t>
                  </w:r>
                </w:p>
              </w:tc>
              <w:tc>
                <w:tcPr>
                  <w:tcW w:w="197" w:type="pct"/>
                  <w:tcBorders>
                    <w:tl2br w:val="nil"/>
                    <w:tr2bl w:val="nil"/>
                  </w:tcBorders>
                  <w:vAlign w:val="center"/>
                </w:tcPr>
                <w:p w14:paraId="3F9158B0">
                  <w:pPr>
                    <w:adjustRightInd w:val="0"/>
                    <w:snapToGrid w:val="0"/>
                    <w:jc w:val="center"/>
                    <w:rPr>
                      <w:rFonts w:hint="eastAsia"/>
                      <w:szCs w:val="21"/>
                    </w:rPr>
                  </w:pPr>
                  <w:r>
                    <w:rPr>
                      <w:rFonts w:hint="eastAsia" w:ascii="宋体" w:hAnsi="宋体" w:cs="宋体"/>
                      <w:szCs w:val="21"/>
                      <w:lang w:bidi="ar"/>
                    </w:rPr>
                    <w:t>固</w:t>
                  </w:r>
                </w:p>
              </w:tc>
              <w:tc>
                <w:tcPr>
                  <w:tcW w:w="407" w:type="pct"/>
                  <w:vMerge w:val="continue"/>
                  <w:tcBorders>
                    <w:tl2br w:val="nil"/>
                    <w:tr2bl w:val="nil"/>
                  </w:tcBorders>
                  <w:vAlign w:val="center"/>
                </w:tcPr>
                <w:p w14:paraId="743BDE94">
                  <w:pPr>
                    <w:adjustRightInd w:val="0"/>
                    <w:snapToGrid w:val="0"/>
                    <w:spacing w:before="100" w:beforeAutospacing="1" w:after="100" w:afterAutospacing="1"/>
                    <w:jc w:val="center"/>
                    <w:rPr>
                      <w:spacing w:val="-10"/>
                      <w:szCs w:val="21"/>
                    </w:rPr>
                  </w:pPr>
                </w:p>
              </w:tc>
              <w:tc>
                <w:tcPr>
                  <w:tcW w:w="326" w:type="pct"/>
                  <w:tcBorders>
                    <w:tl2br w:val="nil"/>
                    <w:tr2bl w:val="nil"/>
                  </w:tcBorders>
                  <w:vAlign w:val="center"/>
                </w:tcPr>
                <w:p w14:paraId="35B57DBC">
                  <w:pPr>
                    <w:adjustRightInd w:val="0"/>
                    <w:snapToGrid w:val="0"/>
                    <w:jc w:val="center"/>
                    <w:rPr>
                      <w:szCs w:val="21"/>
                      <w:lang w:bidi="ar"/>
                    </w:rPr>
                  </w:pPr>
                  <w:r>
                    <w:rPr>
                      <w:szCs w:val="21"/>
                      <w:lang w:bidi="ar"/>
                    </w:rPr>
                    <w:t>/</w:t>
                  </w:r>
                </w:p>
              </w:tc>
              <w:tc>
                <w:tcPr>
                  <w:tcW w:w="326" w:type="pct"/>
                  <w:tcBorders>
                    <w:tl2br w:val="nil"/>
                    <w:tr2bl w:val="nil"/>
                  </w:tcBorders>
                  <w:vAlign w:val="center"/>
                </w:tcPr>
                <w:p w14:paraId="1CA74EDB">
                  <w:pPr>
                    <w:jc w:val="center"/>
                    <w:rPr>
                      <w:rFonts w:hint="default" w:ascii="Times New Roman" w:hAnsi="Times New Roman" w:eastAsia="宋体" w:cs="宋体"/>
                      <w:szCs w:val="21"/>
                      <w:lang w:val="en-US" w:eastAsia="zh-CN"/>
                    </w:rPr>
                  </w:pPr>
                  <w:r>
                    <w:rPr>
                      <w:rFonts w:hint="default" w:ascii="Times New Roman" w:hAnsi="Times New Roman" w:eastAsia="宋体" w:cs="宋体"/>
                      <w:szCs w:val="21"/>
                      <w:lang w:val="en-US" w:eastAsia="zh-CN"/>
                    </w:rPr>
                    <w:t>SW59</w:t>
                  </w:r>
                </w:p>
              </w:tc>
              <w:tc>
                <w:tcPr>
                  <w:tcW w:w="455" w:type="pct"/>
                  <w:tcBorders>
                    <w:tl2br w:val="nil"/>
                    <w:tr2bl w:val="nil"/>
                  </w:tcBorders>
                  <w:vAlign w:val="center"/>
                </w:tcPr>
                <w:p w14:paraId="1C3FD896">
                  <w:pPr>
                    <w:jc w:val="center"/>
                    <w:rPr>
                      <w:rFonts w:hint="default" w:ascii="Times New Roman" w:hAnsi="Times New Roman" w:eastAsia="宋体" w:cs="宋体"/>
                      <w:szCs w:val="21"/>
                      <w:lang w:val="en-US" w:eastAsia="zh-CN"/>
                    </w:rPr>
                  </w:pPr>
                  <w:r>
                    <w:rPr>
                      <w:rFonts w:hint="default" w:ascii="Times New Roman" w:hAnsi="Times New Roman" w:eastAsia="宋体" w:cs="宋体"/>
                      <w:szCs w:val="21"/>
                      <w:lang w:val="en-US" w:eastAsia="zh-CN"/>
                    </w:rPr>
                    <w:t>900-099-S59</w:t>
                  </w:r>
                </w:p>
              </w:tc>
              <w:tc>
                <w:tcPr>
                  <w:tcW w:w="393" w:type="pct"/>
                  <w:tcBorders>
                    <w:tl2br w:val="nil"/>
                    <w:tr2bl w:val="nil"/>
                  </w:tcBorders>
                  <w:vAlign w:val="center"/>
                </w:tcPr>
                <w:p w14:paraId="35CB1F78">
                  <w:pPr>
                    <w:adjustRightInd w:val="0"/>
                    <w:snapToGrid w:val="0"/>
                    <w:jc w:val="center"/>
                    <w:rPr>
                      <w:rFonts w:hint="eastAsia"/>
                      <w:szCs w:val="21"/>
                      <w:lang w:val="en-US" w:eastAsia="zh-CN"/>
                    </w:rPr>
                  </w:pPr>
                  <w:r>
                    <w:rPr>
                      <w:rFonts w:hint="eastAsia"/>
                      <w:color w:val="auto"/>
                      <w:szCs w:val="21"/>
                      <w:lang w:val="en-US" w:eastAsia="zh-CN"/>
                    </w:rPr>
                    <w:t>0.012</w:t>
                  </w:r>
                </w:p>
              </w:tc>
              <w:tc>
                <w:tcPr>
                  <w:tcW w:w="614" w:type="pct"/>
                  <w:vMerge w:val="continue"/>
                  <w:tcBorders>
                    <w:tl2br w:val="nil"/>
                    <w:tr2bl w:val="nil"/>
                  </w:tcBorders>
                  <w:vAlign w:val="center"/>
                </w:tcPr>
                <w:p w14:paraId="25F98129">
                  <w:pPr>
                    <w:adjustRightInd w:val="0"/>
                    <w:snapToGrid w:val="0"/>
                    <w:jc w:val="center"/>
                    <w:rPr>
                      <w:szCs w:val="21"/>
                    </w:rPr>
                  </w:pPr>
                </w:p>
              </w:tc>
              <w:tc>
                <w:tcPr>
                  <w:tcW w:w="757" w:type="pct"/>
                  <w:vMerge w:val="continue"/>
                  <w:tcBorders>
                    <w:tl2br w:val="nil"/>
                    <w:tr2bl w:val="nil"/>
                  </w:tcBorders>
                  <w:vAlign w:val="center"/>
                </w:tcPr>
                <w:p w14:paraId="538D861E">
                  <w:pPr>
                    <w:adjustRightInd w:val="0"/>
                    <w:snapToGrid w:val="0"/>
                    <w:jc w:val="center"/>
                    <w:rPr>
                      <w:color w:val="auto"/>
                      <w:szCs w:val="21"/>
                    </w:rPr>
                  </w:pPr>
                </w:p>
              </w:tc>
              <w:tc>
                <w:tcPr>
                  <w:tcW w:w="393" w:type="pct"/>
                  <w:tcBorders>
                    <w:tl2br w:val="nil"/>
                    <w:tr2bl w:val="nil"/>
                  </w:tcBorders>
                  <w:vAlign w:val="center"/>
                </w:tcPr>
                <w:p w14:paraId="1298A46F">
                  <w:pPr>
                    <w:adjustRightInd w:val="0"/>
                    <w:snapToGrid w:val="0"/>
                    <w:jc w:val="center"/>
                    <w:rPr>
                      <w:rFonts w:hint="eastAsia" w:ascii="宋体" w:hAnsi="宋体" w:cs="宋体"/>
                      <w:szCs w:val="21"/>
                      <w:lang w:bidi="ar"/>
                    </w:rPr>
                  </w:pPr>
                </w:p>
              </w:tc>
            </w:tr>
            <w:tr w14:paraId="691E9B2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61" w:type="pct"/>
                  <w:tcBorders>
                    <w:tl2br w:val="nil"/>
                    <w:tr2bl w:val="nil"/>
                  </w:tcBorders>
                  <w:shd w:val="clear" w:color="auto" w:fill="auto"/>
                  <w:vAlign w:val="center"/>
                </w:tcPr>
                <w:p w14:paraId="026D605D">
                  <w:pPr>
                    <w:contextualSpacing/>
                    <w:jc w:val="center"/>
                    <w:rPr>
                      <w:rFonts w:hint="eastAsia" w:ascii="Times New Roman" w:hAnsi="Times New Roman" w:eastAsia="宋体" w:cs="Times New Roman"/>
                      <w:kern w:val="2"/>
                      <w:sz w:val="21"/>
                      <w:szCs w:val="21"/>
                      <w:lang w:val="en-US" w:eastAsia="zh-CN" w:bidi="ar-SA"/>
                    </w:rPr>
                  </w:pPr>
                  <w:r>
                    <w:rPr>
                      <w:rFonts w:hint="eastAsia"/>
                      <w:szCs w:val="21"/>
                    </w:rPr>
                    <w:t>员工</w:t>
                  </w:r>
                </w:p>
              </w:tc>
              <w:tc>
                <w:tcPr>
                  <w:tcW w:w="440" w:type="pct"/>
                  <w:tcBorders>
                    <w:tl2br w:val="nil"/>
                    <w:tr2bl w:val="nil"/>
                  </w:tcBorders>
                  <w:shd w:val="clear" w:color="auto" w:fill="auto"/>
                  <w:vAlign w:val="center"/>
                </w:tcPr>
                <w:p w14:paraId="26F64D9C">
                  <w:pPr>
                    <w:contextualSpacing/>
                    <w:jc w:val="center"/>
                    <w:rPr>
                      <w:rFonts w:hint="eastAsia" w:ascii="Times New Roman" w:hAnsi="Times New Roman" w:eastAsia="宋体" w:cs="Times New Roman"/>
                      <w:kern w:val="2"/>
                      <w:sz w:val="21"/>
                      <w:szCs w:val="21"/>
                      <w:lang w:val="en-US" w:eastAsia="zh-CN" w:bidi="ar-SA"/>
                    </w:rPr>
                  </w:pPr>
                  <w:r>
                    <w:rPr>
                      <w:rFonts w:hint="eastAsia"/>
                      <w:szCs w:val="21"/>
                    </w:rPr>
                    <w:t>生活垃圾</w:t>
                  </w:r>
                </w:p>
              </w:tc>
              <w:tc>
                <w:tcPr>
                  <w:tcW w:w="326" w:type="pct"/>
                  <w:tcBorders>
                    <w:tl2br w:val="nil"/>
                    <w:tr2bl w:val="nil"/>
                  </w:tcBorders>
                  <w:shd w:val="clear" w:color="auto" w:fill="auto"/>
                  <w:vAlign w:val="center"/>
                </w:tcPr>
                <w:p w14:paraId="6DF65387">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纸类、塑料等</w:t>
                  </w:r>
                </w:p>
              </w:tc>
              <w:tc>
                <w:tcPr>
                  <w:tcW w:w="197" w:type="pct"/>
                  <w:tcBorders>
                    <w:tl2br w:val="nil"/>
                    <w:tr2bl w:val="nil"/>
                  </w:tcBorders>
                  <w:shd w:val="clear" w:color="auto" w:fill="auto"/>
                  <w:vAlign w:val="center"/>
                </w:tcPr>
                <w:p w14:paraId="598F7D27">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固</w:t>
                  </w:r>
                </w:p>
              </w:tc>
              <w:tc>
                <w:tcPr>
                  <w:tcW w:w="407" w:type="pct"/>
                  <w:vMerge w:val="continue"/>
                  <w:tcBorders>
                    <w:tl2br w:val="nil"/>
                    <w:tr2bl w:val="nil"/>
                  </w:tcBorders>
                  <w:vAlign w:val="center"/>
                </w:tcPr>
                <w:p w14:paraId="7BB1E35A">
                  <w:pPr>
                    <w:adjustRightInd w:val="0"/>
                    <w:snapToGrid w:val="0"/>
                    <w:spacing w:before="100" w:beforeAutospacing="1" w:after="100" w:afterAutospacing="1"/>
                    <w:jc w:val="center"/>
                    <w:rPr>
                      <w:spacing w:val="-10"/>
                      <w:szCs w:val="21"/>
                    </w:rPr>
                  </w:pPr>
                </w:p>
              </w:tc>
              <w:tc>
                <w:tcPr>
                  <w:tcW w:w="326" w:type="pct"/>
                  <w:tcBorders>
                    <w:tl2br w:val="nil"/>
                    <w:tr2bl w:val="nil"/>
                  </w:tcBorders>
                  <w:shd w:val="clear" w:color="auto" w:fill="auto"/>
                  <w:vAlign w:val="center"/>
                </w:tcPr>
                <w:p w14:paraId="3124AC6A">
                  <w:pPr>
                    <w:snapToGrid w:val="0"/>
                    <w:jc w:val="center"/>
                    <w:rPr>
                      <w:rFonts w:ascii="Times New Roman" w:hAnsi="Times New Roman" w:eastAsia="宋体" w:cs="Times New Roman"/>
                      <w:kern w:val="2"/>
                      <w:sz w:val="21"/>
                      <w:szCs w:val="21"/>
                      <w:lang w:val="en-US" w:eastAsia="zh-CN" w:bidi="ar-SA"/>
                    </w:rPr>
                  </w:pPr>
                  <w:r>
                    <w:rPr>
                      <w:szCs w:val="21"/>
                      <w:lang w:bidi="ar"/>
                    </w:rPr>
                    <w:t>/</w:t>
                  </w:r>
                </w:p>
              </w:tc>
              <w:tc>
                <w:tcPr>
                  <w:tcW w:w="326" w:type="pct"/>
                  <w:tcBorders>
                    <w:tl2br w:val="nil"/>
                    <w:tr2bl w:val="nil"/>
                  </w:tcBorders>
                  <w:shd w:val="clear" w:color="auto" w:fill="auto"/>
                  <w:vAlign w:val="center"/>
                </w:tcPr>
                <w:p w14:paraId="698F66B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宋体"/>
                      <w:szCs w:val="21"/>
                      <w:lang w:val="en-US" w:eastAsia="zh-CN"/>
                    </w:rPr>
                    <w:t>SW64</w:t>
                  </w:r>
                </w:p>
              </w:tc>
              <w:tc>
                <w:tcPr>
                  <w:tcW w:w="455" w:type="pct"/>
                  <w:tcBorders>
                    <w:tl2br w:val="nil"/>
                    <w:tr2bl w:val="nil"/>
                  </w:tcBorders>
                  <w:shd w:val="clear" w:color="auto" w:fill="auto"/>
                  <w:vAlign w:val="center"/>
                </w:tcPr>
                <w:p w14:paraId="22F088A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宋体"/>
                      <w:szCs w:val="21"/>
                      <w:lang w:val="en-US" w:eastAsia="zh-CN"/>
                    </w:rPr>
                    <w:t>900-099-S64</w:t>
                  </w:r>
                </w:p>
              </w:tc>
              <w:tc>
                <w:tcPr>
                  <w:tcW w:w="393" w:type="pct"/>
                  <w:tcBorders>
                    <w:tl2br w:val="nil"/>
                    <w:tr2bl w:val="nil"/>
                  </w:tcBorders>
                  <w:shd w:val="clear" w:color="auto" w:fill="auto"/>
                  <w:vAlign w:val="center"/>
                </w:tcPr>
                <w:p w14:paraId="4EBC8788">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lang w:val="en-US" w:eastAsia="zh-CN"/>
                    </w:rPr>
                    <w:t>0.8</w:t>
                  </w:r>
                </w:p>
              </w:tc>
              <w:tc>
                <w:tcPr>
                  <w:tcW w:w="614" w:type="pct"/>
                  <w:tcBorders>
                    <w:tl2br w:val="nil"/>
                    <w:tr2bl w:val="nil"/>
                  </w:tcBorders>
                  <w:vAlign w:val="center"/>
                </w:tcPr>
                <w:p w14:paraId="40ED4FC2">
                  <w:pPr>
                    <w:adjustRightInd w:val="0"/>
                    <w:snapToGrid w:val="0"/>
                    <w:jc w:val="center"/>
                    <w:rPr>
                      <w:szCs w:val="21"/>
                    </w:rPr>
                  </w:pPr>
                  <w:r>
                    <w:rPr>
                      <w:rFonts w:hint="eastAsia" w:ascii="宋体" w:hAnsi="宋体" w:cs="宋体"/>
                      <w:snapToGrid w:val="0"/>
                      <w:color w:val="000000" w:themeColor="text1"/>
                      <w:szCs w:val="21"/>
                      <w:lang w:bidi="ar"/>
                      <w14:textFill>
                        <w14:solidFill>
                          <w14:schemeClr w14:val="tx1"/>
                        </w14:solidFill>
                      </w14:textFill>
                    </w:rPr>
                    <w:t>环卫清运</w:t>
                  </w:r>
                </w:p>
              </w:tc>
              <w:tc>
                <w:tcPr>
                  <w:tcW w:w="757" w:type="pct"/>
                  <w:tcBorders>
                    <w:tl2br w:val="nil"/>
                    <w:tr2bl w:val="nil"/>
                  </w:tcBorders>
                  <w:vAlign w:val="center"/>
                </w:tcPr>
                <w:p w14:paraId="5D0756EE">
                  <w:pPr>
                    <w:adjustRightInd w:val="0"/>
                    <w:snapToGrid w:val="0"/>
                    <w:jc w:val="center"/>
                    <w:rPr>
                      <w:color w:val="auto"/>
                      <w:szCs w:val="21"/>
                    </w:rPr>
                  </w:pPr>
                  <w:r>
                    <w:rPr>
                      <w:rFonts w:hint="eastAsia" w:ascii="宋体" w:hAnsi="宋体" w:cs="宋体"/>
                      <w:snapToGrid w:val="0"/>
                      <w:color w:val="000000" w:themeColor="text1"/>
                      <w:szCs w:val="21"/>
                      <w:lang w:bidi="ar"/>
                      <w14:textFill>
                        <w14:solidFill>
                          <w14:schemeClr w14:val="tx1"/>
                        </w14:solidFill>
                      </w14:textFill>
                    </w:rPr>
                    <w:t>环卫清运</w:t>
                  </w:r>
                </w:p>
              </w:tc>
              <w:tc>
                <w:tcPr>
                  <w:tcW w:w="393" w:type="pct"/>
                  <w:tcBorders>
                    <w:tl2br w:val="nil"/>
                    <w:tr2bl w:val="nil"/>
                  </w:tcBorders>
                  <w:vAlign w:val="center"/>
                </w:tcPr>
                <w:p w14:paraId="2B9987CA">
                  <w:pPr>
                    <w:adjustRightInd w:val="0"/>
                    <w:snapToGrid w:val="0"/>
                    <w:jc w:val="center"/>
                    <w:rPr>
                      <w:rFonts w:hint="eastAsia" w:ascii="宋体" w:hAnsi="宋体" w:cs="宋体"/>
                      <w:szCs w:val="21"/>
                      <w:lang w:bidi="ar"/>
                    </w:rPr>
                  </w:pPr>
                  <w:r>
                    <w:rPr>
                      <w:rFonts w:hint="eastAsia" w:ascii="宋体" w:hAnsi="宋体" w:cs="宋体"/>
                      <w:szCs w:val="21"/>
                      <w:lang w:bidi="ar"/>
                    </w:rPr>
                    <w:t>符合</w:t>
                  </w:r>
                </w:p>
              </w:tc>
            </w:tr>
            <w:tr w14:paraId="34BFD90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227" w:hRule="atLeast"/>
              </w:trPr>
              <w:tc>
                <w:tcPr>
                  <w:tcW w:w="361" w:type="pct"/>
                  <w:tcBorders>
                    <w:tl2br w:val="nil"/>
                    <w:tr2bl w:val="nil"/>
                  </w:tcBorders>
                  <w:vAlign w:val="center"/>
                </w:tcPr>
                <w:p w14:paraId="4E01DEA0">
                  <w:pPr>
                    <w:contextualSpacing/>
                    <w:jc w:val="center"/>
                    <w:rPr>
                      <w:szCs w:val="21"/>
                    </w:rPr>
                  </w:pPr>
                  <w:r>
                    <w:rPr>
                      <w:rFonts w:hint="eastAsia"/>
                      <w:szCs w:val="21"/>
                    </w:rPr>
                    <w:t>废气设施</w:t>
                  </w:r>
                </w:p>
              </w:tc>
              <w:tc>
                <w:tcPr>
                  <w:tcW w:w="440" w:type="pct"/>
                  <w:tcBorders>
                    <w:tl2br w:val="nil"/>
                    <w:tr2bl w:val="nil"/>
                  </w:tcBorders>
                  <w:vAlign w:val="center"/>
                </w:tcPr>
                <w:p w14:paraId="38C6838E">
                  <w:pPr>
                    <w:contextualSpacing/>
                    <w:jc w:val="center"/>
                    <w:rPr>
                      <w:szCs w:val="21"/>
                    </w:rPr>
                  </w:pPr>
                  <w:r>
                    <w:rPr>
                      <w:rFonts w:hint="eastAsia"/>
                      <w:szCs w:val="21"/>
                    </w:rPr>
                    <w:t>废活性炭</w:t>
                  </w:r>
                </w:p>
              </w:tc>
              <w:tc>
                <w:tcPr>
                  <w:tcW w:w="326" w:type="pct"/>
                  <w:tcBorders>
                    <w:tl2br w:val="nil"/>
                    <w:tr2bl w:val="nil"/>
                  </w:tcBorders>
                  <w:vAlign w:val="center"/>
                </w:tcPr>
                <w:p w14:paraId="32B1B9DA">
                  <w:pPr>
                    <w:adjustRightInd w:val="0"/>
                    <w:snapToGrid w:val="0"/>
                    <w:jc w:val="center"/>
                    <w:rPr>
                      <w:szCs w:val="21"/>
                    </w:rPr>
                  </w:pPr>
                  <w:r>
                    <w:rPr>
                      <w:rFonts w:hint="eastAsia" w:ascii="宋体" w:hAnsi="宋体" w:cs="宋体"/>
                      <w:szCs w:val="21"/>
                      <w:lang w:val="en-US" w:eastAsia="zh-CN" w:bidi="ar"/>
                    </w:rPr>
                    <w:t>有机物、活性炭</w:t>
                  </w:r>
                </w:p>
              </w:tc>
              <w:tc>
                <w:tcPr>
                  <w:tcW w:w="197" w:type="pct"/>
                  <w:tcBorders>
                    <w:tl2br w:val="nil"/>
                    <w:tr2bl w:val="nil"/>
                  </w:tcBorders>
                  <w:vAlign w:val="center"/>
                </w:tcPr>
                <w:p w14:paraId="67339CCF">
                  <w:pPr>
                    <w:adjustRightInd w:val="0"/>
                    <w:snapToGrid w:val="0"/>
                    <w:jc w:val="center"/>
                    <w:rPr>
                      <w:szCs w:val="21"/>
                    </w:rPr>
                  </w:pPr>
                  <w:r>
                    <w:rPr>
                      <w:rFonts w:hint="eastAsia" w:ascii="宋体" w:hAnsi="宋体" w:cs="宋体"/>
                      <w:szCs w:val="21"/>
                      <w:lang w:bidi="ar"/>
                    </w:rPr>
                    <w:t>固</w:t>
                  </w:r>
                </w:p>
              </w:tc>
              <w:tc>
                <w:tcPr>
                  <w:tcW w:w="407" w:type="pct"/>
                  <w:tcBorders>
                    <w:tl2br w:val="nil"/>
                    <w:tr2bl w:val="nil"/>
                  </w:tcBorders>
                  <w:vAlign w:val="center"/>
                </w:tcPr>
                <w:p w14:paraId="4213AF61">
                  <w:pPr>
                    <w:adjustRightInd w:val="0"/>
                    <w:snapToGrid w:val="0"/>
                    <w:spacing w:before="100" w:beforeAutospacing="1" w:after="100" w:afterAutospacing="1"/>
                    <w:jc w:val="center"/>
                    <w:rPr>
                      <w:spacing w:val="-10"/>
                      <w:szCs w:val="21"/>
                    </w:rPr>
                  </w:pPr>
                  <w:r>
                    <w:rPr>
                      <w:rFonts w:hint="eastAsia"/>
                      <w:sz w:val="20"/>
                      <w:szCs w:val="20"/>
                    </w:rPr>
                    <w:t>危险废物</w:t>
                  </w:r>
                </w:p>
              </w:tc>
              <w:tc>
                <w:tcPr>
                  <w:tcW w:w="326" w:type="pct"/>
                  <w:tcBorders>
                    <w:tl2br w:val="nil"/>
                    <w:tr2bl w:val="nil"/>
                  </w:tcBorders>
                  <w:vAlign w:val="center"/>
                </w:tcPr>
                <w:p w14:paraId="083BF196">
                  <w:pPr>
                    <w:adjustRightInd w:val="0"/>
                    <w:snapToGrid w:val="0"/>
                    <w:jc w:val="center"/>
                    <w:rPr>
                      <w:szCs w:val="21"/>
                    </w:rPr>
                  </w:pPr>
                  <w:r>
                    <w:rPr>
                      <w:szCs w:val="21"/>
                      <w:lang w:bidi="ar"/>
                    </w:rPr>
                    <w:t>T</w:t>
                  </w:r>
                </w:p>
              </w:tc>
              <w:tc>
                <w:tcPr>
                  <w:tcW w:w="326" w:type="pct"/>
                  <w:tcBorders>
                    <w:tl2br w:val="nil"/>
                    <w:tr2bl w:val="nil"/>
                  </w:tcBorders>
                  <w:vAlign w:val="center"/>
                </w:tcPr>
                <w:p w14:paraId="7EAFB6B2">
                  <w:pPr>
                    <w:jc w:val="center"/>
                    <w:rPr>
                      <w:szCs w:val="21"/>
                    </w:rPr>
                  </w:pPr>
                  <w:r>
                    <w:rPr>
                      <w:rFonts w:hint="eastAsia" w:ascii="Times New Roman" w:hAnsi="Times New Roman" w:eastAsia="宋体" w:cs="宋体"/>
                      <w:szCs w:val="21"/>
                      <w:lang w:val="en-US" w:eastAsia="zh-CN"/>
                    </w:rPr>
                    <w:t>HW49</w:t>
                  </w:r>
                </w:p>
              </w:tc>
              <w:tc>
                <w:tcPr>
                  <w:tcW w:w="455" w:type="pct"/>
                  <w:tcBorders>
                    <w:tl2br w:val="nil"/>
                    <w:tr2bl w:val="nil"/>
                  </w:tcBorders>
                  <w:vAlign w:val="center"/>
                </w:tcPr>
                <w:p w14:paraId="3600B523">
                  <w:pPr>
                    <w:jc w:val="center"/>
                    <w:rPr>
                      <w:szCs w:val="21"/>
                    </w:rPr>
                  </w:pPr>
                  <w:r>
                    <w:rPr>
                      <w:rFonts w:hint="eastAsia" w:ascii="Times New Roman" w:hAnsi="Times New Roman" w:eastAsia="宋体" w:cs="宋体"/>
                      <w:szCs w:val="21"/>
                      <w:lang w:val="en-US" w:eastAsia="zh-CN"/>
                    </w:rPr>
                    <w:t>900-039-49</w:t>
                  </w:r>
                </w:p>
              </w:tc>
              <w:tc>
                <w:tcPr>
                  <w:tcW w:w="393" w:type="pct"/>
                  <w:tcBorders>
                    <w:tl2br w:val="nil"/>
                    <w:tr2bl w:val="nil"/>
                  </w:tcBorders>
                  <w:vAlign w:val="center"/>
                </w:tcPr>
                <w:p w14:paraId="5431DDE6">
                  <w:pPr>
                    <w:adjustRightInd w:val="0"/>
                    <w:snapToGrid w:val="0"/>
                    <w:jc w:val="center"/>
                    <w:rPr>
                      <w:szCs w:val="21"/>
                    </w:rPr>
                  </w:pPr>
                  <w:r>
                    <w:rPr>
                      <w:rFonts w:hint="eastAsia" w:ascii="Times New Roman" w:hAnsi="Times New Roman" w:cs="Times New Roman"/>
                      <w:b w:val="0"/>
                      <w:bCs w:val="0"/>
                      <w:color w:val="auto"/>
                      <w:spacing w:val="0"/>
                      <w:kern w:val="2"/>
                      <w:sz w:val="21"/>
                      <w:szCs w:val="21"/>
                      <w:lang w:val="en-US" w:eastAsia="zh-CN"/>
                    </w:rPr>
                    <w:t>107.1682</w:t>
                  </w:r>
                </w:p>
              </w:tc>
              <w:tc>
                <w:tcPr>
                  <w:tcW w:w="614" w:type="pct"/>
                  <w:tcBorders>
                    <w:tl2br w:val="nil"/>
                    <w:tr2bl w:val="nil"/>
                  </w:tcBorders>
                  <w:vAlign w:val="center"/>
                </w:tcPr>
                <w:p w14:paraId="181AA6C2">
                  <w:pPr>
                    <w:adjustRightInd w:val="0"/>
                    <w:snapToGrid w:val="0"/>
                    <w:jc w:val="center"/>
                    <w:rPr>
                      <w:szCs w:val="21"/>
                    </w:rPr>
                  </w:pPr>
                  <w:r>
                    <w:rPr>
                      <w:rFonts w:hint="eastAsia" w:ascii="宋体" w:hAnsi="宋体" w:cs="宋体"/>
                      <w:szCs w:val="21"/>
                      <w:lang w:bidi="ar"/>
                    </w:rPr>
                    <w:t>委托资质单位处置</w:t>
                  </w:r>
                </w:p>
              </w:tc>
              <w:tc>
                <w:tcPr>
                  <w:tcW w:w="757" w:type="pct"/>
                  <w:tcBorders>
                    <w:tl2br w:val="nil"/>
                    <w:tr2bl w:val="nil"/>
                  </w:tcBorders>
                  <w:vAlign w:val="center"/>
                </w:tcPr>
                <w:p w14:paraId="517C3106">
                  <w:pPr>
                    <w:adjustRightInd w:val="0"/>
                    <w:snapToGrid w:val="0"/>
                    <w:jc w:val="center"/>
                    <w:rPr>
                      <w:color w:val="auto"/>
                      <w:szCs w:val="21"/>
                    </w:rPr>
                  </w:pPr>
                  <w:r>
                    <w:rPr>
                      <w:rFonts w:hint="eastAsia" w:ascii="宋体" w:hAnsi="宋体" w:cs="宋体"/>
                      <w:color w:val="auto"/>
                      <w:szCs w:val="21"/>
                      <w:lang w:val="en-US" w:eastAsia="zh-CN" w:bidi="ar"/>
                    </w:rPr>
                    <w:t>拟</w:t>
                  </w:r>
                  <w:r>
                    <w:rPr>
                      <w:rFonts w:hint="eastAsia" w:ascii="宋体" w:hAnsi="宋体" w:cs="宋体"/>
                      <w:color w:val="auto"/>
                      <w:szCs w:val="21"/>
                      <w:lang w:bidi="ar"/>
                    </w:rPr>
                    <w:t>委托</w:t>
                  </w:r>
                  <w:r>
                    <w:rPr>
                      <w:rFonts w:hint="eastAsia" w:ascii="宋体" w:hAnsi="宋体" w:cs="宋体"/>
                      <w:color w:val="auto"/>
                      <w:szCs w:val="21"/>
                      <w:lang w:val="en-US" w:eastAsia="zh-CN" w:bidi="ar"/>
                    </w:rPr>
                    <w:t>有资质单位</w:t>
                  </w:r>
                  <w:r>
                    <w:rPr>
                      <w:rFonts w:hint="eastAsia" w:ascii="宋体" w:hAnsi="宋体" w:cs="宋体"/>
                      <w:color w:val="auto"/>
                      <w:szCs w:val="21"/>
                      <w:lang w:bidi="ar"/>
                    </w:rPr>
                    <w:t>处置</w:t>
                  </w:r>
                </w:p>
              </w:tc>
              <w:tc>
                <w:tcPr>
                  <w:tcW w:w="393" w:type="pct"/>
                  <w:tcBorders>
                    <w:tl2br w:val="nil"/>
                    <w:tr2bl w:val="nil"/>
                  </w:tcBorders>
                  <w:vAlign w:val="center"/>
                </w:tcPr>
                <w:p w14:paraId="24719723">
                  <w:pPr>
                    <w:adjustRightInd w:val="0"/>
                    <w:snapToGrid w:val="0"/>
                    <w:jc w:val="center"/>
                    <w:rPr>
                      <w:szCs w:val="21"/>
                    </w:rPr>
                  </w:pPr>
                  <w:r>
                    <w:rPr>
                      <w:rFonts w:hint="eastAsia" w:ascii="宋体" w:hAnsi="宋体" w:cs="宋体"/>
                      <w:szCs w:val="21"/>
                      <w:lang w:bidi="ar"/>
                    </w:rPr>
                    <w:t>符合</w:t>
                  </w:r>
                </w:p>
              </w:tc>
            </w:tr>
          </w:tbl>
          <w:p w14:paraId="5F32D447">
            <w:pPr>
              <w:pStyle w:val="26"/>
              <w:adjustRightInd w:val="0"/>
              <w:snapToGrid w:val="0"/>
              <w:spacing w:before="0" w:beforeAutospacing="0" w:after="0" w:afterAutospacing="0" w:line="360" w:lineRule="auto"/>
              <w:ind w:firstLine="480" w:firstLineChars="200"/>
              <w:outlineLvl w:val="0"/>
              <w:rPr>
                <w:rFonts w:hint="eastAsia"/>
                <w:bCs/>
                <w:szCs w:val="21"/>
              </w:rPr>
            </w:pPr>
            <w:r>
              <w:rPr>
                <w:bCs/>
                <w:szCs w:val="21"/>
              </w:rPr>
              <w:t>本项目</w:t>
            </w:r>
            <w:r>
              <w:rPr>
                <w:rFonts w:hint="eastAsia"/>
                <w:bCs/>
                <w:szCs w:val="21"/>
              </w:rPr>
              <w:t>建成后全厂</w:t>
            </w:r>
            <w:r>
              <w:rPr>
                <w:bCs/>
                <w:szCs w:val="21"/>
              </w:rPr>
              <w:t>固废利用及处理/处置情况见下表。</w:t>
            </w:r>
          </w:p>
          <w:p w14:paraId="3C067FFC">
            <w:pPr>
              <w:numPr>
                <w:ilvl w:val="0"/>
                <w:numId w:val="0"/>
              </w:numPr>
              <w:tabs>
                <w:tab w:val="left" w:pos="0"/>
              </w:tabs>
              <w:autoSpaceDE w:val="0"/>
              <w:adjustRightInd w:val="0"/>
              <w:snapToGrid w:val="0"/>
              <w:spacing w:line="240" w:lineRule="auto"/>
              <w:ind w:left="0" w:leftChars="0" w:firstLine="0" w:firstLineChars="0"/>
              <w:jc w:val="center"/>
              <w:rPr>
                <w:b/>
                <w:spacing w:val="-10"/>
                <w:sz w:val="24"/>
              </w:rPr>
            </w:pPr>
            <w:r>
              <w:rPr>
                <w:rFonts w:hint="default" w:ascii="Times New Roman" w:hAnsi="Times New Roman" w:eastAsia="宋体" w:cs="宋体"/>
                <w:b/>
                <w:bCs/>
                <w:spacing w:val="-10"/>
                <w:kern w:val="2"/>
                <w:sz w:val="24"/>
                <w:szCs w:val="24"/>
                <w:lang w:val="en-US" w:eastAsia="zh-CN" w:bidi="ar-SA"/>
              </w:rPr>
              <w:t>表4-</w:t>
            </w:r>
            <w:r>
              <w:rPr>
                <w:rFonts w:hint="eastAsia" w:cs="宋体"/>
                <w:b/>
                <w:bCs/>
                <w:spacing w:val="-10"/>
                <w:kern w:val="2"/>
                <w:sz w:val="24"/>
                <w:szCs w:val="24"/>
                <w:lang w:val="en-US" w:eastAsia="zh-CN" w:bidi="ar-SA"/>
              </w:rPr>
              <w:t>32</w:t>
            </w:r>
            <w:r>
              <w:rPr>
                <w:rFonts w:hint="eastAsia" w:ascii="宋体" w:hAnsi="宋体" w:cs="宋体"/>
                <w:b/>
                <w:spacing w:val="-10"/>
                <w:sz w:val="24"/>
                <w:lang w:bidi="ar"/>
              </w:rPr>
              <w:t>全厂固体废物产生及处理处置情况表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729"/>
              <w:gridCol w:w="1530"/>
              <w:gridCol w:w="1014"/>
              <w:gridCol w:w="1729"/>
              <w:gridCol w:w="1189"/>
              <w:gridCol w:w="4451"/>
              <w:gridCol w:w="1655"/>
            </w:tblGrid>
            <w:tr w14:paraId="42D93B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650" w:type="pct"/>
                  <w:vAlign w:val="center"/>
                </w:tcPr>
                <w:p w14:paraId="6068B85E">
                  <w:pPr>
                    <w:adjustRightInd w:val="0"/>
                    <w:snapToGrid w:val="0"/>
                    <w:jc w:val="center"/>
                    <w:rPr>
                      <w:b/>
                      <w:snapToGrid w:val="0"/>
                      <w:color w:val="000000" w:themeColor="text1"/>
                      <w:szCs w:val="21"/>
                      <w14:textFill>
                        <w14:solidFill>
                          <w14:schemeClr w14:val="tx1"/>
                        </w14:solidFill>
                      </w14:textFill>
                    </w:rPr>
                  </w:pPr>
                  <w:r>
                    <w:rPr>
                      <w:rFonts w:hint="eastAsia" w:ascii="宋体" w:hAnsi="宋体" w:cs="宋体"/>
                      <w:b/>
                      <w:snapToGrid w:val="0"/>
                      <w:color w:val="000000" w:themeColor="text1"/>
                      <w:szCs w:val="21"/>
                      <w:lang w:bidi="ar"/>
                      <w14:textFill>
                        <w14:solidFill>
                          <w14:schemeClr w14:val="tx1"/>
                        </w14:solidFill>
                      </w14:textFill>
                    </w:rPr>
                    <w:t>固体废物名称</w:t>
                  </w:r>
                </w:p>
              </w:tc>
              <w:tc>
                <w:tcPr>
                  <w:tcW w:w="575" w:type="pct"/>
                  <w:vAlign w:val="center"/>
                </w:tcPr>
                <w:p w14:paraId="2C75D57A">
                  <w:pPr>
                    <w:adjustRightInd w:val="0"/>
                    <w:snapToGrid w:val="0"/>
                    <w:jc w:val="center"/>
                    <w:rPr>
                      <w:b/>
                      <w:snapToGrid w:val="0"/>
                      <w:color w:val="000000" w:themeColor="text1"/>
                      <w:szCs w:val="21"/>
                      <w14:textFill>
                        <w14:solidFill>
                          <w14:schemeClr w14:val="tx1"/>
                        </w14:solidFill>
                      </w14:textFill>
                    </w:rPr>
                  </w:pPr>
                  <w:r>
                    <w:rPr>
                      <w:rFonts w:hint="eastAsia" w:ascii="宋体" w:hAnsi="宋体" w:cs="宋体"/>
                      <w:b/>
                      <w:snapToGrid w:val="0"/>
                      <w:color w:val="000000" w:themeColor="text1"/>
                      <w:szCs w:val="21"/>
                      <w:lang w:bidi="ar"/>
                      <w14:textFill>
                        <w14:solidFill>
                          <w14:schemeClr w14:val="tx1"/>
                        </w14:solidFill>
                      </w14:textFill>
                    </w:rPr>
                    <w:t>固废属性</w:t>
                  </w:r>
                </w:p>
              </w:tc>
              <w:tc>
                <w:tcPr>
                  <w:tcW w:w="381" w:type="pct"/>
                  <w:vAlign w:val="center"/>
                </w:tcPr>
                <w:p w14:paraId="3F8B6F4E">
                  <w:pPr>
                    <w:adjustRightInd w:val="0"/>
                    <w:snapToGrid w:val="0"/>
                    <w:jc w:val="center"/>
                    <w:rPr>
                      <w:b/>
                      <w:snapToGrid w:val="0"/>
                      <w:color w:val="000000" w:themeColor="text1"/>
                      <w:szCs w:val="21"/>
                      <w14:textFill>
                        <w14:solidFill>
                          <w14:schemeClr w14:val="tx1"/>
                        </w14:solidFill>
                      </w14:textFill>
                    </w:rPr>
                  </w:pPr>
                  <w:r>
                    <w:rPr>
                      <w:rFonts w:hint="eastAsia" w:ascii="宋体" w:hAnsi="宋体" w:cs="宋体"/>
                      <w:b/>
                      <w:snapToGrid w:val="0"/>
                      <w:color w:val="000000" w:themeColor="text1"/>
                      <w:szCs w:val="21"/>
                      <w:lang w:bidi="ar"/>
                      <w14:textFill>
                        <w14:solidFill>
                          <w14:schemeClr w14:val="tx1"/>
                        </w14:solidFill>
                      </w14:textFill>
                    </w:rPr>
                    <w:t>固废代码</w:t>
                  </w:r>
                </w:p>
              </w:tc>
              <w:tc>
                <w:tcPr>
                  <w:tcW w:w="650" w:type="pct"/>
                  <w:vAlign w:val="center"/>
                </w:tcPr>
                <w:p w14:paraId="6339CFD6">
                  <w:pPr>
                    <w:adjustRightInd w:val="0"/>
                    <w:snapToGrid w:val="0"/>
                    <w:jc w:val="center"/>
                    <w:rPr>
                      <w:b/>
                      <w:snapToGrid w:val="0"/>
                      <w:color w:val="000000" w:themeColor="text1"/>
                      <w:szCs w:val="21"/>
                      <w14:textFill>
                        <w14:solidFill>
                          <w14:schemeClr w14:val="tx1"/>
                        </w14:solidFill>
                      </w14:textFill>
                    </w:rPr>
                  </w:pPr>
                  <w:r>
                    <w:rPr>
                      <w:rFonts w:hint="eastAsia" w:ascii="宋体" w:hAnsi="宋体" w:cs="宋体"/>
                      <w:b/>
                      <w:snapToGrid w:val="0"/>
                      <w:color w:val="000000" w:themeColor="text1"/>
                      <w:szCs w:val="21"/>
                      <w:lang w:bidi="ar"/>
                      <w14:textFill>
                        <w14:solidFill>
                          <w14:schemeClr w14:val="tx1"/>
                        </w14:solidFill>
                      </w14:textFill>
                    </w:rPr>
                    <w:t>固废编码</w:t>
                  </w:r>
                </w:p>
              </w:tc>
              <w:tc>
                <w:tcPr>
                  <w:tcW w:w="447" w:type="pct"/>
                  <w:vAlign w:val="center"/>
                </w:tcPr>
                <w:p w14:paraId="7525C3E2">
                  <w:pPr>
                    <w:adjustRightInd w:val="0"/>
                    <w:snapToGrid w:val="0"/>
                    <w:jc w:val="center"/>
                    <w:rPr>
                      <w:rFonts w:hint="eastAsia" w:ascii="宋体" w:hAnsi="宋体" w:cs="宋体"/>
                      <w:b/>
                      <w:snapToGrid w:val="0"/>
                      <w:color w:val="000000" w:themeColor="text1"/>
                      <w:szCs w:val="21"/>
                      <w:lang w:bidi="ar"/>
                      <w14:textFill>
                        <w14:solidFill>
                          <w14:schemeClr w14:val="tx1"/>
                        </w14:solidFill>
                      </w14:textFill>
                    </w:rPr>
                  </w:pPr>
                  <w:r>
                    <w:rPr>
                      <w:rFonts w:hint="eastAsia" w:ascii="宋体" w:hAnsi="宋体" w:cs="宋体"/>
                      <w:b/>
                      <w:snapToGrid w:val="0"/>
                      <w:color w:val="000000" w:themeColor="text1"/>
                      <w:szCs w:val="21"/>
                      <w:lang w:bidi="ar"/>
                      <w14:textFill>
                        <w14:solidFill>
                          <w14:schemeClr w14:val="tx1"/>
                        </w14:solidFill>
                      </w14:textFill>
                    </w:rPr>
                    <w:t>产生量（</w:t>
                  </w:r>
                  <w:r>
                    <w:rPr>
                      <w:b/>
                      <w:snapToGrid w:val="0"/>
                      <w:color w:val="000000" w:themeColor="text1"/>
                      <w:szCs w:val="21"/>
                      <w:lang w:bidi="ar"/>
                      <w14:textFill>
                        <w14:solidFill>
                          <w14:schemeClr w14:val="tx1"/>
                        </w14:solidFill>
                      </w14:textFill>
                    </w:rPr>
                    <w:t>t/a</w:t>
                  </w:r>
                  <w:r>
                    <w:rPr>
                      <w:rFonts w:hint="eastAsia" w:ascii="宋体" w:hAnsi="宋体" w:cs="宋体"/>
                      <w:b/>
                      <w:snapToGrid w:val="0"/>
                      <w:color w:val="000000" w:themeColor="text1"/>
                      <w:szCs w:val="21"/>
                      <w:lang w:bidi="ar"/>
                      <w14:textFill>
                        <w14:solidFill>
                          <w14:schemeClr w14:val="tx1"/>
                        </w14:solidFill>
                      </w14:textFill>
                    </w:rPr>
                    <w:t>）</w:t>
                  </w:r>
                </w:p>
              </w:tc>
              <w:tc>
                <w:tcPr>
                  <w:tcW w:w="1673" w:type="pct"/>
                  <w:vAlign w:val="center"/>
                </w:tcPr>
                <w:p w14:paraId="2F2ACDAB">
                  <w:pPr>
                    <w:adjustRightInd w:val="0"/>
                    <w:snapToGrid w:val="0"/>
                    <w:jc w:val="center"/>
                    <w:rPr>
                      <w:b/>
                      <w:snapToGrid w:val="0"/>
                      <w:color w:val="000000" w:themeColor="text1"/>
                      <w:szCs w:val="21"/>
                      <w14:textFill>
                        <w14:solidFill>
                          <w14:schemeClr w14:val="tx1"/>
                        </w14:solidFill>
                      </w14:textFill>
                    </w:rPr>
                  </w:pPr>
                  <w:r>
                    <w:rPr>
                      <w:rFonts w:hint="eastAsia" w:ascii="宋体" w:hAnsi="宋体" w:cs="宋体"/>
                      <w:b/>
                      <w:snapToGrid w:val="0"/>
                      <w:color w:val="000000" w:themeColor="text1"/>
                      <w:szCs w:val="21"/>
                      <w:lang w:bidi="ar"/>
                      <w14:textFill>
                        <w14:solidFill>
                          <w14:schemeClr w14:val="tx1"/>
                        </w14:solidFill>
                      </w14:textFill>
                    </w:rPr>
                    <w:t>利用处置方式</w:t>
                  </w:r>
                </w:p>
              </w:tc>
              <w:tc>
                <w:tcPr>
                  <w:tcW w:w="622" w:type="pct"/>
                  <w:vAlign w:val="center"/>
                </w:tcPr>
                <w:p w14:paraId="1820F164">
                  <w:pPr>
                    <w:adjustRightInd w:val="0"/>
                    <w:snapToGrid w:val="0"/>
                    <w:jc w:val="center"/>
                    <w:rPr>
                      <w:b/>
                      <w:snapToGrid w:val="0"/>
                      <w:color w:val="000000" w:themeColor="text1"/>
                      <w:szCs w:val="21"/>
                      <w14:textFill>
                        <w14:solidFill>
                          <w14:schemeClr w14:val="tx1"/>
                        </w14:solidFill>
                      </w14:textFill>
                    </w:rPr>
                  </w:pPr>
                  <w:r>
                    <w:rPr>
                      <w:rFonts w:hint="eastAsia" w:ascii="宋体" w:hAnsi="宋体" w:cs="宋体"/>
                      <w:b/>
                      <w:snapToGrid w:val="0"/>
                      <w:color w:val="000000" w:themeColor="text1"/>
                      <w:szCs w:val="21"/>
                      <w:lang w:bidi="ar"/>
                      <w14:textFill>
                        <w14:solidFill>
                          <w14:schemeClr w14:val="tx1"/>
                        </w14:solidFill>
                      </w14:textFill>
                    </w:rPr>
                    <w:t>是否符合要求</w:t>
                  </w:r>
                </w:p>
              </w:tc>
            </w:tr>
            <w:tr w14:paraId="792D23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650" w:type="pct"/>
                  <w:vAlign w:val="center"/>
                </w:tcPr>
                <w:p w14:paraId="23AF8374">
                  <w:pPr>
                    <w:adjustRightInd w:val="0"/>
                    <w:snapToGrid w:val="0"/>
                    <w:jc w:val="center"/>
                    <w:rPr>
                      <w:snapToGrid w:val="0"/>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废塑料</w:t>
                  </w:r>
                </w:p>
              </w:tc>
              <w:tc>
                <w:tcPr>
                  <w:tcW w:w="575" w:type="pct"/>
                  <w:vMerge w:val="restart"/>
                  <w:vAlign w:val="center"/>
                </w:tcPr>
                <w:p w14:paraId="1F52BC47">
                  <w:pPr>
                    <w:adjustRightInd w:val="0"/>
                    <w:snapToGrid w:val="0"/>
                    <w:jc w:val="center"/>
                    <w:rPr>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一般固废</w:t>
                  </w:r>
                </w:p>
              </w:tc>
              <w:tc>
                <w:tcPr>
                  <w:tcW w:w="381" w:type="pct"/>
                  <w:vAlign w:val="center"/>
                </w:tcPr>
                <w:p w14:paraId="440DC00B">
                  <w:pPr>
                    <w:jc w:val="center"/>
                    <w:rPr>
                      <w:snapToGrid w:val="0"/>
                      <w:color w:val="000000" w:themeColor="text1"/>
                      <w:szCs w:val="21"/>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SW59</w:t>
                  </w:r>
                </w:p>
              </w:tc>
              <w:tc>
                <w:tcPr>
                  <w:tcW w:w="650" w:type="pct"/>
                  <w:vAlign w:val="center"/>
                </w:tcPr>
                <w:p w14:paraId="5E8D2E13">
                  <w:pPr>
                    <w:jc w:val="center"/>
                    <w:rPr>
                      <w:snapToGrid w:val="0"/>
                      <w:color w:val="000000" w:themeColor="text1"/>
                      <w:szCs w:val="21"/>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900-099-S59</w:t>
                  </w:r>
                </w:p>
              </w:tc>
              <w:tc>
                <w:tcPr>
                  <w:tcW w:w="447" w:type="pct"/>
                  <w:vAlign w:val="center"/>
                </w:tcPr>
                <w:p w14:paraId="692D851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w:t>
                  </w:r>
                  <w:r>
                    <w:rPr>
                      <w:rFonts w:hint="eastAsia" w:cs="Times New Roman"/>
                      <w:color w:val="000000" w:themeColor="text1"/>
                      <w:szCs w:val="21"/>
                      <w:lang w:val="en-US" w:eastAsia="zh-CN"/>
                      <w14:textFill>
                        <w14:solidFill>
                          <w14:schemeClr w14:val="tx1"/>
                        </w14:solidFill>
                      </w14:textFill>
                    </w:rPr>
                    <w:t>34</w:t>
                  </w:r>
                </w:p>
              </w:tc>
              <w:tc>
                <w:tcPr>
                  <w:tcW w:w="1673" w:type="pct"/>
                  <w:vMerge w:val="restart"/>
                  <w:vAlign w:val="center"/>
                </w:tcPr>
                <w:p w14:paraId="1256A1D0">
                  <w:pPr>
                    <w:adjustRightInd w:val="0"/>
                    <w:snapToGrid w:val="0"/>
                    <w:jc w:val="center"/>
                    <w:rPr>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专业单位回收</w:t>
                  </w:r>
                </w:p>
              </w:tc>
              <w:tc>
                <w:tcPr>
                  <w:tcW w:w="622" w:type="pct"/>
                  <w:vAlign w:val="center"/>
                </w:tcPr>
                <w:p w14:paraId="208A6ABA">
                  <w:pPr>
                    <w:adjustRightInd w:val="0"/>
                    <w:snapToGrid w:val="0"/>
                    <w:jc w:val="center"/>
                    <w:rPr>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629950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650" w:type="pct"/>
                  <w:vAlign w:val="center"/>
                </w:tcPr>
                <w:p w14:paraId="46B4A5B5">
                  <w:pPr>
                    <w:adjustRightInd w:val="0"/>
                    <w:snapToGrid w:val="0"/>
                    <w:jc w:val="center"/>
                    <w:rPr>
                      <w:rFonts w:hint="eastAsia"/>
                      <w:color w:val="000000" w:themeColor="text1"/>
                      <w:kern w:val="0"/>
                      <w:szCs w:val="21"/>
                      <w:lang w:val="en-US" w:eastAsia="zh-CN"/>
                      <w14:textFill>
                        <w14:solidFill>
                          <w14:schemeClr w14:val="tx1"/>
                        </w14:solidFill>
                      </w14:textFill>
                    </w:rPr>
                  </w:pPr>
                  <w:r>
                    <w:rPr>
                      <w:rFonts w:hint="eastAsia"/>
                      <w:szCs w:val="21"/>
                    </w:rPr>
                    <w:t>废包装</w:t>
                  </w:r>
                  <w:r>
                    <w:rPr>
                      <w:rFonts w:hint="eastAsia"/>
                      <w:szCs w:val="21"/>
                      <w:lang w:val="en-US" w:eastAsia="zh-CN"/>
                    </w:rPr>
                    <w:t>袋</w:t>
                  </w:r>
                </w:p>
              </w:tc>
              <w:tc>
                <w:tcPr>
                  <w:tcW w:w="575" w:type="pct"/>
                  <w:vMerge w:val="continue"/>
                  <w:vAlign w:val="center"/>
                </w:tcPr>
                <w:p w14:paraId="228B89F0">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p>
              </w:tc>
              <w:tc>
                <w:tcPr>
                  <w:tcW w:w="381" w:type="pct"/>
                  <w:vAlign w:val="center"/>
                </w:tcPr>
                <w:p w14:paraId="4A18BE24">
                  <w:pPr>
                    <w:jc w:val="center"/>
                    <w:rPr>
                      <w:rFonts w:hint="default" w:ascii="Times New Roman" w:hAnsi="Times New Roman" w:eastAsia="宋体" w:cs="宋体"/>
                      <w:color w:val="000000" w:themeColor="text1"/>
                      <w:szCs w:val="21"/>
                      <w:lang w:val="en-US" w:eastAsia="zh-CN"/>
                      <w14:textFill>
                        <w14:solidFill>
                          <w14:schemeClr w14:val="tx1"/>
                        </w14:solidFill>
                      </w14:textFill>
                    </w:rPr>
                  </w:pPr>
                  <w:r>
                    <w:rPr>
                      <w:rFonts w:hint="default" w:ascii="Times New Roman" w:hAnsi="Times New Roman" w:eastAsia="宋体" w:cs="宋体"/>
                      <w:szCs w:val="21"/>
                      <w:lang w:val="en-US" w:eastAsia="zh-CN"/>
                    </w:rPr>
                    <w:t>SW59</w:t>
                  </w:r>
                </w:p>
              </w:tc>
              <w:tc>
                <w:tcPr>
                  <w:tcW w:w="650" w:type="pct"/>
                  <w:vAlign w:val="center"/>
                </w:tcPr>
                <w:p w14:paraId="1BE79211">
                  <w:pPr>
                    <w:jc w:val="center"/>
                    <w:rPr>
                      <w:rFonts w:hint="default" w:ascii="Times New Roman" w:hAnsi="Times New Roman" w:eastAsia="宋体" w:cs="宋体"/>
                      <w:color w:val="000000" w:themeColor="text1"/>
                      <w:szCs w:val="21"/>
                      <w:lang w:val="en-US" w:eastAsia="zh-CN"/>
                      <w14:textFill>
                        <w14:solidFill>
                          <w14:schemeClr w14:val="tx1"/>
                        </w14:solidFill>
                      </w14:textFill>
                    </w:rPr>
                  </w:pPr>
                  <w:r>
                    <w:rPr>
                      <w:rFonts w:hint="default" w:ascii="Times New Roman" w:hAnsi="Times New Roman" w:eastAsia="宋体" w:cs="宋体"/>
                      <w:szCs w:val="21"/>
                      <w:lang w:val="en-US" w:eastAsia="zh-CN"/>
                    </w:rPr>
                    <w:t>900-099-S59</w:t>
                  </w:r>
                </w:p>
              </w:tc>
              <w:tc>
                <w:tcPr>
                  <w:tcW w:w="447" w:type="pct"/>
                  <w:vAlign w:val="center"/>
                </w:tcPr>
                <w:p w14:paraId="0E59AE66">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1.2</w:t>
                  </w:r>
                </w:p>
              </w:tc>
              <w:tc>
                <w:tcPr>
                  <w:tcW w:w="1673" w:type="pct"/>
                  <w:vMerge w:val="continue"/>
                  <w:vAlign w:val="center"/>
                </w:tcPr>
                <w:p w14:paraId="75639B32">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p>
              </w:tc>
              <w:tc>
                <w:tcPr>
                  <w:tcW w:w="622" w:type="pct"/>
                  <w:vAlign w:val="center"/>
                </w:tcPr>
                <w:p w14:paraId="2A8E311F">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5D9E82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650" w:type="pct"/>
                  <w:vAlign w:val="center"/>
                </w:tcPr>
                <w:p w14:paraId="53C9454B">
                  <w:pPr>
                    <w:adjustRightInd w:val="0"/>
                    <w:snapToGrid w:val="0"/>
                    <w:jc w:val="center"/>
                    <w:rPr>
                      <w:rFonts w:hint="eastAsia" w:ascii="宋体" w:hAnsi="宋体" w:cs="宋体"/>
                      <w:snapToGrid w:val="0"/>
                      <w:color w:val="000000" w:themeColor="text1"/>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不合格品</w:t>
                  </w:r>
                </w:p>
              </w:tc>
              <w:tc>
                <w:tcPr>
                  <w:tcW w:w="575" w:type="pct"/>
                  <w:vMerge w:val="continue"/>
                  <w:vAlign w:val="center"/>
                </w:tcPr>
                <w:p w14:paraId="6B743F9C">
                  <w:pPr>
                    <w:rPr>
                      <w:snapToGrid w:val="0"/>
                      <w:color w:val="000000" w:themeColor="text1"/>
                      <w:szCs w:val="21"/>
                      <w14:textFill>
                        <w14:solidFill>
                          <w14:schemeClr w14:val="tx1"/>
                        </w14:solidFill>
                      </w14:textFill>
                    </w:rPr>
                  </w:pPr>
                </w:p>
              </w:tc>
              <w:tc>
                <w:tcPr>
                  <w:tcW w:w="381" w:type="pct"/>
                  <w:vAlign w:val="center"/>
                </w:tcPr>
                <w:p w14:paraId="65B93D0E">
                  <w:pPr>
                    <w:jc w:val="center"/>
                    <w:rPr>
                      <w:rFonts w:cs="宋体"/>
                      <w:snapToGrid w:val="0"/>
                      <w:color w:val="000000" w:themeColor="text1"/>
                      <w:szCs w:val="21"/>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SW59</w:t>
                  </w:r>
                </w:p>
              </w:tc>
              <w:tc>
                <w:tcPr>
                  <w:tcW w:w="650" w:type="pct"/>
                  <w:vAlign w:val="center"/>
                </w:tcPr>
                <w:p w14:paraId="0E6825D2">
                  <w:pPr>
                    <w:jc w:val="center"/>
                    <w:rPr>
                      <w:rFonts w:cs="宋体"/>
                      <w:snapToGrid w:val="0"/>
                      <w:color w:val="000000" w:themeColor="text1"/>
                      <w:szCs w:val="21"/>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900-099-S59</w:t>
                  </w:r>
                </w:p>
              </w:tc>
              <w:tc>
                <w:tcPr>
                  <w:tcW w:w="447" w:type="pct"/>
                  <w:vAlign w:val="center"/>
                </w:tcPr>
                <w:p w14:paraId="4C7F93B3">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90</w:t>
                  </w:r>
                </w:p>
              </w:tc>
              <w:tc>
                <w:tcPr>
                  <w:tcW w:w="1673" w:type="pct"/>
                  <w:vMerge w:val="continue"/>
                  <w:vAlign w:val="center"/>
                </w:tcPr>
                <w:p w14:paraId="55520C86">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p>
              </w:tc>
              <w:tc>
                <w:tcPr>
                  <w:tcW w:w="622" w:type="pct"/>
                  <w:vAlign w:val="center"/>
                </w:tcPr>
                <w:p w14:paraId="47B749FE">
                  <w:pPr>
                    <w:adjustRightInd w:val="0"/>
                    <w:snapToGrid w:val="0"/>
                    <w:jc w:val="center"/>
                    <w:rPr>
                      <w:rFonts w:hint="eastAsia" w:ascii="宋体" w:hAnsi="宋体" w:cs="宋体"/>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0D79D9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650" w:type="pct"/>
                  <w:vAlign w:val="center"/>
                </w:tcPr>
                <w:p w14:paraId="3FBB3DD9">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color w:val="000000" w:themeColor="text1"/>
                      <w:szCs w:val="21"/>
                      <w14:textFill>
                        <w14:solidFill>
                          <w14:schemeClr w14:val="tx1"/>
                        </w14:solidFill>
                      </w14:textFill>
                    </w:rPr>
                    <w:t>除尘灰</w:t>
                  </w:r>
                </w:p>
              </w:tc>
              <w:tc>
                <w:tcPr>
                  <w:tcW w:w="575" w:type="pct"/>
                  <w:vMerge w:val="continue"/>
                  <w:vAlign w:val="center"/>
                </w:tcPr>
                <w:p w14:paraId="49EC3335">
                  <w:pPr>
                    <w:rPr>
                      <w:snapToGrid w:val="0"/>
                      <w:color w:val="000000" w:themeColor="text1"/>
                      <w:szCs w:val="21"/>
                      <w14:textFill>
                        <w14:solidFill>
                          <w14:schemeClr w14:val="tx1"/>
                        </w14:solidFill>
                      </w14:textFill>
                    </w:rPr>
                  </w:pPr>
                </w:p>
              </w:tc>
              <w:tc>
                <w:tcPr>
                  <w:tcW w:w="381" w:type="pct"/>
                  <w:vAlign w:val="center"/>
                </w:tcPr>
                <w:p w14:paraId="43330DB4">
                  <w:pPr>
                    <w:jc w:val="center"/>
                    <w:rPr>
                      <w:rFonts w:hint="eastAsia"/>
                      <w:snapToGrid w:val="0"/>
                      <w:color w:val="000000" w:themeColor="text1"/>
                      <w:szCs w:val="21"/>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SW59</w:t>
                  </w:r>
                </w:p>
              </w:tc>
              <w:tc>
                <w:tcPr>
                  <w:tcW w:w="650" w:type="pct"/>
                  <w:vAlign w:val="center"/>
                </w:tcPr>
                <w:p w14:paraId="428F3031">
                  <w:pPr>
                    <w:jc w:val="center"/>
                    <w:rPr>
                      <w:rFonts w:hint="eastAsia"/>
                      <w:snapToGrid w:val="0"/>
                      <w:color w:val="000000" w:themeColor="text1"/>
                      <w:szCs w:val="21"/>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900-099-S59</w:t>
                  </w:r>
                </w:p>
              </w:tc>
              <w:tc>
                <w:tcPr>
                  <w:tcW w:w="447" w:type="pct"/>
                  <w:vAlign w:val="center"/>
                </w:tcPr>
                <w:p w14:paraId="55828726">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178.2</w:t>
                  </w:r>
                </w:p>
              </w:tc>
              <w:tc>
                <w:tcPr>
                  <w:tcW w:w="1673" w:type="pct"/>
                  <w:vMerge w:val="continue"/>
                  <w:vAlign w:val="center"/>
                </w:tcPr>
                <w:p w14:paraId="3B33152F">
                  <w:pPr>
                    <w:jc w:val="center"/>
                    <w:rPr>
                      <w:rFonts w:hint="eastAsia" w:ascii="宋体" w:hAnsi="宋体" w:cs="宋体"/>
                      <w:snapToGrid w:val="0"/>
                      <w:color w:val="000000" w:themeColor="text1"/>
                      <w:szCs w:val="21"/>
                      <w:lang w:bidi="ar"/>
                      <w14:textFill>
                        <w14:solidFill>
                          <w14:schemeClr w14:val="tx1"/>
                        </w14:solidFill>
                      </w14:textFill>
                    </w:rPr>
                  </w:pPr>
                </w:p>
              </w:tc>
              <w:tc>
                <w:tcPr>
                  <w:tcW w:w="622" w:type="pct"/>
                  <w:vAlign w:val="center"/>
                </w:tcPr>
                <w:p w14:paraId="5C7F2F66">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699D02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650" w:type="pct"/>
                  <w:vAlign w:val="center"/>
                </w:tcPr>
                <w:p w14:paraId="64DD4A6A">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color w:val="000000" w:themeColor="text1"/>
                      <w:spacing w:val="-8"/>
                      <w:kern w:val="0"/>
                      <w:szCs w:val="21"/>
                      <w14:textFill>
                        <w14:solidFill>
                          <w14:schemeClr w14:val="tx1"/>
                        </w14:solidFill>
                      </w14:textFill>
                    </w:rPr>
                    <w:t>泔脚废油脂</w:t>
                  </w:r>
                </w:p>
              </w:tc>
              <w:tc>
                <w:tcPr>
                  <w:tcW w:w="575" w:type="pct"/>
                  <w:vMerge w:val="continue"/>
                  <w:vAlign w:val="center"/>
                </w:tcPr>
                <w:p w14:paraId="36FCDFA7">
                  <w:pPr>
                    <w:rPr>
                      <w:snapToGrid w:val="0"/>
                      <w:color w:val="000000" w:themeColor="text1"/>
                      <w:szCs w:val="21"/>
                      <w14:textFill>
                        <w14:solidFill>
                          <w14:schemeClr w14:val="tx1"/>
                        </w14:solidFill>
                      </w14:textFill>
                    </w:rPr>
                  </w:pPr>
                </w:p>
              </w:tc>
              <w:tc>
                <w:tcPr>
                  <w:tcW w:w="381" w:type="pct"/>
                  <w:vAlign w:val="center"/>
                </w:tcPr>
                <w:p w14:paraId="127959BE">
                  <w:pPr>
                    <w:jc w:val="center"/>
                    <w:rPr>
                      <w:rFonts w:hint="eastAsia"/>
                      <w:snapToGrid w:val="0"/>
                      <w:color w:val="000000" w:themeColor="text1"/>
                      <w:szCs w:val="21"/>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SW</w:t>
                  </w:r>
                  <w:r>
                    <w:rPr>
                      <w:rFonts w:hint="eastAsia" w:ascii="Times New Roman" w:hAnsi="Times New Roman" w:eastAsia="宋体" w:cs="宋体"/>
                      <w:color w:val="000000" w:themeColor="text1"/>
                      <w:szCs w:val="21"/>
                      <w:lang w:val="en-US" w:eastAsia="zh-CN"/>
                      <w14:textFill>
                        <w14:solidFill>
                          <w14:schemeClr w14:val="tx1"/>
                        </w14:solidFill>
                      </w14:textFill>
                    </w:rPr>
                    <w:t>61</w:t>
                  </w:r>
                </w:p>
              </w:tc>
              <w:tc>
                <w:tcPr>
                  <w:tcW w:w="650" w:type="pct"/>
                  <w:vAlign w:val="center"/>
                </w:tcPr>
                <w:p w14:paraId="6EFD6E8A">
                  <w:pPr>
                    <w:jc w:val="center"/>
                    <w:rPr>
                      <w:rFonts w:hint="eastAsia"/>
                      <w:snapToGrid w:val="0"/>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900-002-S61</w:t>
                  </w:r>
                </w:p>
              </w:tc>
              <w:tc>
                <w:tcPr>
                  <w:tcW w:w="447" w:type="pct"/>
                  <w:vAlign w:val="center"/>
                </w:tcPr>
                <w:p w14:paraId="222ADDDA">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7.65</w:t>
                  </w:r>
                </w:p>
              </w:tc>
              <w:tc>
                <w:tcPr>
                  <w:tcW w:w="1673" w:type="pct"/>
                  <w:vMerge w:val="continue"/>
                  <w:vAlign w:val="center"/>
                </w:tcPr>
                <w:p w14:paraId="1C98B4EF">
                  <w:pPr>
                    <w:jc w:val="center"/>
                    <w:rPr>
                      <w:rFonts w:hint="eastAsia" w:ascii="宋体" w:hAnsi="宋体" w:cs="宋体"/>
                      <w:snapToGrid w:val="0"/>
                      <w:color w:val="000000" w:themeColor="text1"/>
                      <w:szCs w:val="21"/>
                      <w:lang w:bidi="ar"/>
                      <w14:textFill>
                        <w14:solidFill>
                          <w14:schemeClr w14:val="tx1"/>
                        </w14:solidFill>
                      </w14:textFill>
                    </w:rPr>
                  </w:pPr>
                </w:p>
              </w:tc>
              <w:tc>
                <w:tcPr>
                  <w:tcW w:w="622" w:type="pct"/>
                  <w:vAlign w:val="center"/>
                </w:tcPr>
                <w:p w14:paraId="6CD71B80">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74A91A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650" w:type="pct"/>
                  <w:vAlign w:val="center"/>
                </w:tcPr>
                <w:p w14:paraId="4FFC26C1">
                  <w:pPr>
                    <w:adjustRightInd w:val="0"/>
                    <w:snapToGrid w:val="0"/>
                    <w:jc w:val="center"/>
                    <w:rPr>
                      <w:rFonts w:hint="eastAsia" w:eastAsia="宋体"/>
                      <w:color w:val="000000" w:themeColor="text1"/>
                      <w:spacing w:val="-8"/>
                      <w:kern w:val="0"/>
                      <w:szCs w:val="21"/>
                      <w:lang w:val="en-US" w:eastAsia="zh-CN"/>
                      <w14:textFill>
                        <w14:solidFill>
                          <w14:schemeClr w14:val="tx1"/>
                        </w14:solidFill>
                      </w14:textFill>
                    </w:rPr>
                  </w:pPr>
                  <w:r>
                    <w:rPr>
                      <w:rFonts w:hint="eastAsia"/>
                      <w:color w:val="000000" w:themeColor="text1"/>
                      <w:spacing w:val="-8"/>
                      <w:kern w:val="0"/>
                      <w:szCs w:val="21"/>
                      <w:lang w:val="en-US" w:eastAsia="zh-CN"/>
                      <w14:textFill>
                        <w14:solidFill>
                          <w14:schemeClr w14:val="tx1"/>
                        </w14:solidFill>
                      </w14:textFill>
                    </w:rPr>
                    <w:t>废样品</w:t>
                  </w:r>
                </w:p>
              </w:tc>
              <w:tc>
                <w:tcPr>
                  <w:tcW w:w="575" w:type="pct"/>
                  <w:vMerge w:val="continue"/>
                  <w:vAlign w:val="center"/>
                </w:tcPr>
                <w:p w14:paraId="44A16CB6">
                  <w:pPr>
                    <w:rPr>
                      <w:snapToGrid w:val="0"/>
                      <w:color w:val="000000" w:themeColor="text1"/>
                      <w:szCs w:val="21"/>
                      <w14:textFill>
                        <w14:solidFill>
                          <w14:schemeClr w14:val="tx1"/>
                        </w14:solidFill>
                      </w14:textFill>
                    </w:rPr>
                  </w:pPr>
                </w:p>
              </w:tc>
              <w:tc>
                <w:tcPr>
                  <w:tcW w:w="381" w:type="pct"/>
                  <w:vAlign w:val="center"/>
                </w:tcPr>
                <w:p w14:paraId="0AF84980">
                  <w:pPr>
                    <w:jc w:val="center"/>
                    <w:rPr>
                      <w:rFonts w:hint="default" w:ascii="Times New Roman" w:hAnsi="Times New Roman" w:eastAsia="宋体" w:cs="宋体"/>
                      <w:color w:val="000000" w:themeColor="text1"/>
                      <w:szCs w:val="21"/>
                      <w:lang w:val="en-US" w:eastAsia="zh-CN"/>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SW59</w:t>
                  </w:r>
                </w:p>
              </w:tc>
              <w:tc>
                <w:tcPr>
                  <w:tcW w:w="650" w:type="pct"/>
                  <w:vAlign w:val="center"/>
                </w:tcPr>
                <w:p w14:paraId="24454A04">
                  <w:pPr>
                    <w:jc w:val="center"/>
                    <w:rPr>
                      <w:rFonts w:hint="eastAsia" w:ascii="Times New Roman" w:hAnsi="Times New Roman" w:eastAsia="宋体" w:cs="宋体"/>
                      <w:color w:val="000000" w:themeColor="text1"/>
                      <w:szCs w:val="21"/>
                      <w:lang w:val="en-US" w:eastAsia="zh-CN"/>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900-099-S59</w:t>
                  </w:r>
                </w:p>
              </w:tc>
              <w:tc>
                <w:tcPr>
                  <w:tcW w:w="447" w:type="pct"/>
                  <w:vAlign w:val="center"/>
                </w:tcPr>
                <w:p w14:paraId="53F0408E">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7.65</w:t>
                  </w:r>
                </w:p>
              </w:tc>
              <w:tc>
                <w:tcPr>
                  <w:tcW w:w="1673" w:type="pct"/>
                  <w:vMerge w:val="continue"/>
                  <w:vAlign w:val="center"/>
                </w:tcPr>
                <w:p w14:paraId="099E4D65">
                  <w:pPr>
                    <w:jc w:val="center"/>
                    <w:rPr>
                      <w:rFonts w:hint="eastAsia" w:ascii="宋体" w:hAnsi="宋体" w:cs="宋体"/>
                      <w:snapToGrid w:val="0"/>
                      <w:color w:val="000000" w:themeColor="text1"/>
                      <w:szCs w:val="21"/>
                      <w:lang w:bidi="ar"/>
                      <w14:textFill>
                        <w14:solidFill>
                          <w14:schemeClr w14:val="tx1"/>
                        </w14:solidFill>
                      </w14:textFill>
                    </w:rPr>
                  </w:pPr>
                </w:p>
              </w:tc>
              <w:tc>
                <w:tcPr>
                  <w:tcW w:w="622" w:type="pct"/>
                  <w:vAlign w:val="center"/>
                </w:tcPr>
                <w:p w14:paraId="50090651">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4053F8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650" w:type="pct"/>
                  <w:vAlign w:val="center"/>
                </w:tcPr>
                <w:p w14:paraId="25105B11">
                  <w:pPr>
                    <w:adjustRightInd w:val="0"/>
                    <w:snapToGrid w:val="0"/>
                    <w:jc w:val="center"/>
                    <w:rPr>
                      <w:rFonts w:hint="eastAsia" w:ascii="宋体" w:hAnsi="宋体" w:cs="宋体"/>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生活垃圾</w:t>
                  </w:r>
                </w:p>
              </w:tc>
              <w:tc>
                <w:tcPr>
                  <w:tcW w:w="575" w:type="pct"/>
                  <w:vMerge w:val="continue"/>
                  <w:vAlign w:val="center"/>
                </w:tcPr>
                <w:p w14:paraId="7F8266C6">
                  <w:pPr>
                    <w:rPr>
                      <w:snapToGrid w:val="0"/>
                      <w:color w:val="000000" w:themeColor="text1"/>
                      <w:szCs w:val="21"/>
                      <w14:textFill>
                        <w14:solidFill>
                          <w14:schemeClr w14:val="tx1"/>
                        </w14:solidFill>
                      </w14:textFill>
                    </w:rPr>
                  </w:pPr>
                </w:p>
              </w:tc>
              <w:tc>
                <w:tcPr>
                  <w:tcW w:w="381" w:type="pct"/>
                  <w:vAlign w:val="center"/>
                </w:tcPr>
                <w:p w14:paraId="48ADC4B2">
                  <w:pPr>
                    <w:jc w:val="center"/>
                    <w:rPr>
                      <w:rFonts w:cs="宋体"/>
                      <w:snapToGrid w:val="0"/>
                      <w:color w:val="000000" w:themeColor="text1"/>
                      <w:szCs w:val="21"/>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SW64</w:t>
                  </w:r>
                </w:p>
              </w:tc>
              <w:tc>
                <w:tcPr>
                  <w:tcW w:w="650" w:type="pct"/>
                  <w:vAlign w:val="center"/>
                </w:tcPr>
                <w:p w14:paraId="4D5FC9CA">
                  <w:pPr>
                    <w:jc w:val="center"/>
                    <w:rPr>
                      <w:rFonts w:cs="宋体"/>
                      <w:snapToGrid w:val="0"/>
                      <w:color w:val="000000" w:themeColor="text1"/>
                      <w:szCs w:val="21"/>
                      <w14:textFill>
                        <w14:solidFill>
                          <w14:schemeClr w14:val="tx1"/>
                        </w14:solidFill>
                      </w14:textFill>
                    </w:rPr>
                  </w:pPr>
                  <w:r>
                    <w:rPr>
                      <w:rFonts w:hint="default" w:ascii="Times New Roman" w:hAnsi="Times New Roman" w:eastAsia="宋体" w:cs="宋体"/>
                      <w:color w:val="000000" w:themeColor="text1"/>
                      <w:szCs w:val="21"/>
                      <w:lang w:val="en-US" w:eastAsia="zh-CN"/>
                      <w14:textFill>
                        <w14:solidFill>
                          <w14:schemeClr w14:val="tx1"/>
                        </w14:solidFill>
                      </w14:textFill>
                    </w:rPr>
                    <w:t>900-099-S64</w:t>
                  </w:r>
                </w:p>
              </w:tc>
              <w:tc>
                <w:tcPr>
                  <w:tcW w:w="447" w:type="pct"/>
                  <w:vAlign w:val="center"/>
                </w:tcPr>
                <w:p w14:paraId="6ECD1E26">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12.3</w:t>
                  </w:r>
                </w:p>
              </w:tc>
              <w:tc>
                <w:tcPr>
                  <w:tcW w:w="1673" w:type="pct"/>
                  <w:vAlign w:val="center"/>
                </w:tcPr>
                <w:p w14:paraId="4E0A9ADB">
                  <w:pPr>
                    <w:jc w:val="center"/>
                    <w:rPr>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环卫清运</w:t>
                  </w:r>
                </w:p>
              </w:tc>
              <w:tc>
                <w:tcPr>
                  <w:tcW w:w="622" w:type="pct"/>
                  <w:vAlign w:val="center"/>
                </w:tcPr>
                <w:p w14:paraId="07E39190">
                  <w:pPr>
                    <w:adjustRightInd w:val="0"/>
                    <w:snapToGrid w:val="0"/>
                    <w:jc w:val="center"/>
                    <w:rPr>
                      <w:rFonts w:hint="eastAsia" w:ascii="宋体" w:hAnsi="宋体" w:cs="宋体"/>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r w14:paraId="4E4C2E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650" w:type="pct"/>
                  <w:vAlign w:val="center"/>
                </w:tcPr>
                <w:p w14:paraId="10A125E3">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color w:val="000000" w:themeColor="text1"/>
                      <w:kern w:val="0"/>
                      <w:szCs w:val="21"/>
                      <w14:textFill>
                        <w14:solidFill>
                          <w14:schemeClr w14:val="tx1"/>
                        </w14:solidFill>
                      </w14:textFill>
                    </w:rPr>
                    <w:t>废活性炭</w:t>
                  </w:r>
                </w:p>
              </w:tc>
              <w:tc>
                <w:tcPr>
                  <w:tcW w:w="575" w:type="pct"/>
                  <w:vAlign w:val="center"/>
                </w:tcPr>
                <w:p w14:paraId="11372DBD">
                  <w:pPr>
                    <w:adjustRightInd w:val="0"/>
                    <w:snapToGrid w:val="0"/>
                    <w:jc w:val="center"/>
                    <w:rPr>
                      <w:snapToGrid w:val="0"/>
                      <w:color w:val="000000" w:themeColor="text1"/>
                      <w:sz w:val="20"/>
                      <w:szCs w:val="20"/>
                      <w14:textFill>
                        <w14:solidFill>
                          <w14:schemeClr w14:val="tx1"/>
                        </w14:solidFill>
                      </w14:textFill>
                    </w:rPr>
                  </w:pPr>
                  <w:r>
                    <w:rPr>
                      <w:rFonts w:hint="eastAsia"/>
                      <w:snapToGrid w:val="0"/>
                      <w:color w:val="000000" w:themeColor="text1"/>
                      <w:sz w:val="20"/>
                      <w:szCs w:val="20"/>
                      <w14:textFill>
                        <w14:solidFill>
                          <w14:schemeClr w14:val="tx1"/>
                        </w14:solidFill>
                      </w14:textFill>
                    </w:rPr>
                    <w:t>危</w:t>
                  </w:r>
                  <w:r>
                    <w:rPr>
                      <w:rFonts w:hint="eastAsia" w:ascii="宋体" w:hAnsi="宋体" w:cs="宋体"/>
                      <w:snapToGrid w:val="0"/>
                      <w:color w:val="000000" w:themeColor="text1"/>
                      <w:szCs w:val="21"/>
                      <w:lang w:bidi="ar"/>
                      <w14:textFill>
                        <w14:solidFill>
                          <w14:schemeClr w14:val="tx1"/>
                        </w14:solidFill>
                      </w14:textFill>
                    </w:rPr>
                    <w:t>险废物</w:t>
                  </w:r>
                </w:p>
              </w:tc>
              <w:tc>
                <w:tcPr>
                  <w:tcW w:w="381" w:type="pct"/>
                  <w:vAlign w:val="center"/>
                </w:tcPr>
                <w:p w14:paraId="0CE26EF3">
                  <w:pPr>
                    <w:jc w:val="center"/>
                    <w:rPr>
                      <w:snapToGrid w:val="0"/>
                      <w:color w:val="000000" w:themeColor="text1"/>
                      <w:szCs w:val="21"/>
                      <w:lang w:bidi="ar"/>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HW49</w:t>
                  </w:r>
                </w:p>
              </w:tc>
              <w:tc>
                <w:tcPr>
                  <w:tcW w:w="650" w:type="pct"/>
                  <w:vAlign w:val="center"/>
                </w:tcPr>
                <w:p w14:paraId="65C71819">
                  <w:pPr>
                    <w:jc w:val="center"/>
                    <w:rPr>
                      <w:snapToGrid w:val="0"/>
                      <w:color w:val="000000" w:themeColor="text1"/>
                      <w:szCs w:val="21"/>
                      <w:lang w:bidi="ar"/>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900-039-49</w:t>
                  </w:r>
                </w:p>
              </w:tc>
              <w:tc>
                <w:tcPr>
                  <w:tcW w:w="447" w:type="pct"/>
                  <w:vAlign w:val="center"/>
                </w:tcPr>
                <w:p w14:paraId="21F45D49">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b w:val="0"/>
                      <w:bCs w:val="0"/>
                      <w:color w:val="auto"/>
                      <w:spacing w:val="0"/>
                      <w:kern w:val="2"/>
                      <w:sz w:val="21"/>
                      <w:szCs w:val="21"/>
                      <w:lang w:val="en-US" w:eastAsia="zh-CN"/>
                    </w:rPr>
                    <w:t>107.1682</w:t>
                  </w:r>
                </w:p>
              </w:tc>
              <w:tc>
                <w:tcPr>
                  <w:tcW w:w="1673" w:type="pct"/>
                  <w:vAlign w:val="center"/>
                </w:tcPr>
                <w:p w14:paraId="41DEE1AB">
                  <w:pPr>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color w:val="auto"/>
                      <w:szCs w:val="21"/>
                      <w:lang w:val="en-US" w:eastAsia="zh-CN" w:bidi="ar"/>
                    </w:rPr>
                    <w:t>拟</w:t>
                  </w:r>
                  <w:r>
                    <w:rPr>
                      <w:rFonts w:hint="eastAsia" w:ascii="宋体" w:hAnsi="宋体" w:cs="宋体"/>
                      <w:color w:val="auto"/>
                      <w:szCs w:val="21"/>
                      <w:lang w:bidi="ar"/>
                    </w:rPr>
                    <w:t>委托</w:t>
                  </w:r>
                  <w:r>
                    <w:rPr>
                      <w:rFonts w:hint="eastAsia" w:ascii="宋体" w:hAnsi="宋体" w:cs="宋体"/>
                      <w:color w:val="auto"/>
                      <w:szCs w:val="21"/>
                      <w:lang w:val="en-US" w:eastAsia="zh-CN" w:bidi="ar"/>
                    </w:rPr>
                    <w:t>有资质单位</w:t>
                  </w:r>
                  <w:r>
                    <w:rPr>
                      <w:rFonts w:hint="eastAsia" w:ascii="宋体" w:hAnsi="宋体" w:cs="宋体"/>
                      <w:color w:val="auto"/>
                      <w:szCs w:val="21"/>
                      <w:lang w:bidi="ar"/>
                    </w:rPr>
                    <w:t>处置</w:t>
                  </w:r>
                </w:p>
              </w:tc>
              <w:tc>
                <w:tcPr>
                  <w:tcW w:w="622" w:type="pct"/>
                  <w:vAlign w:val="center"/>
                </w:tcPr>
                <w:p w14:paraId="1E842355">
                  <w:pPr>
                    <w:adjustRightInd w:val="0"/>
                    <w:snapToGrid w:val="0"/>
                    <w:jc w:val="center"/>
                    <w:rPr>
                      <w:rFonts w:hint="eastAsia" w:ascii="宋体" w:hAnsi="宋体" w:cs="宋体"/>
                      <w:snapToGrid w:val="0"/>
                      <w:color w:val="000000" w:themeColor="text1"/>
                      <w:szCs w:val="21"/>
                      <w:lang w:bidi="ar"/>
                      <w14:textFill>
                        <w14:solidFill>
                          <w14:schemeClr w14:val="tx1"/>
                        </w14:solidFill>
                      </w14:textFill>
                    </w:rPr>
                  </w:pPr>
                  <w:r>
                    <w:rPr>
                      <w:rFonts w:hint="eastAsia" w:ascii="宋体" w:hAnsi="宋体" w:cs="宋体"/>
                      <w:snapToGrid w:val="0"/>
                      <w:color w:val="000000" w:themeColor="text1"/>
                      <w:szCs w:val="21"/>
                      <w:lang w:bidi="ar"/>
                      <w14:textFill>
                        <w14:solidFill>
                          <w14:schemeClr w14:val="tx1"/>
                        </w14:solidFill>
                      </w14:textFill>
                    </w:rPr>
                    <w:t>符合</w:t>
                  </w:r>
                </w:p>
              </w:tc>
            </w:tr>
          </w:tbl>
          <w:p w14:paraId="367F8494">
            <w:pPr>
              <w:pStyle w:val="26"/>
              <w:adjustRightInd w:val="0"/>
              <w:snapToGrid w:val="0"/>
              <w:spacing w:before="0" w:beforeAutospacing="0" w:after="0" w:afterAutospacing="0" w:line="360" w:lineRule="auto"/>
              <w:ind w:firstLine="480" w:firstLineChars="200"/>
              <w:outlineLvl w:val="0"/>
              <w:rPr>
                <w:rFonts w:hint="eastAsia"/>
                <w:bCs/>
                <w:szCs w:val="21"/>
              </w:rPr>
            </w:pPr>
          </w:p>
        </w:tc>
      </w:tr>
    </w:tbl>
    <w:p w14:paraId="1C1A6A0F">
      <w:pPr>
        <w:pStyle w:val="26"/>
        <w:adjustRightInd w:val="0"/>
        <w:snapToGrid w:val="0"/>
        <w:spacing w:before="0" w:beforeAutospacing="0" w:after="0" w:afterAutospacing="0" w:line="500" w:lineRule="exact"/>
        <w:outlineLvl w:val="0"/>
        <w:rPr>
          <w:rFonts w:ascii="Times New Roman" w:hAnsi="Times New Roman"/>
          <w:snapToGrid w:val="0"/>
          <w:sz w:val="30"/>
          <w:szCs w:val="30"/>
        </w:rPr>
        <w:sectPr>
          <w:pgSz w:w="16840" w:h="11907" w:orient="landscape"/>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30"/>
        <w:tblpPr w:leftFromText="180" w:rightFromText="180" w:vertAnchor="text" w:tblpXSpec="right" w:tblpY="1"/>
        <w:tblOverlap w:val="never"/>
        <w:tblW w:w="9081"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8225"/>
      </w:tblGrid>
      <w:tr w14:paraId="558A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9" w:hRule="atLeast"/>
          <w:jc w:val="right"/>
        </w:trPr>
        <w:tc>
          <w:tcPr>
            <w:tcW w:w="856" w:type="dxa"/>
          </w:tcPr>
          <w:p w14:paraId="3C637167">
            <w:pPr>
              <w:pStyle w:val="26"/>
              <w:adjustRightInd w:val="0"/>
              <w:snapToGrid w:val="0"/>
              <w:spacing w:before="0" w:beforeAutospacing="0" w:after="0" w:afterAutospacing="0" w:line="500" w:lineRule="exact"/>
              <w:outlineLvl w:val="0"/>
              <w:rPr>
                <w:rFonts w:ascii="Times New Roman" w:hAnsi="Times New Roman"/>
                <w:snapToGrid w:val="0"/>
                <w:sz w:val="30"/>
                <w:szCs w:val="30"/>
              </w:rPr>
            </w:pPr>
            <w:bookmarkStart w:id="23" w:name="_Toc68247231"/>
            <w:bookmarkStart w:id="24" w:name="_Toc9882"/>
            <w:r>
              <w:rPr>
                <w:rFonts w:hint="eastAsia" w:ascii="Times New Roman" w:hAnsi="Times New Roman"/>
                <w:snapToGrid w:val="0"/>
                <w:szCs w:val="30"/>
              </w:rPr>
              <w:t>续上表</w:t>
            </w:r>
            <w:r>
              <w:rPr>
                <w:rFonts w:ascii="Times New Roman" w:hAnsi="Times New Roman"/>
                <w:snapToGrid w:val="0"/>
                <w:szCs w:val="30"/>
              </w:rPr>
              <w:t>：运营期环境影响和保护</w:t>
            </w:r>
            <w:r>
              <w:rPr>
                <w:rFonts w:hint="eastAsia" w:ascii="Times New Roman" w:hAnsi="Times New Roman"/>
                <w:snapToGrid w:val="0"/>
                <w:szCs w:val="30"/>
              </w:rPr>
              <w:t>措施</w:t>
            </w:r>
            <w:bookmarkEnd w:id="23"/>
            <w:bookmarkEnd w:id="24"/>
          </w:p>
        </w:tc>
        <w:tc>
          <w:tcPr>
            <w:tcW w:w="8225" w:type="dxa"/>
          </w:tcPr>
          <w:p w14:paraId="4E025FD9">
            <w:pPr>
              <w:numPr>
                <w:ilvl w:val="0"/>
                <w:numId w:val="26"/>
              </w:numPr>
              <w:adjustRightInd w:val="0"/>
              <w:snapToGrid w:val="0"/>
              <w:spacing w:line="500" w:lineRule="exact"/>
              <w:ind w:firstLine="405"/>
              <w:jc w:val="left"/>
              <w:rPr>
                <w:b/>
                <w:bCs/>
                <w:spacing w:val="-10"/>
                <w:sz w:val="24"/>
                <w:szCs w:val="21"/>
              </w:rPr>
            </w:pPr>
            <w:r>
              <w:rPr>
                <w:rFonts w:hint="eastAsia"/>
                <w:b/>
                <w:bCs/>
                <w:spacing w:val="-10"/>
                <w:sz w:val="24"/>
                <w:szCs w:val="21"/>
              </w:rPr>
              <w:t>贮存场所（设施）污染防治措施</w:t>
            </w:r>
          </w:p>
          <w:p w14:paraId="4C23E318">
            <w:pPr>
              <w:pStyle w:val="12"/>
              <w:spacing w:line="500" w:lineRule="exact"/>
              <w:ind w:left="0" w:firstLine="480" w:firstLineChars="200"/>
              <w:rPr>
                <w:bCs/>
                <w:spacing w:val="-10"/>
                <w:sz w:val="24"/>
                <w:szCs w:val="21"/>
              </w:rPr>
            </w:pPr>
            <w:r>
              <w:rPr>
                <w:rFonts w:hint="eastAsia"/>
                <w:bCs/>
                <w:color w:val="000000" w:themeColor="text1"/>
                <w:sz w:val="24"/>
                <w:szCs w:val="21"/>
                <w14:textFill>
                  <w14:solidFill>
                    <w14:schemeClr w14:val="tx1"/>
                  </w14:solidFill>
                </w14:textFill>
              </w:rPr>
              <w:t>本项目主要危险废物为</w:t>
            </w:r>
            <w:r>
              <w:rPr>
                <w:rFonts w:hint="eastAsia"/>
                <w:bCs/>
                <w:color w:val="000000" w:themeColor="text1"/>
                <w:sz w:val="24"/>
                <w:szCs w:val="21"/>
                <w:lang w:val="en-US" w:eastAsia="zh-CN"/>
                <w14:textFill>
                  <w14:solidFill>
                    <w14:schemeClr w14:val="tx1"/>
                  </w14:solidFill>
                </w14:textFill>
              </w:rPr>
              <w:t>废活性炭</w:t>
            </w:r>
            <w:r>
              <w:rPr>
                <w:rFonts w:hint="eastAsia"/>
                <w:bCs/>
                <w:color w:val="000000" w:themeColor="text1"/>
                <w:sz w:val="24"/>
                <w:szCs w:val="21"/>
                <w14:textFill>
                  <w14:solidFill>
                    <w14:schemeClr w14:val="tx1"/>
                  </w14:solidFill>
                </w14:textFill>
              </w:rPr>
              <w:t>等，危废按照每</w:t>
            </w:r>
            <w:r>
              <w:rPr>
                <w:rFonts w:hint="eastAsia"/>
                <w:bCs/>
                <w:color w:val="000000" w:themeColor="text1"/>
                <w:sz w:val="24"/>
                <w:szCs w:val="21"/>
                <w:lang w:val="en-US" w:eastAsia="zh-CN"/>
                <w14:textFill>
                  <w14:solidFill>
                    <w14:schemeClr w14:val="tx1"/>
                  </w14:solidFill>
                </w14:textFill>
              </w:rPr>
              <w:t>月</w:t>
            </w:r>
            <w:r>
              <w:rPr>
                <w:rFonts w:hint="eastAsia"/>
                <w:bCs/>
                <w:color w:val="000000" w:themeColor="text1"/>
                <w:sz w:val="24"/>
                <w:szCs w:val="21"/>
                <w14:textFill>
                  <w14:solidFill>
                    <w14:schemeClr w14:val="tx1"/>
                  </w14:solidFill>
                </w14:textFill>
              </w:rPr>
              <w:t>转移一次。企业危废仓库容量可满足固态危废贮存要求。</w:t>
            </w:r>
            <w:r>
              <w:rPr>
                <w:bCs/>
                <w:sz w:val="24"/>
                <w:szCs w:val="21"/>
              </w:rPr>
              <w:t>危险固废堆场均已做好了防风、防雨、防渗措施，有足够且满足相关规定要求的固废贮存场所。</w:t>
            </w:r>
            <w:r>
              <w:rPr>
                <w:rFonts w:hint="eastAsia"/>
                <w:bCs/>
                <w:sz w:val="24"/>
                <w:szCs w:val="21"/>
              </w:rPr>
              <w:t>危废暂存场所基本情况见下表。</w:t>
            </w:r>
          </w:p>
          <w:p w14:paraId="17CBF2B4">
            <w:pPr>
              <w:numPr>
                <w:ilvl w:val="0"/>
                <w:numId w:val="0"/>
              </w:numPr>
              <w:tabs>
                <w:tab w:val="left" w:pos="0"/>
              </w:tabs>
              <w:autoSpaceDE w:val="0"/>
              <w:adjustRightInd w:val="0"/>
              <w:snapToGrid w:val="0"/>
              <w:ind w:left="0" w:leftChars="0" w:firstLine="0" w:firstLineChars="0"/>
              <w:jc w:val="center"/>
              <w:rPr>
                <w:b/>
                <w:color w:val="000000" w:themeColor="text1"/>
                <w:sz w:val="24"/>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表4-</w:t>
            </w:r>
            <w:r>
              <w:rPr>
                <w:rFonts w:hint="eastAsia" w:cs="宋体"/>
                <w:b/>
                <w:bCs/>
                <w:color w:val="000000" w:themeColor="text1"/>
                <w:kern w:val="2"/>
                <w:sz w:val="24"/>
                <w:szCs w:val="24"/>
                <w:lang w:val="en-US" w:eastAsia="zh-CN" w:bidi="ar-SA"/>
                <w14:textFill>
                  <w14:solidFill>
                    <w14:schemeClr w14:val="tx1"/>
                  </w14:solidFill>
                </w14:textFill>
              </w:rPr>
              <w:t>33</w:t>
            </w:r>
            <w:r>
              <w:rPr>
                <w:rFonts w:hint="eastAsia"/>
                <w:b/>
                <w:color w:val="000000" w:themeColor="text1"/>
                <w:sz w:val="24"/>
                <w14:textFill>
                  <w14:solidFill>
                    <w14:schemeClr w14:val="tx1"/>
                  </w14:solidFill>
                </w14:textFill>
              </w:rPr>
              <w:t>危险废物贮存场所（设施）基本情况表</w:t>
            </w:r>
          </w:p>
          <w:tbl>
            <w:tblPr>
              <w:tblStyle w:val="30"/>
              <w:tblW w:w="5000" w:type="pct"/>
              <w:jc w:val="center"/>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Layout w:type="fixed"/>
              <w:tblCellMar>
                <w:top w:w="0" w:type="dxa"/>
                <w:left w:w="0" w:type="dxa"/>
                <w:bottom w:w="0" w:type="dxa"/>
                <w:right w:w="0" w:type="dxa"/>
              </w:tblCellMar>
            </w:tblPr>
            <w:tblGrid>
              <w:gridCol w:w="335"/>
              <w:gridCol w:w="1089"/>
              <w:gridCol w:w="1230"/>
              <w:gridCol w:w="612"/>
              <w:gridCol w:w="1033"/>
              <w:gridCol w:w="621"/>
              <w:gridCol w:w="621"/>
              <w:gridCol w:w="564"/>
              <w:gridCol w:w="465"/>
              <w:gridCol w:w="665"/>
              <w:gridCol w:w="774"/>
            </w:tblGrid>
            <w:tr w14:paraId="25D7F519">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0" w:type="dxa"/>
                  <w:bottom w:w="0" w:type="dxa"/>
                  <w:right w:w="0" w:type="dxa"/>
                </w:tblCellMar>
              </w:tblPrEx>
              <w:trPr>
                <w:trHeight w:val="374" w:hRule="atLeast"/>
                <w:jc w:val="center"/>
              </w:trPr>
              <w:tc>
                <w:tcPr>
                  <w:tcW w:w="209" w:type="pct"/>
                  <w:tcBorders>
                    <w:top w:val="single" w:color="auto" w:sz="12" w:space="0"/>
                    <w:left w:val="nil"/>
                  </w:tcBorders>
                  <w:vAlign w:val="center"/>
                </w:tcPr>
                <w:p w14:paraId="062A94D9">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序号</w:t>
                  </w:r>
                </w:p>
              </w:tc>
              <w:tc>
                <w:tcPr>
                  <w:tcW w:w="679" w:type="pct"/>
                  <w:tcBorders>
                    <w:top w:val="single" w:color="auto" w:sz="12" w:space="0"/>
                  </w:tcBorders>
                  <w:vAlign w:val="center"/>
                </w:tcPr>
                <w:p w14:paraId="2A9CF7D0">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贮存场所（设施）名称</w:t>
                  </w:r>
                </w:p>
              </w:tc>
              <w:tc>
                <w:tcPr>
                  <w:tcW w:w="767" w:type="pct"/>
                  <w:tcBorders>
                    <w:top w:val="single" w:color="auto" w:sz="12" w:space="0"/>
                  </w:tcBorders>
                  <w:vAlign w:val="center"/>
                </w:tcPr>
                <w:p w14:paraId="62DBBC21">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危险废物名称</w:t>
                  </w:r>
                </w:p>
              </w:tc>
              <w:tc>
                <w:tcPr>
                  <w:tcW w:w="382" w:type="pct"/>
                  <w:tcBorders>
                    <w:top w:val="single" w:color="auto" w:sz="12" w:space="0"/>
                  </w:tcBorders>
                  <w:vAlign w:val="center"/>
                </w:tcPr>
                <w:p w14:paraId="22CD2877">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危险废物类别</w:t>
                  </w:r>
                </w:p>
              </w:tc>
              <w:tc>
                <w:tcPr>
                  <w:tcW w:w="644" w:type="pct"/>
                  <w:tcBorders>
                    <w:top w:val="single" w:color="auto" w:sz="12" w:space="0"/>
                  </w:tcBorders>
                  <w:vAlign w:val="center"/>
                </w:tcPr>
                <w:p w14:paraId="339614FA">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危险废物代码</w:t>
                  </w:r>
                </w:p>
              </w:tc>
              <w:tc>
                <w:tcPr>
                  <w:tcW w:w="387" w:type="pct"/>
                  <w:tcBorders>
                    <w:top w:val="single" w:color="auto" w:sz="12" w:space="0"/>
                  </w:tcBorders>
                  <w:vAlign w:val="center"/>
                </w:tcPr>
                <w:p w14:paraId="78938B3E">
                  <w:pPr>
                    <w:topLinePunct/>
                    <w:adjustRightInd w:val="0"/>
                    <w:snapToGrid w:val="0"/>
                    <w:jc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产生量（t/a）</w:t>
                  </w:r>
                </w:p>
              </w:tc>
              <w:tc>
                <w:tcPr>
                  <w:tcW w:w="387" w:type="pct"/>
                  <w:tcBorders>
                    <w:top w:val="single" w:color="auto" w:sz="12" w:space="0"/>
                  </w:tcBorders>
                  <w:vAlign w:val="center"/>
                </w:tcPr>
                <w:p w14:paraId="1FAF9A0E">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位置</w:t>
                  </w:r>
                </w:p>
              </w:tc>
              <w:tc>
                <w:tcPr>
                  <w:tcW w:w="352" w:type="pct"/>
                  <w:tcBorders>
                    <w:top w:val="single" w:color="auto" w:sz="12" w:space="0"/>
                  </w:tcBorders>
                  <w:vAlign w:val="center"/>
                </w:tcPr>
                <w:p w14:paraId="2EB5DFC2">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占地面积</w:t>
                  </w:r>
                </w:p>
              </w:tc>
              <w:tc>
                <w:tcPr>
                  <w:tcW w:w="290" w:type="pct"/>
                  <w:tcBorders>
                    <w:top w:val="single" w:color="auto" w:sz="12" w:space="0"/>
                  </w:tcBorders>
                  <w:vAlign w:val="center"/>
                </w:tcPr>
                <w:p w14:paraId="1255D2B2">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贮存方式</w:t>
                  </w:r>
                </w:p>
              </w:tc>
              <w:tc>
                <w:tcPr>
                  <w:tcW w:w="415" w:type="pct"/>
                  <w:tcBorders>
                    <w:top w:val="single" w:color="auto" w:sz="12" w:space="0"/>
                  </w:tcBorders>
                  <w:vAlign w:val="center"/>
                </w:tcPr>
                <w:p w14:paraId="0180B981">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贮存</w:t>
                  </w:r>
                </w:p>
                <w:p w14:paraId="42593E3D">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能力</w:t>
                  </w:r>
                </w:p>
              </w:tc>
              <w:tc>
                <w:tcPr>
                  <w:tcW w:w="483" w:type="pct"/>
                  <w:tcBorders>
                    <w:top w:val="single" w:color="auto" w:sz="12" w:space="0"/>
                    <w:right w:val="nil"/>
                  </w:tcBorders>
                  <w:vAlign w:val="center"/>
                </w:tcPr>
                <w:p w14:paraId="74B582B9">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贮存</w:t>
                  </w:r>
                </w:p>
                <w:p w14:paraId="7264F355">
                  <w:pPr>
                    <w:topLinePunct/>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lang w:bidi="ar"/>
                      <w14:textFill>
                        <w14:solidFill>
                          <w14:schemeClr w14:val="tx1"/>
                        </w14:solidFill>
                      </w14:textFill>
                    </w:rPr>
                    <w:t>周期</w:t>
                  </w:r>
                </w:p>
              </w:tc>
            </w:tr>
            <w:tr w14:paraId="4E737AF0">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0" w:type="dxa"/>
                  <w:bottom w:w="0" w:type="dxa"/>
                  <w:right w:w="0" w:type="dxa"/>
                </w:tblCellMar>
              </w:tblPrEx>
              <w:trPr>
                <w:trHeight w:val="75" w:hRule="atLeast"/>
                <w:jc w:val="center"/>
              </w:trPr>
              <w:tc>
                <w:tcPr>
                  <w:tcW w:w="209" w:type="pct"/>
                  <w:tcBorders>
                    <w:left w:val="nil"/>
                  </w:tcBorders>
                  <w:vAlign w:val="center"/>
                </w:tcPr>
                <w:p w14:paraId="68E2853D">
                  <w:pPr>
                    <w:topLinePunct/>
                    <w:adjustRightInd w:val="0"/>
                    <w:snapToGri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679" w:type="pct"/>
                  <w:vAlign w:val="center"/>
                </w:tcPr>
                <w:p w14:paraId="551E6819">
                  <w:pPr>
                    <w:topLinePunct/>
                    <w:adjustRightInd w:val="0"/>
                    <w:snapToGri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危废暂存区</w:t>
                  </w:r>
                </w:p>
              </w:tc>
              <w:tc>
                <w:tcPr>
                  <w:tcW w:w="767" w:type="pct"/>
                  <w:vAlign w:val="center"/>
                </w:tcPr>
                <w:p w14:paraId="0A8C795A">
                  <w:pPr>
                    <w:jc w:val="center"/>
                    <w:textAlignment w:val="center"/>
                    <w:rPr>
                      <w:rFonts w:hint="eastAsia" w:eastAsia="宋体"/>
                      <w:color w:val="000000" w:themeColor="text1"/>
                      <w:szCs w:val="21"/>
                      <w:lang w:eastAsia="zh-CN"/>
                      <w14:textFill>
                        <w14:solidFill>
                          <w14:schemeClr w14:val="tx1"/>
                        </w14:solidFill>
                      </w14:textFill>
                    </w:rPr>
                  </w:pPr>
                  <w:r>
                    <w:rPr>
                      <w:rFonts w:hint="eastAsia"/>
                      <w:bCs/>
                      <w:color w:val="000000" w:themeColor="text1"/>
                      <w:szCs w:val="21"/>
                      <w:lang w:val="en-US" w:eastAsia="zh-CN" w:bidi="ar"/>
                      <w14:textFill>
                        <w14:solidFill>
                          <w14:schemeClr w14:val="tx1"/>
                        </w14:solidFill>
                      </w14:textFill>
                    </w:rPr>
                    <w:t>废活性炭</w:t>
                  </w:r>
                </w:p>
              </w:tc>
              <w:tc>
                <w:tcPr>
                  <w:tcW w:w="612" w:type="dxa"/>
                  <w:vAlign w:val="center"/>
                </w:tcPr>
                <w:p w14:paraId="4A18253F">
                  <w:pPr>
                    <w:jc w:val="center"/>
                    <w:rPr>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HW49</w:t>
                  </w:r>
                </w:p>
              </w:tc>
              <w:tc>
                <w:tcPr>
                  <w:tcW w:w="1033" w:type="dxa"/>
                  <w:vAlign w:val="center"/>
                </w:tcPr>
                <w:p w14:paraId="1B59BA88">
                  <w:pPr>
                    <w:jc w:val="center"/>
                    <w:rPr>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900-039-49</w:t>
                  </w:r>
                </w:p>
              </w:tc>
              <w:tc>
                <w:tcPr>
                  <w:tcW w:w="387" w:type="pct"/>
                  <w:vAlign w:val="center"/>
                </w:tcPr>
                <w:p w14:paraId="1133050C">
                  <w:pPr>
                    <w:topLinePunct/>
                    <w:adjustRightInd w:val="0"/>
                    <w:snapToGrid w:val="0"/>
                    <w:jc w:val="center"/>
                    <w:rPr>
                      <w:color w:val="000000" w:themeColor="text1"/>
                      <w:kern w:val="0"/>
                      <w:szCs w:val="21"/>
                      <w:lang w:bidi="ar"/>
                      <w14:textFill>
                        <w14:solidFill>
                          <w14:schemeClr w14:val="tx1"/>
                        </w14:solidFill>
                      </w14:textFill>
                    </w:rPr>
                  </w:pPr>
                  <w:r>
                    <w:rPr>
                      <w:rFonts w:hint="eastAsia" w:ascii="Times New Roman" w:hAnsi="Times New Roman" w:cs="Times New Roman"/>
                      <w:b w:val="0"/>
                      <w:bCs w:val="0"/>
                      <w:color w:val="auto"/>
                      <w:spacing w:val="0"/>
                      <w:kern w:val="2"/>
                      <w:sz w:val="21"/>
                      <w:szCs w:val="21"/>
                      <w:lang w:val="en-US" w:eastAsia="zh-CN"/>
                    </w:rPr>
                    <w:t>107.1682</w:t>
                  </w:r>
                </w:p>
              </w:tc>
              <w:tc>
                <w:tcPr>
                  <w:tcW w:w="387" w:type="pct"/>
                  <w:vAlign w:val="center"/>
                </w:tcPr>
                <w:p w14:paraId="5C55A24F">
                  <w:pPr>
                    <w:topLinePunct/>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厂区东北角</w:t>
                  </w:r>
                </w:p>
              </w:tc>
              <w:tc>
                <w:tcPr>
                  <w:tcW w:w="352" w:type="pct"/>
                  <w:vAlign w:val="center"/>
                </w:tcPr>
                <w:p w14:paraId="5C40A5A9">
                  <w:pPr>
                    <w:topLinePunct/>
                    <w:adjustRightInd w:val="0"/>
                    <w:snapToGrid w:val="0"/>
                    <w:jc w:val="center"/>
                    <w:rPr>
                      <w:color w:val="000000" w:themeColor="text1"/>
                      <w:kern w:val="0"/>
                      <w:szCs w:val="21"/>
                      <w:vertAlign w:val="superscript"/>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50</w:t>
                  </w:r>
                  <w:r>
                    <w:rPr>
                      <w:color w:val="000000" w:themeColor="text1"/>
                      <w:kern w:val="0"/>
                      <w:szCs w:val="21"/>
                      <w:lang w:bidi="ar"/>
                      <w14:textFill>
                        <w14:solidFill>
                          <w14:schemeClr w14:val="tx1"/>
                        </w14:solidFill>
                      </w14:textFill>
                    </w:rPr>
                    <w:t>m</w:t>
                  </w:r>
                  <w:r>
                    <w:rPr>
                      <w:color w:val="000000" w:themeColor="text1"/>
                      <w:kern w:val="0"/>
                      <w:szCs w:val="21"/>
                      <w:vertAlign w:val="superscript"/>
                      <w:lang w:bidi="ar"/>
                      <w14:textFill>
                        <w14:solidFill>
                          <w14:schemeClr w14:val="tx1"/>
                        </w14:solidFill>
                      </w14:textFill>
                    </w:rPr>
                    <w:t>2</w:t>
                  </w:r>
                </w:p>
              </w:tc>
              <w:tc>
                <w:tcPr>
                  <w:tcW w:w="290" w:type="pct"/>
                  <w:vAlign w:val="center"/>
                </w:tcPr>
                <w:p w14:paraId="372032FD">
                  <w:pPr>
                    <w:topLinePunct/>
                    <w:adjustRightInd w:val="0"/>
                    <w:snapToGrid w:val="0"/>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袋装</w:t>
                  </w:r>
                </w:p>
              </w:tc>
              <w:tc>
                <w:tcPr>
                  <w:tcW w:w="415" w:type="pct"/>
                  <w:vAlign w:val="center"/>
                </w:tcPr>
                <w:p w14:paraId="6950F1A5">
                  <w:pPr>
                    <w:topLinePunct/>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20</w:t>
                  </w:r>
                  <w:r>
                    <w:rPr>
                      <w:color w:val="000000" w:themeColor="text1"/>
                      <w:kern w:val="0"/>
                      <w:szCs w:val="21"/>
                      <w:lang w:bidi="ar"/>
                      <w14:textFill>
                        <w14:solidFill>
                          <w14:schemeClr w14:val="tx1"/>
                        </w14:solidFill>
                      </w14:textFill>
                    </w:rPr>
                    <w:t>t</w:t>
                  </w:r>
                </w:p>
              </w:tc>
              <w:tc>
                <w:tcPr>
                  <w:tcW w:w="483" w:type="pct"/>
                  <w:tcBorders>
                    <w:right w:val="nil"/>
                  </w:tcBorders>
                  <w:vAlign w:val="center"/>
                </w:tcPr>
                <w:p w14:paraId="615329B2">
                  <w:pPr>
                    <w:topLinePunct/>
                    <w:adjustRightInd w:val="0"/>
                    <w:snapToGrid w:val="0"/>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每月</w:t>
                  </w:r>
                </w:p>
              </w:tc>
            </w:tr>
          </w:tbl>
          <w:p w14:paraId="393422FD">
            <w:pPr>
              <w:numPr>
                <w:ilvl w:val="0"/>
                <w:numId w:val="26"/>
              </w:numPr>
              <w:adjustRightInd w:val="0"/>
              <w:snapToGrid w:val="0"/>
              <w:spacing w:line="500" w:lineRule="exact"/>
              <w:ind w:firstLine="405"/>
              <w:jc w:val="left"/>
              <w:rPr>
                <w:b/>
                <w:bCs/>
                <w:spacing w:val="-10"/>
                <w:sz w:val="24"/>
                <w:szCs w:val="21"/>
              </w:rPr>
            </w:pPr>
            <w:r>
              <w:rPr>
                <w:b/>
                <w:bCs/>
                <w:spacing w:val="-10"/>
                <w:sz w:val="24"/>
                <w:szCs w:val="21"/>
              </w:rPr>
              <w:t>委托处置可行性分析</w:t>
            </w:r>
          </w:p>
          <w:p w14:paraId="202F03AD">
            <w:pPr>
              <w:numPr>
                <w:ilvl w:val="0"/>
                <w:numId w:val="0"/>
              </w:numPr>
              <w:tabs>
                <w:tab w:val="left" w:pos="0"/>
              </w:tabs>
              <w:autoSpaceDE w:val="0"/>
              <w:adjustRightInd w:val="0"/>
              <w:snapToGrid w:val="0"/>
              <w:ind w:left="0" w:leftChars="0" w:firstLine="0" w:firstLineChars="0"/>
              <w:jc w:val="center"/>
              <w:rPr>
                <w:b/>
                <w:sz w:val="24"/>
              </w:rPr>
            </w:pPr>
            <w:r>
              <w:rPr>
                <w:rFonts w:hint="default" w:ascii="Times New Roman" w:hAnsi="Times New Roman" w:eastAsia="宋体" w:cs="宋体"/>
                <w:b/>
                <w:bCs/>
                <w:kern w:val="2"/>
                <w:sz w:val="24"/>
                <w:szCs w:val="24"/>
                <w:lang w:val="en-US" w:eastAsia="zh-CN" w:bidi="ar-SA"/>
              </w:rPr>
              <w:t>表4-</w:t>
            </w:r>
            <w:r>
              <w:rPr>
                <w:rFonts w:hint="eastAsia" w:cs="宋体"/>
                <w:b/>
                <w:bCs/>
                <w:kern w:val="2"/>
                <w:sz w:val="24"/>
                <w:szCs w:val="24"/>
                <w:lang w:val="en-US" w:eastAsia="zh-CN" w:bidi="ar-SA"/>
              </w:rPr>
              <w:t>34</w:t>
            </w:r>
            <w:r>
              <w:rPr>
                <w:rFonts w:hint="eastAsia" w:ascii="宋体" w:hAnsi="宋体" w:cs="宋体"/>
                <w:b/>
                <w:sz w:val="24"/>
                <w:lang w:bidi="ar"/>
              </w:rPr>
              <w:t>危废处置单位概况</w:t>
            </w:r>
          </w:p>
          <w:tbl>
            <w:tblPr>
              <w:tblStyle w:val="30"/>
              <w:tblW w:w="4998"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
            <w:tblGrid>
              <w:gridCol w:w="830"/>
              <w:gridCol w:w="974"/>
              <w:gridCol w:w="1176"/>
              <w:gridCol w:w="5026"/>
            </w:tblGrid>
            <w:tr w14:paraId="50508C5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518" w:type="pct"/>
                  <w:tcBorders>
                    <w:top w:val="single" w:color="auto" w:sz="12" w:space="0"/>
                    <w:left w:val="nil"/>
                    <w:bottom w:val="single" w:color="auto" w:sz="4" w:space="0"/>
                    <w:right w:val="single" w:color="auto" w:sz="4" w:space="0"/>
                  </w:tcBorders>
                  <w:vAlign w:val="center"/>
                </w:tcPr>
                <w:p w14:paraId="46ACCD6D">
                  <w:pPr>
                    <w:adjustRightInd w:val="0"/>
                    <w:snapToGrid w:val="0"/>
                    <w:jc w:val="center"/>
                    <w:rPr>
                      <w:b/>
                      <w:color w:val="000000" w:themeColor="text1"/>
                      <w:szCs w:val="21"/>
                      <w14:textFill>
                        <w14:solidFill>
                          <w14:schemeClr w14:val="tx1"/>
                        </w14:solidFill>
                      </w14:textFill>
                    </w:rPr>
                  </w:pPr>
                  <w:r>
                    <w:rPr>
                      <w:rFonts w:hint="eastAsia" w:ascii="宋体" w:hAnsi="宋体" w:cs="宋体"/>
                      <w:b/>
                      <w:color w:val="000000" w:themeColor="text1"/>
                      <w:szCs w:val="21"/>
                      <w:lang w:bidi="ar"/>
                      <w14:textFill>
                        <w14:solidFill>
                          <w14:schemeClr w14:val="tx1"/>
                        </w14:solidFill>
                      </w14:textFill>
                    </w:rPr>
                    <w:t>企业名称</w:t>
                  </w:r>
                </w:p>
              </w:tc>
              <w:tc>
                <w:tcPr>
                  <w:tcW w:w="608" w:type="pct"/>
                  <w:tcBorders>
                    <w:top w:val="single" w:color="auto" w:sz="12" w:space="0"/>
                    <w:left w:val="nil"/>
                    <w:bottom w:val="single" w:color="auto" w:sz="4" w:space="0"/>
                    <w:right w:val="single" w:color="auto" w:sz="4" w:space="0"/>
                  </w:tcBorders>
                  <w:vAlign w:val="center"/>
                </w:tcPr>
                <w:p w14:paraId="6E51B6AC">
                  <w:pPr>
                    <w:adjustRightInd w:val="0"/>
                    <w:snapToGrid w:val="0"/>
                    <w:jc w:val="center"/>
                    <w:rPr>
                      <w:b/>
                      <w:color w:val="000000" w:themeColor="text1"/>
                      <w:szCs w:val="21"/>
                      <w14:textFill>
                        <w14:solidFill>
                          <w14:schemeClr w14:val="tx1"/>
                        </w14:solidFill>
                      </w14:textFill>
                    </w:rPr>
                  </w:pPr>
                  <w:r>
                    <w:rPr>
                      <w:rFonts w:hint="eastAsia" w:ascii="宋体" w:hAnsi="宋体" w:cs="宋体"/>
                      <w:b/>
                      <w:color w:val="000000" w:themeColor="text1"/>
                      <w:szCs w:val="21"/>
                      <w:lang w:bidi="ar"/>
                      <w14:textFill>
                        <w14:solidFill>
                          <w14:schemeClr w14:val="tx1"/>
                        </w14:solidFill>
                      </w14:textFill>
                    </w:rPr>
                    <w:t>地址</w:t>
                  </w:r>
                </w:p>
              </w:tc>
              <w:tc>
                <w:tcPr>
                  <w:tcW w:w="734" w:type="pct"/>
                  <w:tcBorders>
                    <w:top w:val="single" w:color="auto" w:sz="12" w:space="0"/>
                    <w:left w:val="nil"/>
                    <w:bottom w:val="single" w:color="auto" w:sz="4" w:space="0"/>
                    <w:right w:val="single" w:color="auto" w:sz="4" w:space="0"/>
                  </w:tcBorders>
                  <w:vAlign w:val="center"/>
                </w:tcPr>
                <w:p w14:paraId="4FD9C9C9">
                  <w:pPr>
                    <w:adjustRightInd w:val="0"/>
                    <w:snapToGrid w:val="0"/>
                    <w:jc w:val="center"/>
                    <w:rPr>
                      <w:b/>
                      <w:color w:val="000000" w:themeColor="text1"/>
                      <w:szCs w:val="21"/>
                      <w14:textFill>
                        <w14:solidFill>
                          <w14:schemeClr w14:val="tx1"/>
                        </w14:solidFill>
                      </w14:textFill>
                    </w:rPr>
                  </w:pPr>
                  <w:r>
                    <w:rPr>
                      <w:rFonts w:hint="eastAsia" w:ascii="宋体" w:hAnsi="宋体" w:cs="宋体"/>
                      <w:b/>
                      <w:color w:val="000000" w:themeColor="text1"/>
                      <w:szCs w:val="21"/>
                      <w:lang w:bidi="ar"/>
                      <w14:textFill>
                        <w14:solidFill>
                          <w14:schemeClr w14:val="tx1"/>
                        </w14:solidFill>
                      </w14:textFill>
                    </w:rPr>
                    <w:t>许可证号</w:t>
                  </w:r>
                </w:p>
              </w:tc>
              <w:tc>
                <w:tcPr>
                  <w:tcW w:w="3138" w:type="pct"/>
                  <w:tcBorders>
                    <w:top w:val="single" w:color="auto" w:sz="12" w:space="0"/>
                    <w:left w:val="nil"/>
                    <w:bottom w:val="single" w:color="auto" w:sz="4" w:space="0"/>
                    <w:right w:val="nil"/>
                  </w:tcBorders>
                  <w:vAlign w:val="center"/>
                </w:tcPr>
                <w:p w14:paraId="711F1409">
                  <w:pPr>
                    <w:autoSpaceDE w:val="0"/>
                    <w:adjustRightInd w:val="0"/>
                    <w:snapToGrid w:val="0"/>
                    <w:jc w:val="center"/>
                    <w:rPr>
                      <w:b/>
                      <w:color w:val="000000" w:themeColor="text1"/>
                      <w:szCs w:val="21"/>
                      <w14:textFill>
                        <w14:solidFill>
                          <w14:schemeClr w14:val="tx1"/>
                        </w14:solidFill>
                      </w14:textFill>
                    </w:rPr>
                  </w:pPr>
                  <w:r>
                    <w:rPr>
                      <w:rFonts w:hint="eastAsia" w:ascii="宋体" w:hAnsi="宋体" w:cs="宋体"/>
                      <w:b/>
                      <w:color w:val="000000" w:themeColor="text1"/>
                      <w:szCs w:val="21"/>
                      <w:lang w:bidi="ar"/>
                      <w14:textFill>
                        <w14:solidFill>
                          <w14:schemeClr w14:val="tx1"/>
                        </w14:solidFill>
                      </w14:textFill>
                    </w:rPr>
                    <w:t>经营品种及能力</w:t>
                  </w:r>
                </w:p>
              </w:tc>
            </w:tr>
            <w:tr w14:paraId="76A86F2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664" w:hRule="atLeast"/>
              </w:trPr>
              <w:tc>
                <w:tcPr>
                  <w:tcW w:w="518" w:type="pct"/>
                  <w:tcBorders>
                    <w:top w:val="single" w:color="auto" w:sz="4" w:space="0"/>
                    <w:left w:val="nil"/>
                    <w:bottom w:val="single" w:color="auto" w:sz="4" w:space="0"/>
                    <w:right w:val="single" w:color="auto" w:sz="4" w:space="0"/>
                  </w:tcBorders>
                  <w:vAlign w:val="center"/>
                </w:tcPr>
                <w:p w14:paraId="3D23BA65">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宜兴市凌霞固废处置有限公司</w:t>
                  </w:r>
                </w:p>
              </w:tc>
              <w:tc>
                <w:tcPr>
                  <w:tcW w:w="608" w:type="pct"/>
                  <w:tcBorders>
                    <w:top w:val="single" w:color="auto" w:sz="4" w:space="0"/>
                    <w:left w:val="nil"/>
                    <w:bottom w:val="single" w:color="auto" w:sz="4" w:space="0"/>
                    <w:right w:val="single" w:color="auto" w:sz="4" w:space="0"/>
                  </w:tcBorders>
                  <w:vAlign w:val="center"/>
                </w:tcPr>
                <w:p w14:paraId="1EB28CA9">
                  <w:pPr>
                    <w:widowControl/>
                    <w:jc w:val="center"/>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宜兴市官林镇工业集中区C区</w:t>
                  </w:r>
                </w:p>
              </w:tc>
              <w:tc>
                <w:tcPr>
                  <w:tcW w:w="734" w:type="pct"/>
                  <w:tcBorders>
                    <w:top w:val="single" w:color="auto" w:sz="4" w:space="0"/>
                    <w:left w:val="nil"/>
                    <w:bottom w:val="single" w:color="auto" w:sz="4" w:space="0"/>
                    <w:right w:val="single" w:color="auto" w:sz="4" w:space="0"/>
                  </w:tcBorders>
                  <w:vAlign w:val="center"/>
                </w:tcPr>
                <w:p w14:paraId="42CAEC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JS0282OO1566-5</w:t>
                  </w:r>
                </w:p>
              </w:tc>
              <w:tc>
                <w:tcPr>
                  <w:tcW w:w="3138" w:type="pct"/>
                  <w:tcBorders>
                    <w:top w:val="single" w:color="auto" w:sz="4" w:space="0"/>
                    <w:left w:val="nil"/>
                    <w:bottom w:val="single" w:color="auto" w:sz="4" w:space="0"/>
                    <w:right w:val="nil"/>
                  </w:tcBorders>
                  <w:vAlign w:val="center"/>
                </w:tcPr>
                <w:p w14:paraId="7DD88663">
                  <w:pPr>
                    <w:widowControl/>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焚烧处置医药废物（HW02），废药物、药品（HW03），农药废物（HW04），木材防腐剂废物（HW05），废有机溶剂与含有机溶剂废物（HW06），废矿物油与含矿物油废物（HW08），油/水、烃/水混合物或乳化液（HW09），精（蒸）馏残渣（HW11），染料、涂料废物（HW12），有机树脂类废物（HW13），新化学物质废物（HW14），感光材料废物（HW16），表面处理废物（HW17，仅限336-050-17、336-051-17、336-052-17、336-053-17、336-054-17、336-055-17、336-058-17、336-059-17、336-060-17、336-061-17、336-062-17、336-063-17、336-064-17、336-066-17、336-067-17、336-068-17、336-069-17、336-101-17），含金属羰基化合物废物（HW19），含铬废物（HW21，仅限193-001-21、193-002-21、336-100-21、398-002-21），有机磷化合物废物（HW37），有机氰化物废物（HW38，仅限261-064-38、261-065-38、261-066-38、261-140-38），含酚废物（HW39），含醚废物（HW40），含有机卤化物废物（HW45），其他废物（HW49，仅限309-001-49、900-039-49、900-041-49、900-042-49、900-046-49、900-047-49、900-999-49），废催化剂（HW50，仅限261-151-50、261-183-50、263-013-50、275-009-50、276-006-50、900-048-50），合计37000吨/年。</w:t>
                  </w:r>
                </w:p>
              </w:tc>
            </w:tr>
          </w:tbl>
          <w:p w14:paraId="6000A336">
            <w:pPr>
              <w:adjustRightInd w:val="0"/>
              <w:snapToGrid w:val="0"/>
              <w:spacing w:line="500" w:lineRule="exact"/>
              <w:ind w:firstLine="480" w:firstLineChars="200"/>
              <w:rPr>
                <w:bCs/>
                <w:sz w:val="24"/>
                <w:szCs w:val="21"/>
              </w:rPr>
            </w:pPr>
            <w:r>
              <w:rPr>
                <w:rFonts w:hint="eastAsia"/>
                <w:bCs/>
                <w:sz w:val="24"/>
                <w:szCs w:val="21"/>
              </w:rPr>
              <w:t>由上表可见，省内有可以处理本项目危险废物的单位，处理能力均尚有余量，本项目产生的危险废物是能够做到安全处置的。本项目产生的危险废物委托上表中单位或其他有相应资质的单位处置，措施可行。</w:t>
            </w:r>
          </w:p>
          <w:p w14:paraId="13823233">
            <w:pPr>
              <w:numPr>
                <w:ilvl w:val="0"/>
                <w:numId w:val="26"/>
              </w:numPr>
              <w:adjustRightInd w:val="0"/>
              <w:snapToGrid w:val="0"/>
              <w:spacing w:line="500" w:lineRule="exact"/>
              <w:ind w:firstLine="405"/>
              <w:jc w:val="left"/>
              <w:rPr>
                <w:b/>
                <w:bCs/>
                <w:spacing w:val="-10"/>
                <w:sz w:val="24"/>
                <w:szCs w:val="21"/>
              </w:rPr>
            </w:pPr>
            <w:r>
              <w:rPr>
                <w:rFonts w:hint="eastAsia"/>
                <w:b/>
                <w:bCs/>
                <w:spacing w:val="-10"/>
                <w:sz w:val="24"/>
                <w:szCs w:val="21"/>
              </w:rPr>
              <w:t>本项目固体废物管理要求</w:t>
            </w:r>
          </w:p>
          <w:p w14:paraId="04CC915E">
            <w:pPr>
              <w:adjustRightInd w:val="0"/>
              <w:snapToGrid w:val="0"/>
              <w:spacing w:line="500" w:lineRule="exact"/>
              <w:ind w:firstLine="480" w:firstLineChars="200"/>
              <w:rPr>
                <w:bCs/>
                <w:sz w:val="24"/>
                <w:szCs w:val="21"/>
              </w:rPr>
            </w:pPr>
            <w:r>
              <w:rPr>
                <w:bCs/>
                <w:sz w:val="24"/>
                <w:szCs w:val="21"/>
              </w:rPr>
              <w:t>固体废物应实行全过程严格管理，从产生源头起分类收集、分区贮存、分类处理处置。一般工业固废和危险固体废物应分别设置存贮设施或场所，不可以一般工业固废和危险固体废物混合收集或存档，也不可将一般工业固废和生活垃圾等混入危险废物中。</w:t>
            </w:r>
          </w:p>
          <w:p w14:paraId="36F17786">
            <w:pPr>
              <w:adjustRightInd w:val="0"/>
              <w:snapToGrid w:val="0"/>
              <w:spacing w:line="500" w:lineRule="exact"/>
              <w:ind w:left="405"/>
              <w:rPr>
                <w:bCs/>
                <w:sz w:val="24"/>
                <w:szCs w:val="21"/>
              </w:rPr>
            </w:pPr>
            <w:r>
              <w:rPr>
                <w:bCs/>
                <w:sz w:val="24"/>
                <w:szCs w:val="21"/>
              </w:rPr>
              <w:t>1</w:t>
            </w:r>
            <w:r>
              <w:rPr>
                <w:rFonts w:hint="eastAsia"/>
                <w:bCs/>
                <w:sz w:val="24"/>
                <w:szCs w:val="21"/>
              </w:rPr>
              <w:t>）一般固体废物管理要求</w:t>
            </w:r>
          </w:p>
          <w:p w14:paraId="6883283E">
            <w:pPr>
              <w:adjustRightInd w:val="0"/>
              <w:snapToGrid w:val="0"/>
              <w:spacing w:line="500" w:lineRule="exact"/>
              <w:ind w:firstLine="480" w:firstLineChars="200"/>
              <w:rPr>
                <w:bCs/>
                <w:sz w:val="24"/>
                <w:szCs w:val="21"/>
              </w:rPr>
            </w:pPr>
            <w:r>
              <w:rPr>
                <w:bCs/>
                <w:sz w:val="24"/>
                <w:szCs w:val="21"/>
              </w:rPr>
              <w:t>要按照《省生态环境厅关于进一步完善一般工业固体废物环境管理的通知》（苏环办〔2023〕327号））相关要求建设，地面基础及内墙采取防渗措施，使用防水混凝土。一般固体废物按照不同的类别和性质，分区堆放。通过规范设置固体废物暂存场，同时建立完善厂内固体废物防范措施和管理制度，可使固体废物在收集、存放过程中对环境的影响降至最低限度。</w:t>
            </w:r>
          </w:p>
          <w:p w14:paraId="0AABC731">
            <w:pPr>
              <w:adjustRightInd w:val="0"/>
              <w:snapToGrid w:val="0"/>
              <w:spacing w:line="500" w:lineRule="exact"/>
              <w:ind w:left="405"/>
              <w:rPr>
                <w:bCs/>
                <w:sz w:val="24"/>
                <w:szCs w:val="21"/>
              </w:rPr>
            </w:pPr>
            <w:r>
              <w:rPr>
                <w:rFonts w:hint="eastAsia"/>
                <w:bCs/>
                <w:sz w:val="24"/>
                <w:szCs w:val="21"/>
              </w:rPr>
              <w:t>2）危险废物管理要求</w:t>
            </w:r>
          </w:p>
          <w:p w14:paraId="7B054F28">
            <w:pPr>
              <w:pStyle w:val="81"/>
              <w:adjustRightInd w:val="0"/>
              <w:snapToGrid w:val="0"/>
              <w:spacing w:line="500" w:lineRule="exact"/>
              <w:ind w:firstLine="0" w:firstLineChars="0"/>
              <w:rPr>
                <w:rFonts w:ascii="Times New Roman" w:hAnsi="Times New Roman" w:eastAsia="宋体"/>
              </w:rPr>
            </w:pPr>
            <w:r>
              <w:rPr>
                <w:rFonts w:ascii="Times New Roman" w:hAnsi="Times New Roman" w:eastAsia="宋体" w:cs="宋体"/>
              </w:rPr>
              <w:t xml:space="preserve">    </w:t>
            </w:r>
            <w:r>
              <w:rPr>
                <w:rFonts w:hint="eastAsia" w:ascii="Times New Roman" w:hAnsi="Times New Roman" w:eastAsia="宋体" w:cs="宋体"/>
              </w:rPr>
              <w:t>①</w:t>
            </w:r>
            <w:r>
              <w:rPr>
                <w:rFonts w:ascii="Times New Roman" w:hAnsi="Times New Roman" w:eastAsia="宋体"/>
              </w:rPr>
              <w:t>贮存设施或场所，贮存设施或场所应遵照《危险废物贮存污染控制标准》(GB18596-20</w:t>
            </w:r>
            <w:r>
              <w:rPr>
                <w:rFonts w:hint="eastAsia" w:ascii="Times New Roman" w:hAnsi="Times New Roman" w:eastAsia="宋体"/>
              </w:rPr>
              <w:t>23</w:t>
            </w:r>
            <w:r>
              <w:rPr>
                <w:rFonts w:ascii="Times New Roman" w:hAnsi="Times New Roman" w:eastAsia="宋体"/>
              </w:rPr>
              <w:t>)设置，并分类存放、贮存，并必须采取防扬散、防流失、防渗漏及其他防止污染环境的措施，不得随意露天堆放；</w:t>
            </w:r>
          </w:p>
          <w:p w14:paraId="15BA9FC1">
            <w:pPr>
              <w:pStyle w:val="81"/>
              <w:adjustRightInd w:val="0"/>
              <w:snapToGrid w:val="0"/>
              <w:spacing w:line="500" w:lineRule="exact"/>
              <w:rPr>
                <w:rFonts w:ascii="Times New Roman" w:hAnsi="Times New Roman" w:eastAsia="宋体"/>
              </w:rPr>
            </w:pPr>
            <w:r>
              <w:rPr>
                <w:rFonts w:hint="eastAsia" w:ascii="Times New Roman" w:hAnsi="Times New Roman" w:eastAsia="宋体" w:cs="宋体"/>
              </w:rPr>
              <w:t>②</w:t>
            </w:r>
            <w:r>
              <w:rPr>
                <w:rFonts w:ascii="Times New Roman" w:hAnsi="Times New Roman" w:eastAsia="宋体"/>
              </w:rPr>
              <w:t>对危险固废储存场所应进行处理，如采用工业地坪，消除危险固废外泄的可能</w:t>
            </w:r>
            <w:r>
              <w:rPr>
                <w:rFonts w:hint="eastAsia" w:ascii="Times New Roman" w:hAnsi="Times New Roman" w:eastAsia="宋体"/>
              </w:rPr>
              <w:t>；</w:t>
            </w:r>
          </w:p>
          <w:p w14:paraId="338F6A15">
            <w:pPr>
              <w:pStyle w:val="81"/>
              <w:adjustRightInd w:val="0"/>
              <w:snapToGrid w:val="0"/>
              <w:spacing w:line="500" w:lineRule="exact"/>
              <w:rPr>
                <w:rFonts w:ascii="Times New Roman" w:hAnsi="Times New Roman" w:eastAsia="宋体"/>
              </w:rPr>
            </w:pPr>
            <w:r>
              <w:rPr>
                <w:rFonts w:hint="eastAsia" w:ascii="Times New Roman" w:hAnsi="Times New Roman" w:eastAsia="宋体" w:cs="宋体"/>
              </w:rPr>
              <w:t>③</w:t>
            </w:r>
            <w:r>
              <w:rPr>
                <w:rFonts w:ascii="Times New Roman" w:hAnsi="Times New Roman" w:eastAsia="宋体"/>
              </w:rPr>
              <w:t>对危险废物的容器或包装物以及收集、贮存、运输、处置危险废物的设施、场所，必须设置危险废物识别标志；</w:t>
            </w:r>
          </w:p>
          <w:p w14:paraId="1FE57F99">
            <w:pPr>
              <w:pStyle w:val="81"/>
              <w:adjustRightInd w:val="0"/>
              <w:snapToGrid w:val="0"/>
              <w:spacing w:line="500" w:lineRule="exact"/>
              <w:rPr>
                <w:rFonts w:ascii="Times New Roman" w:hAnsi="Times New Roman" w:eastAsia="宋体"/>
              </w:rPr>
            </w:pPr>
            <w:r>
              <w:rPr>
                <w:rFonts w:hint="eastAsia" w:ascii="Times New Roman" w:hAnsi="Times New Roman" w:eastAsia="宋体" w:cs="宋体"/>
              </w:rPr>
              <w:t>④</w:t>
            </w:r>
            <w:r>
              <w:rPr>
                <w:rFonts w:ascii="Times New Roman" w:hAnsi="Times New Roman" w:eastAsia="宋体"/>
              </w:rPr>
              <w:t>危险废物禁止混入非危险废物中贮存，禁止与旅客在同一运输工具上载运；</w:t>
            </w:r>
          </w:p>
          <w:p w14:paraId="425CCD80">
            <w:pPr>
              <w:pStyle w:val="81"/>
              <w:adjustRightInd w:val="0"/>
              <w:snapToGrid w:val="0"/>
              <w:spacing w:line="500" w:lineRule="exact"/>
              <w:rPr>
                <w:rFonts w:ascii="Times New Roman" w:hAnsi="Times New Roman" w:eastAsia="宋体"/>
              </w:rPr>
            </w:pPr>
            <w:r>
              <w:rPr>
                <w:rFonts w:hint="eastAsia" w:ascii="Times New Roman" w:hAnsi="Times New Roman" w:eastAsia="宋体" w:cs="宋体"/>
              </w:rPr>
              <w:t>⑤</w:t>
            </w:r>
            <w:r>
              <w:rPr>
                <w:rFonts w:ascii="Times New Roman" w:hAnsi="Times New Roman" w:eastAsia="宋体"/>
              </w:rPr>
              <w:t>固体废物不得在运输过程中沿途丢弃、遗撒。如将固体废物用防静电的薄膜包装于箱内，再采用专用运输车辆进行运输；</w:t>
            </w:r>
          </w:p>
          <w:p w14:paraId="7D4474D3">
            <w:pPr>
              <w:pStyle w:val="81"/>
              <w:adjustRightInd w:val="0"/>
              <w:snapToGrid w:val="0"/>
              <w:spacing w:line="500" w:lineRule="exact"/>
              <w:rPr>
                <w:rFonts w:ascii="Times New Roman" w:hAnsi="Times New Roman" w:eastAsia="宋体"/>
              </w:rPr>
            </w:pPr>
            <w:r>
              <w:rPr>
                <w:rFonts w:hint="eastAsia" w:ascii="Times New Roman" w:hAnsi="Times New Roman" w:eastAsia="宋体" w:cs="宋体"/>
              </w:rPr>
              <w:t>⑥</w:t>
            </w:r>
            <w:r>
              <w:rPr>
                <w:rFonts w:ascii="Times New Roman" w:hAnsi="Times New Roman" w:eastAsia="宋体"/>
              </w:rPr>
              <w:t>在包装箱外可设置醒目的危险废物标志，并用明确易懂的中文标明箱内所装为危险废物等等。</w:t>
            </w:r>
          </w:p>
          <w:p w14:paraId="4642ADE0">
            <w:pPr>
              <w:adjustRightInd w:val="0"/>
              <w:snapToGrid w:val="0"/>
              <w:spacing w:line="500" w:lineRule="exact"/>
              <w:ind w:firstLine="480" w:firstLineChars="200"/>
              <w:rPr>
                <w:rFonts w:hint="eastAsia"/>
                <w:kern w:val="0"/>
                <w:sz w:val="24"/>
              </w:rPr>
            </w:pPr>
            <w:r>
              <w:rPr>
                <w:rFonts w:hint="eastAsia"/>
                <w:kern w:val="0"/>
                <w:sz w:val="24"/>
              </w:rPr>
              <w:t>根据《危险废物贮存污染控制标准》(GB18597-2023)相关要求加强危废贮存设施管理，具体要求见下表。</w:t>
            </w:r>
          </w:p>
          <w:p w14:paraId="027A4B3B">
            <w:pPr>
              <w:numPr>
                <w:ilvl w:val="0"/>
                <w:numId w:val="0"/>
              </w:numPr>
              <w:tabs>
                <w:tab w:val="left" w:pos="0"/>
              </w:tabs>
              <w:autoSpaceDE w:val="0"/>
              <w:adjustRightInd w:val="0"/>
              <w:snapToGrid w:val="0"/>
              <w:ind w:leftChars="0"/>
              <w:jc w:val="both"/>
              <w:rPr>
                <w:b/>
                <w:sz w:val="24"/>
              </w:rPr>
            </w:pPr>
          </w:p>
          <w:p w14:paraId="64F9A079">
            <w:pPr>
              <w:numPr>
                <w:ilvl w:val="0"/>
                <w:numId w:val="0"/>
              </w:numPr>
              <w:tabs>
                <w:tab w:val="left" w:pos="0"/>
              </w:tabs>
              <w:autoSpaceDE w:val="0"/>
              <w:adjustRightInd w:val="0"/>
              <w:snapToGrid w:val="0"/>
              <w:ind w:leftChars="0"/>
              <w:jc w:val="both"/>
              <w:rPr>
                <w:b/>
                <w:sz w:val="24"/>
              </w:rPr>
            </w:pPr>
          </w:p>
          <w:p w14:paraId="69A0FB75">
            <w:pPr>
              <w:numPr>
                <w:ilvl w:val="0"/>
                <w:numId w:val="0"/>
              </w:numPr>
              <w:tabs>
                <w:tab w:val="left" w:pos="0"/>
              </w:tabs>
              <w:autoSpaceDE w:val="0"/>
              <w:adjustRightInd w:val="0"/>
              <w:snapToGrid w:val="0"/>
              <w:ind w:leftChars="0"/>
              <w:jc w:val="both"/>
              <w:rPr>
                <w:b/>
                <w:sz w:val="24"/>
              </w:rPr>
            </w:pPr>
          </w:p>
          <w:p w14:paraId="07154185">
            <w:pPr>
              <w:numPr>
                <w:ilvl w:val="0"/>
                <w:numId w:val="0"/>
              </w:numPr>
              <w:tabs>
                <w:tab w:val="left" w:pos="0"/>
              </w:tabs>
              <w:autoSpaceDE w:val="0"/>
              <w:adjustRightInd w:val="0"/>
              <w:snapToGrid w:val="0"/>
              <w:ind w:left="0" w:leftChars="0" w:firstLine="0" w:firstLineChars="0"/>
              <w:jc w:val="center"/>
              <w:rPr>
                <w:b/>
                <w:sz w:val="24"/>
              </w:rPr>
            </w:pPr>
            <w:r>
              <w:rPr>
                <w:rFonts w:hint="default" w:ascii="Times New Roman" w:hAnsi="Times New Roman" w:eastAsia="宋体" w:cs="宋体"/>
                <w:b/>
                <w:bCs/>
                <w:kern w:val="2"/>
                <w:sz w:val="24"/>
                <w:szCs w:val="24"/>
                <w:lang w:val="en-US" w:eastAsia="zh-CN" w:bidi="ar-SA"/>
              </w:rPr>
              <w:t>表4-</w:t>
            </w:r>
            <w:r>
              <w:rPr>
                <w:rFonts w:hint="eastAsia" w:cs="宋体"/>
                <w:b/>
                <w:bCs/>
                <w:kern w:val="2"/>
                <w:sz w:val="24"/>
                <w:szCs w:val="24"/>
                <w:lang w:val="en-US" w:eastAsia="zh-CN" w:bidi="ar-SA"/>
              </w:rPr>
              <w:t>35</w:t>
            </w:r>
            <w:r>
              <w:rPr>
                <w:rFonts w:hint="eastAsia"/>
                <w:b/>
                <w:sz w:val="24"/>
              </w:rPr>
              <w:t>贮存设施建设要求</w:t>
            </w:r>
          </w:p>
          <w:tbl>
            <w:tblPr>
              <w:tblStyle w:val="30"/>
              <w:tblW w:w="8009" w:type="dxa"/>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
            <w:tblGrid>
              <w:gridCol w:w="454"/>
              <w:gridCol w:w="4242"/>
              <w:gridCol w:w="3313"/>
            </w:tblGrid>
            <w:tr w14:paraId="52E4D75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454" w:type="dxa"/>
                  <w:tcBorders>
                    <w:left w:val="nil"/>
                    <w:bottom w:val="single" w:color="auto" w:sz="4" w:space="0"/>
                    <w:right w:val="single" w:color="auto" w:sz="4" w:space="0"/>
                  </w:tcBorders>
                  <w:vAlign w:val="center"/>
                </w:tcPr>
                <w:p w14:paraId="557F484F">
                  <w:pPr>
                    <w:jc w:val="center"/>
                    <w:rPr>
                      <w:b/>
                      <w:bCs/>
                      <w:szCs w:val="21"/>
                    </w:rPr>
                  </w:pPr>
                  <w:r>
                    <w:rPr>
                      <w:rFonts w:hint="eastAsia" w:ascii="宋体" w:hAnsi="宋体" w:cs="宋体"/>
                      <w:b/>
                      <w:bCs/>
                      <w:szCs w:val="21"/>
                      <w:lang w:bidi="ar"/>
                    </w:rPr>
                    <w:t>序号</w:t>
                  </w:r>
                </w:p>
              </w:tc>
              <w:tc>
                <w:tcPr>
                  <w:tcW w:w="4242" w:type="dxa"/>
                  <w:tcBorders>
                    <w:left w:val="nil"/>
                    <w:bottom w:val="single" w:color="auto" w:sz="4" w:space="0"/>
                    <w:right w:val="single" w:color="auto" w:sz="4" w:space="0"/>
                  </w:tcBorders>
                  <w:vAlign w:val="center"/>
                </w:tcPr>
                <w:p w14:paraId="0F05D2FF">
                  <w:pPr>
                    <w:jc w:val="center"/>
                    <w:rPr>
                      <w:b/>
                      <w:bCs/>
                      <w:szCs w:val="21"/>
                    </w:rPr>
                  </w:pPr>
                  <w:r>
                    <w:rPr>
                      <w:rFonts w:hint="eastAsia" w:ascii="宋体" w:hAnsi="宋体" w:cs="宋体"/>
                      <w:b/>
                      <w:bCs/>
                      <w:szCs w:val="21"/>
                      <w:lang w:bidi="ar"/>
                    </w:rPr>
                    <w:t>贮存设施建设要求</w:t>
                  </w:r>
                </w:p>
              </w:tc>
              <w:tc>
                <w:tcPr>
                  <w:tcW w:w="3313" w:type="dxa"/>
                  <w:tcBorders>
                    <w:left w:val="nil"/>
                    <w:bottom w:val="single" w:color="auto" w:sz="4" w:space="0"/>
                    <w:right w:val="nil"/>
                  </w:tcBorders>
                  <w:vAlign w:val="center"/>
                </w:tcPr>
                <w:p w14:paraId="6D7C415F">
                  <w:pPr>
                    <w:jc w:val="center"/>
                    <w:rPr>
                      <w:b/>
                      <w:bCs/>
                      <w:szCs w:val="21"/>
                    </w:rPr>
                  </w:pPr>
                  <w:r>
                    <w:rPr>
                      <w:rFonts w:hint="eastAsia" w:ascii="宋体" w:hAnsi="宋体" w:cs="宋体"/>
                      <w:b/>
                      <w:bCs/>
                      <w:szCs w:val="21"/>
                      <w:lang w:bidi="ar"/>
                    </w:rPr>
                    <w:t>本项目应采取的应对措施</w:t>
                  </w:r>
                </w:p>
              </w:tc>
            </w:tr>
            <w:tr w14:paraId="4A54127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454" w:type="dxa"/>
                  <w:tcBorders>
                    <w:top w:val="single" w:color="auto" w:sz="4" w:space="0"/>
                    <w:left w:val="nil"/>
                    <w:bottom w:val="single" w:color="auto" w:sz="4" w:space="0"/>
                    <w:right w:val="single" w:color="auto" w:sz="4" w:space="0"/>
                  </w:tcBorders>
                  <w:vAlign w:val="center"/>
                </w:tcPr>
                <w:p w14:paraId="3025175E">
                  <w:pPr>
                    <w:jc w:val="center"/>
                    <w:rPr>
                      <w:szCs w:val="21"/>
                    </w:rPr>
                  </w:pPr>
                  <w:r>
                    <w:rPr>
                      <w:szCs w:val="21"/>
                      <w:lang w:bidi="ar"/>
                    </w:rPr>
                    <w:t>1</w:t>
                  </w:r>
                </w:p>
              </w:tc>
              <w:tc>
                <w:tcPr>
                  <w:tcW w:w="4242" w:type="dxa"/>
                  <w:tcBorders>
                    <w:top w:val="single" w:color="auto" w:sz="4" w:space="0"/>
                    <w:left w:val="nil"/>
                    <w:bottom w:val="single" w:color="auto" w:sz="4" w:space="0"/>
                    <w:right w:val="single" w:color="auto" w:sz="4" w:space="0"/>
                  </w:tcBorders>
                  <w:vAlign w:val="center"/>
                </w:tcPr>
                <w:p w14:paraId="19FE3BEE">
                  <w:pPr>
                    <w:autoSpaceDE w:val="0"/>
                    <w:jc w:val="left"/>
                    <w:rPr>
                      <w:szCs w:val="21"/>
                    </w:rPr>
                  </w:pPr>
                  <w:r>
                    <w:rPr>
                      <w:rFonts w:hint="eastAsia" w:ascii="宋体" w:hAnsi="宋体" w:cs="宋体"/>
                      <w:szCs w:val="21"/>
                      <w:lang w:bidi="ar"/>
                    </w:rPr>
                    <w:t>贮存危险废物应根据危险废物的类别、形态、物理化学性质和污染防治要求进行分类贮存，且应避免危险废物与不相容的物质或材料接触。危险废物贮存过程产生的液态废物和固态废物应分类收集，按其环境管理要求妥善处理。</w:t>
                  </w:r>
                </w:p>
              </w:tc>
              <w:tc>
                <w:tcPr>
                  <w:tcW w:w="3313" w:type="dxa"/>
                  <w:tcBorders>
                    <w:top w:val="single" w:color="auto" w:sz="4" w:space="0"/>
                    <w:left w:val="nil"/>
                    <w:bottom w:val="single" w:color="auto" w:sz="4" w:space="0"/>
                    <w:right w:val="nil"/>
                  </w:tcBorders>
                  <w:vAlign w:val="center"/>
                </w:tcPr>
                <w:p w14:paraId="494DD794">
                  <w:pPr>
                    <w:autoSpaceDE w:val="0"/>
                    <w:jc w:val="left"/>
                    <w:rPr>
                      <w:szCs w:val="21"/>
                    </w:rPr>
                  </w:pPr>
                  <w:r>
                    <w:rPr>
                      <w:rFonts w:hint="eastAsia" w:ascii="宋体" w:hAnsi="宋体" w:cs="宋体"/>
                      <w:szCs w:val="21"/>
                      <w:lang w:bidi="ar"/>
                    </w:rPr>
                    <w:t>建设单位危废仓库内已设置分类分区存放区域和标识牌，严格按照对应分类暂存。</w:t>
                  </w:r>
                </w:p>
              </w:tc>
            </w:tr>
            <w:tr w14:paraId="40BC0BE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454" w:type="dxa"/>
                  <w:tcBorders>
                    <w:top w:val="single" w:color="auto" w:sz="4" w:space="0"/>
                    <w:left w:val="nil"/>
                    <w:bottom w:val="single" w:color="auto" w:sz="4" w:space="0"/>
                    <w:right w:val="single" w:color="auto" w:sz="4" w:space="0"/>
                  </w:tcBorders>
                  <w:vAlign w:val="center"/>
                </w:tcPr>
                <w:p w14:paraId="165661CA">
                  <w:pPr>
                    <w:jc w:val="center"/>
                    <w:rPr>
                      <w:szCs w:val="21"/>
                    </w:rPr>
                  </w:pPr>
                  <w:r>
                    <w:rPr>
                      <w:szCs w:val="21"/>
                      <w:lang w:bidi="ar"/>
                    </w:rPr>
                    <w:t>2</w:t>
                  </w:r>
                </w:p>
              </w:tc>
              <w:tc>
                <w:tcPr>
                  <w:tcW w:w="4242" w:type="dxa"/>
                  <w:tcBorders>
                    <w:top w:val="single" w:color="auto" w:sz="4" w:space="0"/>
                    <w:left w:val="nil"/>
                    <w:bottom w:val="single" w:color="auto" w:sz="4" w:space="0"/>
                    <w:right w:val="single" w:color="auto" w:sz="4" w:space="0"/>
                  </w:tcBorders>
                  <w:vAlign w:val="center"/>
                </w:tcPr>
                <w:p w14:paraId="0AF23916">
                  <w:pPr>
                    <w:autoSpaceDE w:val="0"/>
                    <w:jc w:val="left"/>
                    <w:rPr>
                      <w:szCs w:val="21"/>
                    </w:rPr>
                  </w:pPr>
                  <w:r>
                    <w:rPr>
                      <w:rFonts w:hint="eastAsia" w:ascii="宋体" w:hAnsi="宋体" w:cs="宋体"/>
                      <w:szCs w:val="21"/>
                      <w:lang w:bidi="ar"/>
                    </w:rPr>
                    <w:t>在常温常压下易爆、易燃及排出有毒气体的危险废物应进行预处理，使之稳定后贮存，否则应按易爆、易燃危险品贮存</w:t>
                  </w:r>
                </w:p>
              </w:tc>
              <w:tc>
                <w:tcPr>
                  <w:tcW w:w="3313" w:type="dxa"/>
                  <w:tcBorders>
                    <w:top w:val="single" w:color="auto" w:sz="4" w:space="0"/>
                    <w:left w:val="nil"/>
                    <w:bottom w:val="single" w:color="auto" w:sz="4" w:space="0"/>
                    <w:right w:val="nil"/>
                  </w:tcBorders>
                  <w:vAlign w:val="center"/>
                </w:tcPr>
                <w:p w14:paraId="0984A509">
                  <w:pPr>
                    <w:autoSpaceDE w:val="0"/>
                    <w:jc w:val="left"/>
                    <w:rPr>
                      <w:szCs w:val="21"/>
                    </w:rPr>
                  </w:pPr>
                  <w:r>
                    <w:rPr>
                      <w:rFonts w:hint="eastAsia" w:ascii="宋体" w:hAnsi="宋体" w:cs="宋体"/>
                      <w:szCs w:val="21"/>
                      <w:lang w:bidi="ar"/>
                    </w:rPr>
                    <w:t>本项目不涉及常温常压下易爆、易燃及排出有毒气体的危险废物。</w:t>
                  </w:r>
                </w:p>
              </w:tc>
            </w:tr>
            <w:tr w14:paraId="0105516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454" w:type="dxa"/>
                  <w:tcBorders>
                    <w:top w:val="single" w:color="auto" w:sz="4" w:space="0"/>
                    <w:left w:val="nil"/>
                    <w:bottom w:val="single" w:color="auto" w:sz="4" w:space="0"/>
                    <w:right w:val="single" w:color="auto" w:sz="4" w:space="0"/>
                  </w:tcBorders>
                  <w:vAlign w:val="center"/>
                </w:tcPr>
                <w:p w14:paraId="0921A19F">
                  <w:pPr>
                    <w:jc w:val="center"/>
                    <w:rPr>
                      <w:szCs w:val="21"/>
                    </w:rPr>
                  </w:pPr>
                  <w:r>
                    <w:rPr>
                      <w:szCs w:val="21"/>
                      <w:lang w:bidi="ar"/>
                    </w:rPr>
                    <w:t>3</w:t>
                  </w:r>
                </w:p>
              </w:tc>
              <w:tc>
                <w:tcPr>
                  <w:tcW w:w="4242" w:type="dxa"/>
                  <w:tcBorders>
                    <w:top w:val="single" w:color="auto" w:sz="4" w:space="0"/>
                    <w:left w:val="nil"/>
                    <w:bottom w:val="single" w:color="auto" w:sz="4" w:space="0"/>
                    <w:right w:val="single" w:color="auto" w:sz="4" w:space="0"/>
                  </w:tcBorders>
                  <w:vAlign w:val="center"/>
                </w:tcPr>
                <w:p w14:paraId="6A41F82C">
                  <w:pPr>
                    <w:autoSpaceDE w:val="0"/>
                    <w:jc w:val="left"/>
                    <w:rPr>
                      <w:szCs w:val="21"/>
                    </w:rPr>
                  </w:pPr>
                  <w:r>
                    <w:rPr>
                      <w:rFonts w:hint="eastAsia" w:ascii="宋体" w:hAnsi="宋体" w:cs="宋体"/>
                      <w:szCs w:val="21"/>
                      <w:lang w:bidi="ar"/>
                    </w:rPr>
                    <w:t>贮存设施或场所、容器和包装物应按</w:t>
                  </w:r>
                  <w:r>
                    <w:rPr>
                      <w:szCs w:val="21"/>
                      <w:lang w:bidi="ar"/>
                    </w:rPr>
                    <w:t xml:space="preserve"> HJ 1276 </w:t>
                  </w:r>
                  <w:r>
                    <w:rPr>
                      <w:rFonts w:hint="eastAsia" w:ascii="宋体" w:hAnsi="宋体" w:cs="宋体"/>
                      <w:szCs w:val="21"/>
                      <w:lang w:bidi="ar"/>
                    </w:rPr>
                    <w:t>要求设置危险废物贮存设施或场所标志、危险废物贮存分区标志和危险废物标签等危险废物识别标志</w:t>
                  </w:r>
                </w:p>
              </w:tc>
              <w:tc>
                <w:tcPr>
                  <w:tcW w:w="3313" w:type="dxa"/>
                  <w:tcBorders>
                    <w:top w:val="single" w:color="auto" w:sz="4" w:space="0"/>
                    <w:left w:val="nil"/>
                    <w:bottom w:val="single" w:color="auto" w:sz="4" w:space="0"/>
                    <w:right w:val="nil"/>
                  </w:tcBorders>
                  <w:vAlign w:val="center"/>
                </w:tcPr>
                <w:p w14:paraId="7FDA9EA6">
                  <w:pPr>
                    <w:autoSpaceDE w:val="0"/>
                    <w:jc w:val="left"/>
                    <w:rPr>
                      <w:szCs w:val="21"/>
                    </w:rPr>
                  </w:pPr>
                  <w:r>
                    <w:rPr>
                      <w:rFonts w:hint="eastAsia" w:ascii="宋体" w:hAnsi="宋体" w:cs="宋体"/>
                      <w:szCs w:val="21"/>
                      <w:lang w:bidi="ar"/>
                    </w:rPr>
                    <w:t>本项目危废仓库已按照</w:t>
                  </w:r>
                  <w:r>
                    <w:rPr>
                      <w:szCs w:val="21"/>
                      <w:lang w:bidi="ar"/>
                    </w:rPr>
                    <w:t>HJ 1276</w:t>
                  </w:r>
                  <w:r>
                    <w:rPr>
                      <w:rFonts w:hint="eastAsia" w:ascii="宋体" w:hAnsi="宋体" w:cs="宋体"/>
                      <w:szCs w:val="21"/>
                      <w:lang w:bidi="ar"/>
                    </w:rPr>
                    <w:t>要求设置危险废物贮存设施或场所标志、危险废物贮存分区标志和危险废物标签等危险废物识别标志，并加强管理维护。</w:t>
                  </w:r>
                </w:p>
              </w:tc>
            </w:tr>
            <w:tr w14:paraId="1912F58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454" w:type="dxa"/>
                  <w:tcBorders>
                    <w:top w:val="single" w:color="auto" w:sz="4" w:space="0"/>
                    <w:left w:val="nil"/>
                    <w:bottom w:val="single" w:color="auto" w:sz="4" w:space="0"/>
                    <w:right w:val="single" w:color="auto" w:sz="4" w:space="0"/>
                  </w:tcBorders>
                  <w:vAlign w:val="center"/>
                </w:tcPr>
                <w:p w14:paraId="440F8825">
                  <w:pPr>
                    <w:jc w:val="center"/>
                    <w:rPr>
                      <w:szCs w:val="21"/>
                    </w:rPr>
                  </w:pPr>
                  <w:r>
                    <w:rPr>
                      <w:szCs w:val="21"/>
                      <w:lang w:bidi="ar"/>
                    </w:rPr>
                    <w:t>4</w:t>
                  </w:r>
                </w:p>
              </w:tc>
              <w:tc>
                <w:tcPr>
                  <w:tcW w:w="4242" w:type="dxa"/>
                  <w:tcBorders>
                    <w:top w:val="single" w:color="auto" w:sz="4" w:space="0"/>
                    <w:left w:val="nil"/>
                    <w:bottom w:val="single" w:color="auto" w:sz="4" w:space="0"/>
                    <w:right w:val="single" w:color="auto" w:sz="4" w:space="0"/>
                  </w:tcBorders>
                  <w:vAlign w:val="center"/>
                </w:tcPr>
                <w:p w14:paraId="22E6DD18">
                  <w:pPr>
                    <w:wordWrap w:val="0"/>
                    <w:autoSpaceDE w:val="0"/>
                    <w:jc w:val="left"/>
                    <w:rPr>
                      <w:szCs w:val="21"/>
                    </w:rPr>
                  </w:pPr>
                  <w:r>
                    <w:rPr>
                      <w:bCs/>
                      <w:szCs w:val="21"/>
                      <w:lang w:bidi="ar"/>
                    </w:rPr>
                    <w:t>HJ1259</w:t>
                  </w:r>
                  <w:r>
                    <w:rPr>
                      <w:rFonts w:hint="eastAsia" w:ascii="宋体" w:hAnsi="宋体" w:cs="宋体"/>
                      <w:bCs/>
                      <w:szCs w:val="21"/>
                      <w:lang w:bidi="ar"/>
                    </w:rPr>
                    <w:t>规定的危险废物环境重点监管单位，应采用电子地磅、电子标签、电子管理台账等技术手段对危险废物贮存过程进行信息化管理，确保数据完整、真实、准确；采用视频监控的应确保监控画面清晰，视频记录保存时间至少为</w:t>
                  </w:r>
                  <w:r>
                    <w:rPr>
                      <w:bCs/>
                      <w:szCs w:val="21"/>
                      <w:lang w:bidi="ar"/>
                    </w:rPr>
                    <w:t>3</w:t>
                  </w:r>
                  <w:r>
                    <w:rPr>
                      <w:rFonts w:hint="eastAsia" w:ascii="宋体" w:hAnsi="宋体" w:cs="宋体"/>
                      <w:bCs/>
                      <w:szCs w:val="21"/>
                      <w:lang w:bidi="ar"/>
                    </w:rPr>
                    <w:t>个月</w:t>
                  </w:r>
                </w:p>
              </w:tc>
              <w:tc>
                <w:tcPr>
                  <w:tcW w:w="3313" w:type="dxa"/>
                  <w:tcBorders>
                    <w:top w:val="single" w:color="auto" w:sz="4" w:space="0"/>
                    <w:left w:val="nil"/>
                    <w:bottom w:val="single" w:color="auto" w:sz="4" w:space="0"/>
                    <w:right w:val="nil"/>
                  </w:tcBorders>
                  <w:vAlign w:val="center"/>
                </w:tcPr>
                <w:p w14:paraId="0DBCA502">
                  <w:pPr>
                    <w:wordWrap w:val="0"/>
                    <w:autoSpaceDE w:val="0"/>
                    <w:jc w:val="left"/>
                    <w:rPr>
                      <w:bCs/>
                      <w:szCs w:val="21"/>
                    </w:rPr>
                  </w:pPr>
                  <w:r>
                    <w:rPr>
                      <w:rFonts w:hint="eastAsia" w:ascii="宋体" w:hAnsi="宋体" w:cs="宋体"/>
                      <w:szCs w:val="21"/>
                      <w:lang w:bidi="ar"/>
                    </w:rPr>
                    <w:t>本单位已落实</w:t>
                  </w:r>
                  <w:r>
                    <w:rPr>
                      <w:rFonts w:hint="eastAsia" w:ascii="宋体" w:hAnsi="宋体" w:cs="宋体"/>
                      <w:bCs/>
                      <w:szCs w:val="21"/>
                      <w:lang w:bidi="ar"/>
                    </w:rPr>
                    <w:t>危险废物贮存过程进行信息化管理，确保数据完整、真实、准确。危废仓库已安装视频监控，并应确保视频记录将按照要求保存至少</w:t>
                  </w:r>
                  <w:r>
                    <w:rPr>
                      <w:bCs/>
                      <w:szCs w:val="21"/>
                      <w:lang w:bidi="ar"/>
                    </w:rPr>
                    <w:t>3</w:t>
                  </w:r>
                  <w:r>
                    <w:rPr>
                      <w:rFonts w:hint="eastAsia" w:ascii="宋体" w:hAnsi="宋体" w:cs="宋体"/>
                      <w:bCs/>
                      <w:szCs w:val="21"/>
                      <w:lang w:bidi="ar"/>
                    </w:rPr>
                    <w:t>个月。</w:t>
                  </w:r>
                </w:p>
              </w:tc>
            </w:tr>
            <w:tr w14:paraId="01EB331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454" w:type="dxa"/>
                  <w:tcBorders>
                    <w:top w:val="single" w:color="auto" w:sz="4" w:space="0"/>
                    <w:left w:val="nil"/>
                    <w:bottom w:val="single" w:color="auto" w:sz="4" w:space="0"/>
                    <w:right w:val="single" w:color="auto" w:sz="4" w:space="0"/>
                  </w:tcBorders>
                  <w:vAlign w:val="center"/>
                </w:tcPr>
                <w:p w14:paraId="0762E211">
                  <w:pPr>
                    <w:jc w:val="center"/>
                    <w:rPr>
                      <w:szCs w:val="21"/>
                    </w:rPr>
                  </w:pPr>
                  <w:r>
                    <w:rPr>
                      <w:szCs w:val="21"/>
                      <w:lang w:bidi="ar"/>
                    </w:rPr>
                    <w:t>5</w:t>
                  </w:r>
                </w:p>
              </w:tc>
              <w:tc>
                <w:tcPr>
                  <w:tcW w:w="4242" w:type="dxa"/>
                  <w:tcBorders>
                    <w:top w:val="single" w:color="auto" w:sz="4" w:space="0"/>
                    <w:left w:val="nil"/>
                    <w:bottom w:val="single" w:color="auto" w:sz="4" w:space="0"/>
                    <w:right w:val="single" w:color="auto" w:sz="4" w:space="0"/>
                  </w:tcBorders>
                  <w:vAlign w:val="center"/>
                </w:tcPr>
                <w:p w14:paraId="7787505B">
                  <w:pPr>
                    <w:wordWrap w:val="0"/>
                    <w:autoSpaceDE w:val="0"/>
                    <w:jc w:val="left"/>
                    <w:rPr>
                      <w:szCs w:val="21"/>
                    </w:rPr>
                  </w:pPr>
                  <w:r>
                    <w:rPr>
                      <w:rFonts w:hint="eastAsia" w:ascii="宋体" w:hAnsi="宋体" w:cs="宋体"/>
                      <w:szCs w:val="21"/>
                      <w:lang w:bidi="ar"/>
                    </w:rPr>
                    <w:t>贮存设施应根据危险废物的形态、物理化学性质、包装形式和污染物迁移途径，采取必要的防风、防晒、防雨、防漏、防渗、防腐以及其他环境污染防治措施，不应露天堆放危险废物。</w:t>
                  </w:r>
                </w:p>
                <w:p w14:paraId="1D22BD61">
                  <w:pPr>
                    <w:wordWrap w:val="0"/>
                    <w:autoSpaceDE w:val="0"/>
                    <w:jc w:val="left"/>
                    <w:rPr>
                      <w:szCs w:val="21"/>
                    </w:rPr>
                  </w:pPr>
                  <w:r>
                    <w:rPr>
                      <w:rFonts w:hint="eastAsia" w:ascii="宋体" w:hAnsi="宋体" w:cs="宋体"/>
                      <w:szCs w:val="21"/>
                      <w:lang w:bidi="ar"/>
                    </w:rPr>
                    <w:t>贮存设施或贮存分区内地面、墙面裙脚、堵截泄漏的围堰、接触危险废物的隔板和墙体等应采用坚固的材料建造，表面无裂缝。</w:t>
                  </w:r>
                </w:p>
                <w:p w14:paraId="58C7F1B4">
                  <w:pPr>
                    <w:wordWrap w:val="0"/>
                    <w:autoSpaceDE w:val="0"/>
                    <w:jc w:val="left"/>
                    <w:rPr>
                      <w:szCs w:val="21"/>
                    </w:rPr>
                  </w:pPr>
                  <w:r>
                    <w:rPr>
                      <w:rFonts w:hint="eastAsia" w:ascii="宋体" w:hAnsi="宋体" w:cs="宋体"/>
                      <w:szCs w:val="21"/>
                      <w:lang w:bidi="ar"/>
                    </w:rPr>
                    <w:t>同一贮存设施宜采用相同的防渗、防腐工艺（包括防渗、防腐结构或材料），防渗、防腐材料应覆盖所有可能与废物及其渗滤液、渗漏液等接触的构筑物表面；采用不同防渗、防腐工艺应分别建设贮存分区。</w:t>
                  </w:r>
                </w:p>
              </w:tc>
              <w:tc>
                <w:tcPr>
                  <w:tcW w:w="3313" w:type="dxa"/>
                  <w:tcBorders>
                    <w:top w:val="single" w:color="auto" w:sz="4" w:space="0"/>
                    <w:left w:val="nil"/>
                    <w:bottom w:val="single" w:color="auto" w:sz="4" w:space="0"/>
                    <w:right w:val="nil"/>
                  </w:tcBorders>
                  <w:vAlign w:val="center"/>
                </w:tcPr>
                <w:p w14:paraId="09905A77">
                  <w:pPr>
                    <w:wordWrap w:val="0"/>
                    <w:autoSpaceDE w:val="0"/>
                    <w:jc w:val="left"/>
                    <w:rPr>
                      <w:bCs/>
                      <w:szCs w:val="21"/>
                    </w:rPr>
                  </w:pPr>
                  <w:r>
                    <w:rPr>
                      <w:rFonts w:hint="eastAsia" w:ascii="宋体" w:hAnsi="宋体" w:cs="宋体"/>
                      <w:bCs/>
                      <w:szCs w:val="21"/>
                      <w:lang w:bidi="ar"/>
                    </w:rPr>
                    <w:t>本项目危废仓库</w:t>
                  </w:r>
                  <w:r>
                    <w:rPr>
                      <w:rFonts w:hint="eastAsia" w:ascii="宋体" w:hAnsi="宋体" w:cs="宋体"/>
                      <w:szCs w:val="21"/>
                      <w:lang w:bidi="ar"/>
                    </w:rPr>
                    <w:t>防风、防晒、防雨、防漏、防渗、防腐以及其他环境污染防治措施完善，并应该在运营过程中加强管理和维护。</w:t>
                  </w:r>
                  <w:r>
                    <w:rPr>
                      <w:rFonts w:hint="eastAsia" w:ascii="宋体" w:hAnsi="宋体" w:cs="宋体"/>
                      <w:szCs w:val="21"/>
                      <w:lang w:val="en-US" w:eastAsia="zh-CN" w:bidi="ar"/>
                    </w:rPr>
                    <w:t>本项目无</w:t>
                  </w:r>
                  <w:r>
                    <w:rPr>
                      <w:rFonts w:hint="eastAsia" w:ascii="宋体" w:hAnsi="宋体" w:cs="宋体"/>
                      <w:szCs w:val="21"/>
                      <w:lang w:bidi="ar"/>
                    </w:rPr>
                    <w:t>液态危废。</w:t>
                  </w:r>
                </w:p>
              </w:tc>
            </w:tr>
            <w:tr w14:paraId="5E7AB82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454" w:type="dxa"/>
                  <w:tcBorders>
                    <w:top w:val="single" w:color="auto" w:sz="4" w:space="0"/>
                    <w:left w:val="nil"/>
                    <w:bottom w:val="single" w:color="auto" w:sz="4" w:space="0"/>
                    <w:right w:val="single" w:color="auto" w:sz="4" w:space="0"/>
                  </w:tcBorders>
                  <w:vAlign w:val="center"/>
                </w:tcPr>
                <w:p w14:paraId="3712D09E">
                  <w:pPr>
                    <w:jc w:val="center"/>
                    <w:rPr>
                      <w:szCs w:val="21"/>
                    </w:rPr>
                  </w:pPr>
                  <w:r>
                    <w:rPr>
                      <w:szCs w:val="21"/>
                      <w:lang w:bidi="ar"/>
                    </w:rPr>
                    <w:t>6</w:t>
                  </w:r>
                </w:p>
              </w:tc>
              <w:tc>
                <w:tcPr>
                  <w:tcW w:w="4242" w:type="dxa"/>
                  <w:tcBorders>
                    <w:top w:val="single" w:color="auto" w:sz="4" w:space="0"/>
                    <w:left w:val="nil"/>
                    <w:bottom w:val="single" w:color="auto" w:sz="4" w:space="0"/>
                    <w:right w:val="single" w:color="auto" w:sz="4" w:space="0"/>
                  </w:tcBorders>
                  <w:vAlign w:val="center"/>
                </w:tcPr>
                <w:p w14:paraId="67DA1524">
                  <w:pPr>
                    <w:wordWrap w:val="0"/>
                    <w:autoSpaceDE w:val="0"/>
                    <w:jc w:val="left"/>
                    <w:rPr>
                      <w:szCs w:val="21"/>
                    </w:rPr>
                  </w:pPr>
                  <w:r>
                    <w:rPr>
                      <w:rFonts w:hint="eastAsia" w:ascii="宋体" w:hAnsi="宋体" w:cs="宋体"/>
                      <w:szCs w:val="21"/>
                      <w:lang w:bidi="ar"/>
                    </w:rPr>
                    <w:t>贮存设施应采取技术和管理措施防止无关人员进入。</w:t>
                  </w:r>
                </w:p>
              </w:tc>
              <w:tc>
                <w:tcPr>
                  <w:tcW w:w="3313" w:type="dxa"/>
                  <w:tcBorders>
                    <w:top w:val="single" w:color="auto" w:sz="4" w:space="0"/>
                    <w:left w:val="nil"/>
                    <w:bottom w:val="single" w:color="auto" w:sz="4" w:space="0"/>
                    <w:right w:val="nil"/>
                  </w:tcBorders>
                  <w:vAlign w:val="center"/>
                </w:tcPr>
                <w:p w14:paraId="3469EB75">
                  <w:pPr>
                    <w:wordWrap w:val="0"/>
                    <w:autoSpaceDE w:val="0"/>
                    <w:jc w:val="left"/>
                    <w:rPr>
                      <w:szCs w:val="21"/>
                    </w:rPr>
                  </w:pPr>
                  <w:r>
                    <w:rPr>
                      <w:rFonts w:hint="eastAsia" w:ascii="宋体" w:hAnsi="宋体" w:cs="宋体"/>
                      <w:szCs w:val="21"/>
                      <w:lang w:bidi="ar"/>
                    </w:rPr>
                    <w:t>本项目危废仓库设专人负责，门口上锁并由专人保管，严禁无关人员进入。</w:t>
                  </w:r>
                </w:p>
              </w:tc>
            </w:tr>
            <w:tr w14:paraId="0E0F152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454" w:type="dxa"/>
                  <w:tcBorders>
                    <w:top w:val="single" w:color="auto" w:sz="4" w:space="0"/>
                    <w:left w:val="nil"/>
                    <w:bottom w:val="single" w:color="auto" w:sz="4" w:space="0"/>
                    <w:right w:val="single" w:color="auto" w:sz="4" w:space="0"/>
                  </w:tcBorders>
                  <w:vAlign w:val="center"/>
                </w:tcPr>
                <w:p w14:paraId="24F68E8D">
                  <w:pPr>
                    <w:jc w:val="center"/>
                    <w:rPr>
                      <w:szCs w:val="21"/>
                    </w:rPr>
                  </w:pPr>
                  <w:r>
                    <w:rPr>
                      <w:szCs w:val="21"/>
                      <w:lang w:bidi="ar"/>
                    </w:rPr>
                    <w:t>7</w:t>
                  </w:r>
                </w:p>
              </w:tc>
              <w:tc>
                <w:tcPr>
                  <w:tcW w:w="4242" w:type="dxa"/>
                  <w:tcBorders>
                    <w:top w:val="single" w:color="auto" w:sz="4" w:space="0"/>
                    <w:left w:val="nil"/>
                    <w:bottom w:val="single" w:color="auto" w:sz="4" w:space="0"/>
                    <w:right w:val="single" w:color="auto" w:sz="4" w:space="0"/>
                  </w:tcBorders>
                  <w:vAlign w:val="center"/>
                </w:tcPr>
                <w:p w14:paraId="21C7726B">
                  <w:pPr>
                    <w:wordWrap w:val="0"/>
                    <w:autoSpaceDE w:val="0"/>
                    <w:jc w:val="left"/>
                    <w:rPr>
                      <w:szCs w:val="21"/>
                    </w:rPr>
                  </w:pPr>
                  <w:r>
                    <w:rPr>
                      <w:rFonts w:hint="eastAsia" w:ascii="宋体" w:hAnsi="宋体" w:cs="宋体"/>
                      <w:szCs w:val="21"/>
                      <w:lang w:bidi="ar"/>
                    </w:rPr>
                    <w:t>贮存库内不同贮存分区之间应采取隔离措施。隔离措施可根据危险废物特性采用过道、隔板或隔墙等方式。在贮存库内或通过贮存分区方式贮存液态危险废物的，应具有液体泄漏堵截设施，堵截设施最小容积不应低于对应贮存区域最大液态废物容器容积或液态废物总储量</w:t>
                  </w:r>
                  <w:r>
                    <w:rPr>
                      <w:szCs w:val="21"/>
                      <w:lang w:bidi="ar"/>
                    </w:rPr>
                    <w:t xml:space="preserve"> 1/10</w:t>
                  </w:r>
                  <w:r>
                    <w:rPr>
                      <w:rFonts w:hint="eastAsia" w:ascii="宋体" w:hAnsi="宋体" w:cs="宋体"/>
                      <w:szCs w:val="21"/>
                      <w:lang w:bidi="ar"/>
                    </w:rPr>
                    <w:t>（二者取较大者）。</w:t>
                  </w:r>
                </w:p>
              </w:tc>
              <w:tc>
                <w:tcPr>
                  <w:tcW w:w="3313" w:type="dxa"/>
                  <w:tcBorders>
                    <w:top w:val="single" w:color="auto" w:sz="4" w:space="0"/>
                    <w:left w:val="nil"/>
                    <w:bottom w:val="single" w:color="auto" w:sz="4" w:space="0"/>
                    <w:right w:val="nil"/>
                  </w:tcBorders>
                  <w:vAlign w:val="center"/>
                </w:tcPr>
                <w:p w14:paraId="7B7D3960">
                  <w:pPr>
                    <w:wordWrap w:val="0"/>
                    <w:autoSpaceDE w:val="0"/>
                    <w:jc w:val="left"/>
                    <w:rPr>
                      <w:szCs w:val="21"/>
                    </w:rPr>
                  </w:pPr>
                  <w:r>
                    <w:rPr>
                      <w:rFonts w:hint="eastAsia" w:ascii="宋体" w:hAnsi="宋体" w:cs="宋体"/>
                      <w:szCs w:val="21"/>
                      <w:lang w:bidi="ar"/>
                    </w:rPr>
                    <w:t>本项目危废仓库内危险废物分类分区存放。</w:t>
                  </w:r>
                  <w:r>
                    <w:rPr>
                      <w:rFonts w:hint="eastAsia" w:ascii="宋体" w:hAnsi="宋体" w:cs="宋体"/>
                      <w:szCs w:val="21"/>
                      <w:lang w:val="en-US" w:eastAsia="zh-CN" w:bidi="ar"/>
                    </w:rPr>
                    <w:t>本项目无</w:t>
                  </w:r>
                  <w:r>
                    <w:rPr>
                      <w:rFonts w:hint="eastAsia" w:ascii="宋体" w:hAnsi="宋体" w:cs="宋体"/>
                      <w:szCs w:val="21"/>
                      <w:lang w:bidi="ar"/>
                    </w:rPr>
                    <w:t>液态危废。</w:t>
                  </w:r>
                </w:p>
              </w:tc>
            </w:tr>
            <w:tr w14:paraId="175BF36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54" w:type="dxa"/>
                  <w:tcBorders>
                    <w:top w:val="single" w:color="auto" w:sz="4" w:space="0"/>
                    <w:left w:val="nil"/>
                    <w:bottom w:val="single" w:color="auto" w:sz="4" w:space="0"/>
                    <w:right w:val="single" w:color="auto" w:sz="4" w:space="0"/>
                  </w:tcBorders>
                  <w:vAlign w:val="center"/>
                </w:tcPr>
                <w:p w14:paraId="73AB6DFA">
                  <w:pPr>
                    <w:jc w:val="center"/>
                    <w:rPr>
                      <w:szCs w:val="21"/>
                    </w:rPr>
                  </w:pPr>
                  <w:r>
                    <w:rPr>
                      <w:szCs w:val="21"/>
                      <w:lang w:bidi="ar"/>
                    </w:rPr>
                    <w:t>8</w:t>
                  </w:r>
                </w:p>
              </w:tc>
              <w:tc>
                <w:tcPr>
                  <w:tcW w:w="4242" w:type="dxa"/>
                  <w:tcBorders>
                    <w:top w:val="single" w:color="auto" w:sz="4" w:space="0"/>
                    <w:left w:val="nil"/>
                    <w:bottom w:val="single" w:color="auto" w:sz="4" w:space="0"/>
                    <w:right w:val="single" w:color="auto" w:sz="4" w:space="0"/>
                  </w:tcBorders>
                  <w:vAlign w:val="center"/>
                </w:tcPr>
                <w:p w14:paraId="12A716D8">
                  <w:pPr>
                    <w:wordWrap w:val="0"/>
                    <w:autoSpaceDE w:val="0"/>
                    <w:jc w:val="left"/>
                    <w:rPr>
                      <w:szCs w:val="21"/>
                    </w:rPr>
                  </w:pPr>
                  <w:r>
                    <w:rPr>
                      <w:rFonts w:hint="eastAsia" w:ascii="宋体" w:hAnsi="宋体" w:cs="宋体"/>
                      <w:bCs/>
                      <w:szCs w:val="21"/>
                      <w:lang w:bidi="ar"/>
                    </w:rPr>
                    <w:t>易产生粉尘、</w:t>
                  </w:r>
                  <w:r>
                    <w:rPr>
                      <w:bCs/>
                      <w:szCs w:val="21"/>
                      <w:lang w:bidi="ar"/>
                    </w:rPr>
                    <w:t>VOCs</w:t>
                  </w:r>
                  <w:r>
                    <w:rPr>
                      <w:rFonts w:hint="eastAsia" w:ascii="宋体" w:hAnsi="宋体" w:cs="宋体"/>
                      <w:bCs/>
                      <w:szCs w:val="21"/>
                      <w:lang w:bidi="ar"/>
                    </w:rPr>
                    <w:t>、酸雾、有毒有害大气污染物和刺激性气味气体的危险废物应装入闭口容器或包装物内贮存</w:t>
                  </w:r>
                  <w:r>
                    <w:rPr>
                      <w:rFonts w:hint="eastAsia" w:ascii="宋体" w:hAnsi="宋体" w:cs="宋体"/>
                      <w:szCs w:val="21"/>
                      <w:lang w:bidi="ar"/>
                    </w:rPr>
                    <w:t>应设置气体收集装置和气体净化设施；贮存易产生粉尘、</w:t>
                  </w:r>
                  <w:r>
                    <w:rPr>
                      <w:szCs w:val="21"/>
                      <w:lang w:bidi="ar"/>
                    </w:rPr>
                    <w:t>VOCs</w:t>
                  </w:r>
                  <w:r>
                    <w:rPr>
                      <w:rFonts w:hint="eastAsia" w:ascii="宋体" w:hAnsi="宋体" w:cs="宋体"/>
                      <w:szCs w:val="21"/>
                      <w:lang w:bidi="ar"/>
                    </w:rPr>
                    <w:t xml:space="preserve">、酸雾、有毒有害大气污染物和刺激性气味气体的危险废物贮存库，气体净化设施的排气筒高度应符合 </w:t>
                  </w:r>
                  <w:r>
                    <w:rPr>
                      <w:szCs w:val="21"/>
                      <w:lang w:bidi="ar"/>
                    </w:rPr>
                    <w:t xml:space="preserve">GB 16297 </w:t>
                  </w:r>
                  <w:r>
                    <w:rPr>
                      <w:rFonts w:hint="eastAsia" w:ascii="宋体" w:hAnsi="宋体" w:cs="宋体"/>
                      <w:szCs w:val="21"/>
                      <w:lang w:bidi="ar"/>
                    </w:rPr>
                    <w:t>要求。</w:t>
                  </w:r>
                </w:p>
              </w:tc>
              <w:tc>
                <w:tcPr>
                  <w:tcW w:w="3313" w:type="dxa"/>
                  <w:tcBorders>
                    <w:top w:val="single" w:color="auto" w:sz="4" w:space="0"/>
                    <w:left w:val="nil"/>
                    <w:bottom w:val="single" w:color="auto" w:sz="4" w:space="0"/>
                    <w:right w:val="nil"/>
                  </w:tcBorders>
                  <w:vAlign w:val="center"/>
                </w:tcPr>
                <w:p w14:paraId="2F241C3C">
                  <w:pPr>
                    <w:wordWrap w:val="0"/>
                    <w:autoSpaceDE w:val="0"/>
                    <w:jc w:val="left"/>
                    <w:rPr>
                      <w:szCs w:val="21"/>
                    </w:rPr>
                  </w:pPr>
                  <w:r>
                    <w:rPr>
                      <w:rFonts w:hint="eastAsia" w:cs="宋体"/>
                      <w:szCs w:val="21"/>
                      <w:lang w:bidi="ar"/>
                    </w:rPr>
                    <w:t>本项目无易产生粉尘、VOCs、酸雾、有毒有害大气污染物和刺激性气味的危险废物存放。企业产生的危险废物及时委托处置，减少在厂内的贮存周期。同时提高危废仓库管控措施，废活性炭利用密封的不透气包装袋进行贮存，再集中放置在密封包装箱内。故正常贮存过程不会产生废气污染物。</w:t>
                  </w:r>
                </w:p>
              </w:tc>
            </w:tr>
            <w:tr w14:paraId="27734CB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454" w:type="dxa"/>
                  <w:tcBorders>
                    <w:top w:val="single" w:color="auto" w:sz="4" w:space="0"/>
                    <w:left w:val="nil"/>
                    <w:bottom w:val="single" w:color="auto" w:sz="4" w:space="0"/>
                    <w:right w:val="single" w:color="auto" w:sz="4" w:space="0"/>
                  </w:tcBorders>
                  <w:vAlign w:val="center"/>
                </w:tcPr>
                <w:p w14:paraId="3D9491F3">
                  <w:pPr>
                    <w:jc w:val="center"/>
                    <w:rPr>
                      <w:szCs w:val="21"/>
                    </w:rPr>
                  </w:pPr>
                  <w:r>
                    <w:rPr>
                      <w:szCs w:val="21"/>
                      <w:lang w:bidi="ar"/>
                    </w:rPr>
                    <w:t>9</w:t>
                  </w:r>
                </w:p>
              </w:tc>
              <w:tc>
                <w:tcPr>
                  <w:tcW w:w="4242" w:type="dxa"/>
                  <w:tcBorders>
                    <w:top w:val="single" w:color="auto" w:sz="4" w:space="0"/>
                    <w:left w:val="nil"/>
                    <w:bottom w:val="single" w:color="auto" w:sz="4" w:space="0"/>
                    <w:right w:val="single" w:color="auto" w:sz="4" w:space="0"/>
                  </w:tcBorders>
                  <w:vAlign w:val="center"/>
                </w:tcPr>
                <w:p w14:paraId="07AFFC96">
                  <w:pPr>
                    <w:wordWrap w:val="0"/>
                    <w:autoSpaceDE w:val="0"/>
                    <w:jc w:val="left"/>
                    <w:rPr>
                      <w:szCs w:val="21"/>
                    </w:rPr>
                  </w:pPr>
                  <w:r>
                    <w:rPr>
                      <w:rFonts w:hint="eastAsia" w:ascii="宋体" w:hAnsi="宋体" w:cs="宋体"/>
                      <w:szCs w:val="21"/>
                      <w:lang w:bidi="ar"/>
                    </w:rPr>
                    <w:t>贮存设施所有者或运营者应按照国家有关规定编制突发环境事件应急预案，定期开展必要的培训和环境应急演练，并做好培训、演练记录。贮存设施所有者或运营者应配备满足其突发环境事件应急要求的应急人员、装备和物资，并应设置应急照明系统。</w:t>
                  </w:r>
                </w:p>
              </w:tc>
              <w:tc>
                <w:tcPr>
                  <w:tcW w:w="3313" w:type="dxa"/>
                  <w:tcBorders>
                    <w:top w:val="single" w:color="auto" w:sz="4" w:space="0"/>
                    <w:left w:val="nil"/>
                    <w:bottom w:val="single" w:color="auto" w:sz="4" w:space="0"/>
                    <w:right w:val="nil"/>
                  </w:tcBorders>
                  <w:vAlign w:val="center"/>
                </w:tcPr>
                <w:p w14:paraId="0579A9CA">
                  <w:pPr>
                    <w:wordWrap w:val="0"/>
                    <w:autoSpaceDE w:val="0"/>
                    <w:jc w:val="left"/>
                    <w:rPr>
                      <w:szCs w:val="21"/>
                    </w:rPr>
                  </w:pPr>
                  <w:r>
                    <w:rPr>
                      <w:rFonts w:hint="eastAsia" w:ascii="宋体" w:hAnsi="宋体" w:cs="宋体"/>
                      <w:szCs w:val="21"/>
                      <w:lang w:bidi="ar"/>
                    </w:rPr>
                    <w:t>本项目危废仓库设计阶段已充分考虑泄漏监控和事故废水</w:t>
                  </w:r>
                  <w:r>
                    <w:rPr>
                      <w:szCs w:val="21"/>
                      <w:lang w:bidi="ar"/>
                    </w:rPr>
                    <w:t>/</w:t>
                  </w:r>
                  <w:r>
                    <w:rPr>
                      <w:rFonts w:hint="eastAsia" w:ascii="宋体" w:hAnsi="宋体" w:cs="宋体"/>
                      <w:szCs w:val="21"/>
                      <w:lang w:bidi="ar"/>
                    </w:rPr>
                    <w:t>液收集系统，已修编突发环境事件应急预案，配备必要的应急物资，并开展必要的培训和环境应急演练，并做好培训、演练记录。</w:t>
                  </w:r>
                </w:p>
              </w:tc>
            </w:tr>
            <w:tr w14:paraId="1BE6CBC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454" w:type="dxa"/>
                  <w:tcBorders>
                    <w:top w:val="single" w:color="auto" w:sz="4" w:space="0"/>
                    <w:left w:val="nil"/>
                    <w:bottom w:val="single" w:color="auto" w:sz="4" w:space="0"/>
                    <w:right w:val="single" w:color="auto" w:sz="4" w:space="0"/>
                  </w:tcBorders>
                  <w:vAlign w:val="center"/>
                </w:tcPr>
                <w:p w14:paraId="0D525036">
                  <w:pPr>
                    <w:jc w:val="center"/>
                    <w:rPr>
                      <w:szCs w:val="21"/>
                    </w:rPr>
                  </w:pPr>
                  <w:r>
                    <w:rPr>
                      <w:szCs w:val="21"/>
                      <w:lang w:bidi="ar"/>
                    </w:rPr>
                    <w:t>10</w:t>
                  </w:r>
                </w:p>
              </w:tc>
              <w:tc>
                <w:tcPr>
                  <w:tcW w:w="4242" w:type="dxa"/>
                  <w:tcBorders>
                    <w:top w:val="single" w:color="auto" w:sz="4" w:space="0"/>
                    <w:left w:val="nil"/>
                    <w:bottom w:val="single" w:color="auto" w:sz="4" w:space="0"/>
                    <w:right w:val="single" w:color="auto" w:sz="4" w:space="0"/>
                  </w:tcBorders>
                  <w:vAlign w:val="center"/>
                </w:tcPr>
                <w:p w14:paraId="29DBF1A6">
                  <w:pPr>
                    <w:wordWrap w:val="0"/>
                    <w:autoSpaceDE w:val="0"/>
                    <w:jc w:val="left"/>
                    <w:rPr>
                      <w:bCs/>
                      <w:szCs w:val="21"/>
                    </w:rPr>
                  </w:pPr>
                  <w:r>
                    <w:rPr>
                      <w:rFonts w:hint="eastAsia" w:ascii="宋体" w:hAnsi="宋体" w:cs="宋体"/>
                      <w:bCs/>
                      <w:szCs w:val="21"/>
                      <w:lang w:bidi="ar"/>
                    </w:rPr>
                    <w:t>在常温常压下不易水解、不易挥发的固态危险废物可分类堆放贮存，其他固态危险废物应装入容器或包装物内贮存。液态危险废物应装入容器内贮存，或直接采用贮存池、贮存罐区贮存。半固态危险废物应装入容器或包装袋内贮存，或直接采用贮存池贮存。</w:t>
                  </w:r>
                </w:p>
              </w:tc>
              <w:tc>
                <w:tcPr>
                  <w:tcW w:w="3313" w:type="dxa"/>
                  <w:tcBorders>
                    <w:top w:val="single" w:color="auto" w:sz="4" w:space="0"/>
                    <w:left w:val="nil"/>
                    <w:bottom w:val="single" w:color="auto" w:sz="4" w:space="0"/>
                    <w:right w:val="nil"/>
                  </w:tcBorders>
                  <w:vAlign w:val="center"/>
                </w:tcPr>
                <w:p w14:paraId="75D23276">
                  <w:pPr>
                    <w:wordWrap w:val="0"/>
                    <w:autoSpaceDE w:val="0"/>
                    <w:jc w:val="left"/>
                    <w:rPr>
                      <w:szCs w:val="21"/>
                    </w:rPr>
                  </w:pPr>
                  <w:r>
                    <w:rPr>
                      <w:rFonts w:hint="eastAsia" w:ascii="宋体" w:hAnsi="宋体" w:cs="宋体"/>
                      <w:szCs w:val="21"/>
                      <w:lang w:bidi="ar"/>
                    </w:rPr>
                    <w:t>本项目固态危险废物采用不透气密封袋暂存。</w:t>
                  </w:r>
                </w:p>
              </w:tc>
            </w:tr>
            <w:tr w14:paraId="15C58AE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454" w:type="dxa"/>
                  <w:tcBorders>
                    <w:top w:val="single" w:color="auto" w:sz="4" w:space="0"/>
                    <w:left w:val="nil"/>
                    <w:right w:val="single" w:color="auto" w:sz="4" w:space="0"/>
                  </w:tcBorders>
                  <w:vAlign w:val="center"/>
                </w:tcPr>
                <w:p w14:paraId="00259041">
                  <w:pPr>
                    <w:jc w:val="center"/>
                    <w:rPr>
                      <w:szCs w:val="21"/>
                    </w:rPr>
                  </w:pPr>
                  <w:r>
                    <w:rPr>
                      <w:szCs w:val="21"/>
                      <w:lang w:bidi="ar"/>
                    </w:rPr>
                    <w:t>11</w:t>
                  </w:r>
                </w:p>
              </w:tc>
              <w:tc>
                <w:tcPr>
                  <w:tcW w:w="4242" w:type="dxa"/>
                  <w:tcBorders>
                    <w:top w:val="single" w:color="auto" w:sz="4" w:space="0"/>
                    <w:left w:val="nil"/>
                    <w:right w:val="single" w:color="auto" w:sz="4" w:space="0"/>
                  </w:tcBorders>
                  <w:vAlign w:val="center"/>
                </w:tcPr>
                <w:p w14:paraId="3C1BCF1A">
                  <w:pPr>
                    <w:wordWrap w:val="0"/>
                    <w:autoSpaceDE w:val="0"/>
                    <w:jc w:val="left"/>
                    <w:rPr>
                      <w:szCs w:val="21"/>
                    </w:rPr>
                  </w:pPr>
                  <w:r>
                    <w:rPr>
                      <w:rFonts w:hint="eastAsia" w:ascii="宋体" w:hAnsi="宋体" w:cs="宋体"/>
                      <w:bCs/>
                      <w:szCs w:val="21"/>
                      <w:lang w:bidi="ar"/>
                    </w:rPr>
                    <w:t>危险废物贮存应满足环境保护相关要求外，还应执行国家安全生产、职业健康、交通运输、消防等法律法规和标准的相关要求。</w:t>
                  </w:r>
                </w:p>
              </w:tc>
              <w:tc>
                <w:tcPr>
                  <w:tcW w:w="3313" w:type="dxa"/>
                  <w:tcBorders>
                    <w:top w:val="single" w:color="auto" w:sz="4" w:space="0"/>
                    <w:left w:val="nil"/>
                    <w:right w:val="nil"/>
                  </w:tcBorders>
                  <w:vAlign w:val="center"/>
                </w:tcPr>
                <w:p w14:paraId="11E4E8D9">
                  <w:pPr>
                    <w:wordWrap w:val="0"/>
                    <w:autoSpaceDE w:val="0"/>
                    <w:jc w:val="left"/>
                    <w:rPr>
                      <w:bCs/>
                      <w:szCs w:val="21"/>
                    </w:rPr>
                  </w:pPr>
                  <w:r>
                    <w:rPr>
                      <w:rFonts w:hint="eastAsia" w:ascii="宋体" w:hAnsi="宋体" w:cs="宋体"/>
                      <w:szCs w:val="21"/>
                      <w:lang w:bidi="ar"/>
                    </w:rPr>
                    <w:t>本项目危险废物贮存设施已完善国家安全生产、职业健康、交通运输、消防等法律法规和标准的相关要求。</w:t>
                  </w:r>
                </w:p>
              </w:tc>
            </w:tr>
          </w:tbl>
          <w:p w14:paraId="566D7623">
            <w:pPr>
              <w:adjustRightInd w:val="0"/>
              <w:snapToGrid w:val="0"/>
              <w:spacing w:line="500" w:lineRule="exact"/>
              <w:ind w:left="405"/>
              <w:rPr>
                <w:b/>
                <w:bCs/>
                <w:spacing w:val="-10"/>
                <w:sz w:val="24"/>
                <w:szCs w:val="21"/>
              </w:rPr>
            </w:pPr>
            <w:r>
              <w:rPr>
                <w:rFonts w:hint="eastAsia"/>
                <w:b/>
                <w:bCs/>
                <w:spacing w:val="-10"/>
                <w:sz w:val="24"/>
                <w:szCs w:val="21"/>
              </w:rPr>
              <w:t>※合理处置</w:t>
            </w:r>
            <w:r>
              <w:rPr>
                <w:b/>
                <w:bCs/>
                <w:spacing w:val="-10"/>
                <w:sz w:val="24"/>
                <w:szCs w:val="21"/>
              </w:rPr>
              <w:t>的要求</w:t>
            </w:r>
          </w:p>
          <w:p w14:paraId="4059F07C">
            <w:pPr>
              <w:adjustRightInd w:val="0"/>
              <w:snapToGrid w:val="0"/>
              <w:spacing w:line="500" w:lineRule="exact"/>
              <w:ind w:left="-48" w:firstLine="491" w:firstLineChars="205"/>
              <w:rPr>
                <w:bCs/>
                <w:spacing w:val="-10"/>
                <w:sz w:val="24"/>
                <w:szCs w:val="21"/>
              </w:rPr>
            </w:pPr>
            <w:r>
              <w:rPr>
                <w:rFonts w:hint="eastAsia"/>
                <w:bCs/>
                <w:sz w:val="24"/>
                <w:szCs w:val="21"/>
              </w:rPr>
              <w:t>危险固体废物</w:t>
            </w:r>
            <w:r>
              <w:rPr>
                <w:bCs/>
                <w:sz w:val="24"/>
                <w:szCs w:val="21"/>
              </w:rPr>
              <w:t>应</w:t>
            </w:r>
            <w:r>
              <w:rPr>
                <w:rFonts w:hint="eastAsia"/>
                <w:bCs/>
                <w:sz w:val="24"/>
                <w:szCs w:val="21"/>
              </w:rPr>
              <w:t>遵循</w:t>
            </w:r>
            <w:r>
              <w:rPr>
                <w:bCs/>
                <w:sz w:val="24"/>
                <w:szCs w:val="21"/>
              </w:rPr>
              <w:t>减量化、</w:t>
            </w:r>
            <w:r>
              <w:rPr>
                <w:rFonts w:hint="eastAsia"/>
                <w:bCs/>
                <w:sz w:val="24"/>
                <w:szCs w:val="21"/>
              </w:rPr>
              <w:t>无害化</w:t>
            </w:r>
            <w:r>
              <w:rPr>
                <w:bCs/>
                <w:sz w:val="24"/>
                <w:szCs w:val="21"/>
              </w:rPr>
              <w:t>的</w:t>
            </w:r>
            <w:r>
              <w:rPr>
                <w:rFonts w:hint="eastAsia"/>
                <w:bCs/>
                <w:sz w:val="24"/>
                <w:szCs w:val="21"/>
              </w:rPr>
              <w:t>原则</w:t>
            </w:r>
            <w:r>
              <w:rPr>
                <w:bCs/>
                <w:sz w:val="24"/>
                <w:szCs w:val="21"/>
              </w:rPr>
              <w:t>，</w:t>
            </w:r>
            <w:r>
              <w:rPr>
                <w:rFonts w:hint="eastAsia"/>
                <w:bCs/>
                <w:sz w:val="24"/>
                <w:szCs w:val="21"/>
              </w:rPr>
              <w:t>建设</w:t>
            </w:r>
            <w:r>
              <w:rPr>
                <w:bCs/>
                <w:sz w:val="24"/>
                <w:szCs w:val="21"/>
              </w:rPr>
              <w:t>单位</w:t>
            </w:r>
            <w:r>
              <w:rPr>
                <w:rFonts w:hint="eastAsia"/>
                <w:bCs/>
                <w:sz w:val="24"/>
                <w:szCs w:val="21"/>
              </w:rPr>
              <w:t>应</w:t>
            </w:r>
            <w:r>
              <w:rPr>
                <w:bCs/>
                <w:sz w:val="24"/>
                <w:szCs w:val="21"/>
              </w:rPr>
              <w:t>加强生产管理，源头上减少危险固废的产生，对已产生的危险废物应进行合理的收集和暂存，并</w:t>
            </w:r>
            <w:r>
              <w:rPr>
                <w:rFonts w:hint="eastAsia"/>
                <w:bCs/>
                <w:sz w:val="24"/>
                <w:szCs w:val="21"/>
              </w:rPr>
              <w:t>合理</w:t>
            </w:r>
            <w:r>
              <w:rPr>
                <w:bCs/>
                <w:sz w:val="24"/>
                <w:szCs w:val="21"/>
              </w:rPr>
              <w:t>安排时间委托有相应资质的危险</w:t>
            </w:r>
            <w:r>
              <w:rPr>
                <w:rFonts w:hint="eastAsia"/>
                <w:bCs/>
                <w:sz w:val="24"/>
                <w:szCs w:val="21"/>
              </w:rPr>
              <w:t>废物</w:t>
            </w:r>
            <w:r>
              <w:rPr>
                <w:bCs/>
                <w:sz w:val="24"/>
                <w:szCs w:val="21"/>
              </w:rPr>
              <w:t>处理处置单位处理处置。</w:t>
            </w:r>
          </w:p>
          <w:p w14:paraId="556BA1BB">
            <w:pPr>
              <w:numPr>
                <w:ilvl w:val="0"/>
                <w:numId w:val="19"/>
              </w:numPr>
              <w:adjustRightInd w:val="0"/>
              <w:snapToGrid w:val="0"/>
              <w:spacing w:line="500" w:lineRule="exact"/>
              <w:ind w:left="0" w:firstLine="0"/>
              <w:rPr>
                <w:b/>
                <w:bCs/>
                <w:spacing w:val="-10"/>
                <w:szCs w:val="21"/>
              </w:rPr>
            </w:pPr>
            <w:r>
              <w:rPr>
                <w:b/>
                <w:bCs/>
                <w:spacing w:val="-10"/>
                <w:sz w:val="24"/>
                <w:szCs w:val="21"/>
              </w:rPr>
              <w:t>地下水、土壤</w:t>
            </w:r>
          </w:p>
          <w:p w14:paraId="1D28773A">
            <w:pPr>
              <w:adjustRightInd w:val="0"/>
              <w:snapToGrid w:val="0"/>
              <w:spacing w:line="500" w:lineRule="exact"/>
              <w:ind w:firstLine="390"/>
              <w:rPr>
                <w:b/>
                <w:bCs/>
                <w:spacing w:val="-10"/>
                <w:sz w:val="24"/>
                <w:szCs w:val="21"/>
              </w:rPr>
            </w:pPr>
            <w:r>
              <w:rPr>
                <w:rFonts w:hint="eastAsia"/>
                <w:b/>
                <w:bCs/>
                <w:spacing w:val="-10"/>
                <w:sz w:val="24"/>
                <w:szCs w:val="21"/>
              </w:rPr>
              <w:t>（1）本项目地下水、土壤污染防治措施</w:t>
            </w:r>
          </w:p>
          <w:p w14:paraId="34729BF3">
            <w:pPr>
              <w:adjustRightInd w:val="0"/>
              <w:snapToGrid w:val="0"/>
              <w:spacing w:line="500" w:lineRule="exact"/>
              <w:ind w:firstLine="390"/>
              <w:rPr>
                <w:spacing w:val="-10"/>
                <w:sz w:val="24"/>
                <w:szCs w:val="21"/>
              </w:rPr>
            </w:pPr>
            <w:r>
              <w:rPr>
                <w:rFonts w:hint="eastAsia"/>
                <w:sz w:val="24"/>
                <w:szCs w:val="21"/>
              </w:rPr>
              <w:t>本项目地下水和土壤污染主要来源于危险废物的泄漏，建设单位生产区域在水泥硬化地面的基础上铺设环氧树脂涂层；危险废液桶装加盖后放在防渗漏托盘。根据本项目平面布局特点应如下防渗措施：</w:t>
            </w:r>
          </w:p>
          <w:p w14:paraId="2BD595BE">
            <w:pPr>
              <w:numPr>
                <w:ilvl w:val="0"/>
                <w:numId w:val="0"/>
              </w:numPr>
              <w:tabs>
                <w:tab w:val="left" w:pos="0"/>
              </w:tabs>
              <w:autoSpaceDE w:val="0"/>
              <w:adjustRightInd w:val="0"/>
              <w:snapToGrid w:val="0"/>
              <w:ind w:left="0" w:leftChars="0" w:firstLine="0" w:firstLineChars="0"/>
              <w:jc w:val="center"/>
              <w:rPr>
                <w:b/>
                <w:bCs/>
                <w:spacing w:val="-10"/>
                <w:sz w:val="24"/>
                <w:szCs w:val="21"/>
              </w:rPr>
            </w:pPr>
            <w:r>
              <w:rPr>
                <w:rFonts w:hint="default" w:ascii="Times New Roman" w:hAnsi="Times New Roman" w:eastAsia="宋体" w:cs="宋体"/>
                <w:b/>
                <w:bCs/>
                <w:spacing w:val="-10"/>
                <w:kern w:val="2"/>
                <w:sz w:val="24"/>
                <w:szCs w:val="24"/>
                <w:lang w:val="en-US" w:eastAsia="zh-CN" w:bidi="ar-SA"/>
              </w:rPr>
              <w:t>表4-</w:t>
            </w:r>
            <w:r>
              <w:rPr>
                <w:rFonts w:hint="eastAsia" w:cs="宋体"/>
                <w:b/>
                <w:bCs/>
                <w:spacing w:val="-10"/>
                <w:kern w:val="2"/>
                <w:sz w:val="24"/>
                <w:szCs w:val="24"/>
                <w:lang w:val="en-US" w:eastAsia="zh-CN" w:bidi="ar-SA"/>
              </w:rPr>
              <w:t>36</w:t>
            </w:r>
            <w:r>
              <w:rPr>
                <w:rFonts w:hint="eastAsia"/>
                <w:b/>
                <w:bCs/>
                <w:spacing w:val="-10"/>
                <w:sz w:val="24"/>
                <w:szCs w:val="21"/>
              </w:rPr>
              <w:t>本项目分区防渗要求</w:t>
            </w:r>
          </w:p>
          <w:tbl>
            <w:tblPr>
              <w:tblStyle w:val="30"/>
              <w:tblW w:w="800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3"/>
              <w:gridCol w:w="1972"/>
              <w:gridCol w:w="5374"/>
            </w:tblGrid>
            <w:tr w14:paraId="029FEE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3" w:type="dxa"/>
                  <w:vAlign w:val="center"/>
                </w:tcPr>
                <w:p w14:paraId="3BDE530B">
                  <w:pPr>
                    <w:adjustRightInd w:val="0"/>
                    <w:snapToGrid w:val="0"/>
                    <w:jc w:val="center"/>
                    <w:rPr>
                      <w:b/>
                      <w:bCs/>
                      <w:snapToGrid w:val="0"/>
                      <w:kern w:val="0"/>
                      <w:szCs w:val="21"/>
                    </w:rPr>
                  </w:pPr>
                  <w:r>
                    <w:rPr>
                      <w:b/>
                      <w:bCs/>
                      <w:snapToGrid w:val="0"/>
                      <w:kern w:val="0"/>
                      <w:szCs w:val="21"/>
                    </w:rPr>
                    <w:t>序号</w:t>
                  </w:r>
                </w:p>
              </w:tc>
              <w:tc>
                <w:tcPr>
                  <w:tcW w:w="1972" w:type="dxa"/>
                  <w:vAlign w:val="center"/>
                </w:tcPr>
                <w:p w14:paraId="5B24AF9A">
                  <w:pPr>
                    <w:adjustRightInd w:val="0"/>
                    <w:snapToGrid w:val="0"/>
                    <w:jc w:val="center"/>
                    <w:rPr>
                      <w:b/>
                      <w:bCs/>
                      <w:snapToGrid w:val="0"/>
                      <w:kern w:val="0"/>
                      <w:szCs w:val="21"/>
                    </w:rPr>
                  </w:pPr>
                  <w:r>
                    <w:rPr>
                      <w:b/>
                      <w:bCs/>
                      <w:snapToGrid w:val="0"/>
                      <w:kern w:val="0"/>
                      <w:szCs w:val="21"/>
                    </w:rPr>
                    <w:t>防渗分区</w:t>
                  </w:r>
                </w:p>
              </w:tc>
              <w:tc>
                <w:tcPr>
                  <w:tcW w:w="5374" w:type="dxa"/>
                  <w:vAlign w:val="center"/>
                </w:tcPr>
                <w:p w14:paraId="29718249">
                  <w:pPr>
                    <w:adjustRightInd w:val="0"/>
                    <w:snapToGrid w:val="0"/>
                    <w:jc w:val="center"/>
                    <w:rPr>
                      <w:b/>
                      <w:bCs/>
                      <w:snapToGrid w:val="0"/>
                      <w:kern w:val="0"/>
                      <w:szCs w:val="21"/>
                    </w:rPr>
                  </w:pPr>
                  <w:r>
                    <w:rPr>
                      <w:b/>
                      <w:bCs/>
                      <w:snapToGrid w:val="0"/>
                      <w:kern w:val="0"/>
                      <w:szCs w:val="21"/>
                    </w:rPr>
                    <w:t>防渗要求</w:t>
                  </w:r>
                </w:p>
              </w:tc>
            </w:tr>
            <w:tr w14:paraId="53117D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3" w:type="dxa"/>
                  <w:vAlign w:val="center"/>
                </w:tcPr>
                <w:p w14:paraId="4C7E5581">
                  <w:pPr>
                    <w:adjustRightInd w:val="0"/>
                    <w:snapToGrid w:val="0"/>
                    <w:jc w:val="center"/>
                    <w:rPr>
                      <w:spacing w:val="-10"/>
                      <w:szCs w:val="21"/>
                    </w:rPr>
                  </w:pPr>
                  <w:r>
                    <w:rPr>
                      <w:rFonts w:hint="eastAsia"/>
                      <w:spacing w:val="-10"/>
                      <w:szCs w:val="21"/>
                    </w:rPr>
                    <w:t>1</w:t>
                  </w:r>
                </w:p>
              </w:tc>
              <w:tc>
                <w:tcPr>
                  <w:tcW w:w="1972" w:type="dxa"/>
                  <w:vAlign w:val="center"/>
                </w:tcPr>
                <w:p w14:paraId="25A30B96">
                  <w:pPr>
                    <w:adjustRightInd w:val="0"/>
                    <w:snapToGrid w:val="0"/>
                    <w:jc w:val="center"/>
                    <w:rPr>
                      <w:spacing w:val="-10"/>
                      <w:szCs w:val="21"/>
                    </w:rPr>
                  </w:pPr>
                  <w:r>
                    <w:rPr>
                      <w:rFonts w:hint="eastAsia"/>
                      <w:spacing w:val="-10"/>
                      <w:szCs w:val="21"/>
                    </w:rPr>
                    <w:t>生产车间</w:t>
                  </w:r>
                </w:p>
              </w:tc>
              <w:tc>
                <w:tcPr>
                  <w:tcW w:w="5374" w:type="dxa"/>
                  <w:vAlign w:val="center"/>
                </w:tcPr>
                <w:p w14:paraId="7B003C2D">
                  <w:pPr>
                    <w:adjustRightInd w:val="0"/>
                    <w:snapToGrid w:val="0"/>
                    <w:jc w:val="center"/>
                    <w:rPr>
                      <w:spacing w:val="-10"/>
                      <w:szCs w:val="21"/>
                    </w:rPr>
                  </w:pPr>
                  <w:r>
                    <w:rPr>
                      <w:spacing w:val="-10"/>
                      <w:szCs w:val="21"/>
                    </w:rPr>
                    <w:t>一般防渗：水泥硬化基础（厂房现有结构）+环氧树脂涂层地面。</w:t>
                  </w:r>
                </w:p>
              </w:tc>
            </w:tr>
            <w:tr w14:paraId="527F14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3" w:type="dxa"/>
                  <w:vAlign w:val="center"/>
                </w:tcPr>
                <w:p w14:paraId="6108EB78">
                  <w:pPr>
                    <w:adjustRightInd w:val="0"/>
                    <w:snapToGrid w:val="0"/>
                    <w:jc w:val="center"/>
                    <w:rPr>
                      <w:spacing w:val="-10"/>
                      <w:szCs w:val="21"/>
                    </w:rPr>
                  </w:pPr>
                  <w:r>
                    <w:rPr>
                      <w:rFonts w:hint="eastAsia"/>
                      <w:spacing w:val="-10"/>
                      <w:szCs w:val="21"/>
                    </w:rPr>
                    <w:t>2</w:t>
                  </w:r>
                </w:p>
              </w:tc>
              <w:tc>
                <w:tcPr>
                  <w:tcW w:w="1972" w:type="dxa"/>
                  <w:vAlign w:val="center"/>
                </w:tcPr>
                <w:p w14:paraId="2E3E557A">
                  <w:pPr>
                    <w:adjustRightInd w:val="0"/>
                    <w:snapToGrid w:val="0"/>
                    <w:jc w:val="center"/>
                    <w:rPr>
                      <w:spacing w:val="-10"/>
                      <w:szCs w:val="21"/>
                    </w:rPr>
                  </w:pPr>
                  <w:r>
                    <w:rPr>
                      <w:rFonts w:hint="eastAsia"/>
                      <w:spacing w:val="-10"/>
                      <w:szCs w:val="21"/>
                    </w:rPr>
                    <w:t>危废仓库</w:t>
                  </w:r>
                </w:p>
              </w:tc>
              <w:tc>
                <w:tcPr>
                  <w:tcW w:w="5374" w:type="dxa"/>
                  <w:vAlign w:val="center"/>
                </w:tcPr>
                <w:p w14:paraId="2861FEF7">
                  <w:pPr>
                    <w:adjustRightInd w:val="0"/>
                    <w:snapToGrid w:val="0"/>
                    <w:jc w:val="center"/>
                    <w:rPr>
                      <w:spacing w:val="-10"/>
                      <w:szCs w:val="21"/>
                    </w:rPr>
                  </w:pPr>
                  <w:r>
                    <w:rPr>
                      <w:spacing w:val="-10"/>
                      <w:szCs w:val="21"/>
                    </w:rPr>
                    <w:t>重要防渗区域：水泥硬化基础（厂房现有结构）+环氧树脂涂层地面；危废仓库门口</w:t>
                  </w:r>
                  <w:r>
                    <w:rPr>
                      <w:rFonts w:hint="eastAsia"/>
                      <w:spacing w:val="-10"/>
                      <w:szCs w:val="21"/>
                    </w:rPr>
                    <w:t>拟</w:t>
                  </w:r>
                  <w:r>
                    <w:rPr>
                      <w:spacing w:val="-10"/>
                      <w:szCs w:val="21"/>
                    </w:rPr>
                    <w:t>设置截流沟</w:t>
                  </w:r>
                  <w:r>
                    <w:rPr>
                      <w:rFonts w:hint="eastAsia"/>
                      <w:spacing w:val="-10"/>
                      <w:szCs w:val="21"/>
                    </w:rPr>
                    <w:t>。</w:t>
                  </w:r>
                </w:p>
              </w:tc>
            </w:tr>
            <w:tr w14:paraId="72EA5B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663" w:type="dxa"/>
                  <w:vAlign w:val="center"/>
                </w:tcPr>
                <w:p w14:paraId="704E232F">
                  <w:pPr>
                    <w:adjustRightInd w:val="0"/>
                    <w:snapToGrid w:val="0"/>
                    <w:jc w:val="center"/>
                    <w:rPr>
                      <w:spacing w:val="-10"/>
                      <w:szCs w:val="21"/>
                    </w:rPr>
                  </w:pPr>
                  <w:r>
                    <w:rPr>
                      <w:rFonts w:hint="eastAsia"/>
                      <w:spacing w:val="-10"/>
                      <w:szCs w:val="21"/>
                    </w:rPr>
                    <w:t>3</w:t>
                  </w:r>
                </w:p>
              </w:tc>
              <w:tc>
                <w:tcPr>
                  <w:tcW w:w="1972" w:type="dxa"/>
                  <w:vAlign w:val="center"/>
                </w:tcPr>
                <w:p w14:paraId="00A8C80D">
                  <w:pPr>
                    <w:adjustRightInd w:val="0"/>
                    <w:snapToGrid w:val="0"/>
                    <w:jc w:val="center"/>
                    <w:rPr>
                      <w:spacing w:val="-10"/>
                      <w:szCs w:val="21"/>
                    </w:rPr>
                  </w:pPr>
                  <w:r>
                    <w:rPr>
                      <w:spacing w:val="-10"/>
                      <w:szCs w:val="21"/>
                    </w:rPr>
                    <w:t>车间内其他区域</w:t>
                  </w:r>
                </w:p>
              </w:tc>
              <w:tc>
                <w:tcPr>
                  <w:tcW w:w="5374" w:type="dxa"/>
                  <w:vAlign w:val="center"/>
                </w:tcPr>
                <w:p w14:paraId="660F4581">
                  <w:pPr>
                    <w:adjustRightInd w:val="0"/>
                    <w:snapToGrid w:val="0"/>
                    <w:jc w:val="center"/>
                    <w:rPr>
                      <w:spacing w:val="-10"/>
                      <w:szCs w:val="21"/>
                    </w:rPr>
                  </w:pPr>
                  <w:r>
                    <w:rPr>
                      <w:spacing w:val="-10"/>
                      <w:szCs w:val="21"/>
                    </w:rPr>
                    <w:t>一般防渗：水泥硬化基础（厂房现有结构）+环氧树脂涂层地面。</w:t>
                  </w:r>
                </w:p>
              </w:tc>
            </w:tr>
          </w:tbl>
          <w:p w14:paraId="23B9AA11">
            <w:pPr>
              <w:adjustRightInd w:val="0"/>
              <w:snapToGrid w:val="0"/>
              <w:spacing w:line="500" w:lineRule="exact"/>
              <w:ind w:firstLine="442" w:firstLineChars="200"/>
              <w:rPr>
                <w:b/>
                <w:bCs/>
                <w:spacing w:val="-10"/>
                <w:sz w:val="24"/>
              </w:rPr>
            </w:pPr>
            <w:r>
              <w:rPr>
                <w:rFonts w:hint="eastAsia"/>
                <w:b/>
                <w:bCs/>
                <w:spacing w:val="-10"/>
                <w:sz w:val="24"/>
              </w:rPr>
              <w:t>（2）本项目地下水、土壤跟踪监测计划</w:t>
            </w:r>
          </w:p>
          <w:p w14:paraId="24BE0F71">
            <w:pPr>
              <w:adjustRightInd w:val="0"/>
              <w:snapToGrid w:val="0"/>
              <w:spacing w:line="500" w:lineRule="exact"/>
              <w:ind w:left="94" w:firstLine="463" w:firstLineChars="193"/>
              <w:rPr>
                <w:spacing w:val="-10"/>
                <w:sz w:val="24"/>
                <w:szCs w:val="21"/>
              </w:rPr>
            </w:pPr>
            <w:r>
              <w:rPr>
                <w:rFonts w:hint="eastAsia"/>
                <w:sz w:val="24"/>
                <w:szCs w:val="21"/>
              </w:rPr>
              <w:t>本项目</w:t>
            </w:r>
            <w:r>
              <w:rPr>
                <w:sz w:val="24"/>
                <w:szCs w:val="21"/>
              </w:rPr>
              <w:t>地下水和土壤污染的可能性和程度均较小，正常</w:t>
            </w:r>
            <w:r>
              <w:rPr>
                <w:rFonts w:hint="eastAsia"/>
                <w:sz w:val="24"/>
                <w:szCs w:val="21"/>
              </w:rPr>
              <w:t>情况可</w:t>
            </w:r>
            <w:r>
              <w:rPr>
                <w:sz w:val="24"/>
                <w:szCs w:val="21"/>
              </w:rPr>
              <w:t>不开展地下水和土壤跟踪监测，</w:t>
            </w:r>
            <w:r>
              <w:rPr>
                <w:rFonts w:hint="eastAsia"/>
                <w:sz w:val="24"/>
                <w:szCs w:val="21"/>
              </w:rPr>
              <w:t>当</w:t>
            </w:r>
            <w:r>
              <w:rPr>
                <w:sz w:val="24"/>
                <w:szCs w:val="21"/>
              </w:rPr>
              <w:t>发生</w:t>
            </w:r>
            <w:r>
              <w:rPr>
                <w:rFonts w:hint="eastAsia"/>
                <w:sz w:val="24"/>
                <w:szCs w:val="21"/>
              </w:rPr>
              <w:t>液态</w:t>
            </w:r>
            <w:r>
              <w:rPr>
                <w:sz w:val="24"/>
                <w:szCs w:val="21"/>
              </w:rPr>
              <w:t>物料、危险废液等物质泄漏事故</w:t>
            </w:r>
            <w:r>
              <w:rPr>
                <w:rFonts w:hint="eastAsia"/>
                <w:sz w:val="24"/>
                <w:szCs w:val="21"/>
              </w:rPr>
              <w:t>且</w:t>
            </w:r>
            <w:r>
              <w:rPr>
                <w:sz w:val="24"/>
                <w:szCs w:val="21"/>
              </w:rPr>
              <w:t>泄漏液</w:t>
            </w:r>
            <w:r>
              <w:rPr>
                <w:rFonts w:hint="eastAsia"/>
                <w:sz w:val="24"/>
                <w:szCs w:val="21"/>
              </w:rPr>
              <w:t>可能进入到</w:t>
            </w:r>
            <w:r>
              <w:rPr>
                <w:sz w:val="24"/>
                <w:szCs w:val="21"/>
              </w:rPr>
              <w:t>外环境</w:t>
            </w:r>
            <w:r>
              <w:rPr>
                <w:rFonts w:hint="eastAsia"/>
                <w:sz w:val="24"/>
                <w:szCs w:val="21"/>
              </w:rPr>
              <w:t>时</w:t>
            </w:r>
            <w:r>
              <w:rPr>
                <w:sz w:val="24"/>
                <w:szCs w:val="21"/>
              </w:rPr>
              <w:t>，在泄漏物质</w:t>
            </w:r>
            <w:r>
              <w:rPr>
                <w:rFonts w:hint="eastAsia"/>
                <w:sz w:val="24"/>
                <w:szCs w:val="21"/>
              </w:rPr>
              <w:t>流经</w:t>
            </w:r>
            <w:r>
              <w:rPr>
                <w:sz w:val="24"/>
                <w:szCs w:val="21"/>
              </w:rPr>
              <w:t>的区域附近开展地下水和土壤的监测，检查泄漏事故污染影响情况。</w:t>
            </w:r>
          </w:p>
          <w:p w14:paraId="2A631D8C">
            <w:pPr>
              <w:numPr>
                <w:ilvl w:val="0"/>
                <w:numId w:val="19"/>
              </w:numPr>
              <w:adjustRightInd w:val="0"/>
              <w:snapToGrid w:val="0"/>
              <w:spacing w:line="500" w:lineRule="exact"/>
              <w:ind w:left="0" w:firstLine="0"/>
              <w:rPr>
                <w:b/>
                <w:bCs/>
                <w:spacing w:val="-10"/>
                <w:szCs w:val="21"/>
              </w:rPr>
            </w:pPr>
            <w:r>
              <w:rPr>
                <w:rFonts w:hint="eastAsia"/>
                <w:b/>
                <w:bCs/>
                <w:spacing w:val="-10"/>
                <w:sz w:val="24"/>
                <w:szCs w:val="21"/>
              </w:rPr>
              <w:t>生态</w:t>
            </w:r>
          </w:p>
          <w:p w14:paraId="37713FE1">
            <w:pPr>
              <w:adjustRightInd w:val="0"/>
              <w:snapToGrid w:val="0"/>
              <w:spacing w:line="500" w:lineRule="exact"/>
              <w:ind w:left="405"/>
              <w:rPr>
                <w:spacing w:val="-10"/>
                <w:sz w:val="24"/>
              </w:rPr>
            </w:pPr>
            <w:r>
              <w:rPr>
                <w:rFonts w:hint="eastAsia"/>
                <w:spacing w:val="-10"/>
                <w:sz w:val="24"/>
              </w:rPr>
              <w:t>本项目不涉及。</w:t>
            </w:r>
          </w:p>
          <w:p w14:paraId="0EAC612D">
            <w:pPr>
              <w:numPr>
                <w:ilvl w:val="0"/>
                <w:numId w:val="19"/>
              </w:numPr>
              <w:adjustRightInd w:val="0"/>
              <w:snapToGrid w:val="0"/>
              <w:spacing w:line="500" w:lineRule="exact"/>
              <w:ind w:left="0" w:firstLine="0"/>
              <w:rPr>
                <w:b/>
                <w:bCs/>
                <w:spacing w:val="-10"/>
                <w:szCs w:val="21"/>
              </w:rPr>
            </w:pPr>
            <w:r>
              <w:rPr>
                <w:rFonts w:hint="eastAsia"/>
                <w:b/>
                <w:bCs/>
                <w:spacing w:val="-10"/>
                <w:sz w:val="24"/>
                <w:szCs w:val="21"/>
              </w:rPr>
              <w:t>环境风险分析</w:t>
            </w:r>
          </w:p>
          <w:p w14:paraId="0618A4F0">
            <w:pPr>
              <w:adjustRightInd w:val="0"/>
              <w:snapToGrid w:val="0"/>
              <w:spacing w:line="500" w:lineRule="exact"/>
              <w:ind w:firstLine="442" w:firstLineChars="200"/>
              <w:rPr>
                <w:b/>
                <w:bCs/>
                <w:spacing w:val="-10"/>
                <w:sz w:val="24"/>
              </w:rPr>
            </w:pPr>
            <w:r>
              <w:rPr>
                <w:rFonts w:hint="eastAsia"/>
                <w:b/>
                <w:bCs/>
                <w:spacing w:val="-10"/>
                <w:sz w:val="24"/>
              </w:rPr>
              <w:t>7.1风险潜势初判</w:t>
            </w:r>
          </w:p>
          <w:p w14:paraId="7A7C3764">
            <w:pPr>
              <w:adjustRightInd w:val="0"/>
              <w:snapToGrid w:val="0"/>
              <w:spacing w:line="500" w:lineRule="exact"/>
              <w:ind w:firstLine="480" w:firstLineChars="200"/>
              <w:rPr>
                <w:sz w:val="24"/>
              </w:rPr>
            </w:pPr>
            <w:r>
              <w:rPr>
                <w:rFonts w:hint="eastAsia"/>
                <w:sz w:val="24"/>
              </w:rPr>
              <w:t>根据</w:t>
            </w:r>
            <w:r>
              <w:rPr>
                <w:sz w:val="24"/>
              </w:rPr>
              <w:t>《建设项目环境风险评价技术导则》（HJ 169-2018）</w:t>
            </w:r>
            <w:r>
              <w:rPr>
                <w:rFonts w:hint="eastAsia"/>
                <w:sz w:val="24"/>
              </w:rPr>
              <w:t>附录C，</w:t>
            </w:r>
            <w:r>
              <w:rPr>
                <w:sz w:val="24"/>
              </w:rPr>
              <w:t>计算</w:t>
            </w:r>
            <w:r>
              <w:rPr>
                <w:rFonts w:hint="eastAsia"/>
                <w:sz w:val="24"/>
              </w:rPr>
              <w:t>本项目</w:t>
            </w:r>
            <w:r>
              <w:rPr>
                <w:sz w:val="24"/>
              </w:rPr>
              <w:t>所涉及的每种危险物质在厂界内的最大存在总量与其在附录B中对应的临界量的比值Q。在不同厂区的同一种物质，按其在厂界内的最大存在总量计算。</w:t>
            </w:r>
          </w:p>
          <w:p w14:paraId="0A65FDFA">
            <w:pPr>
              <w:adjustRightInd w:val="0"/>
              <w:snapToGrid w:val="0"/>
              <w:spacing w:line="500" w:lineRule="exact"/>
              <w:ind w:firstLine="480" w:firstLineChars="200"/>
              <w:rPr>
                <w:sz w:val="24"/>
              </w:rPr>
            </w:pPr>
            <w:r>
              <w:rPr>
                <w:sz w:val="24"/>
              </w:rPr>
              <w:t>当只涉及一种危险物质时，计算该物质的总量与其临界量比值，即为Q；</w:t>
            </w:r>
          </w:p>
          <w:p w14:paraId="05CD2309">
            <w:pPr>
              <w:adjustRightInd w:val="0"/>
              <w:snapToGrid w:val="0"/>
              <w:spacing w:line="500" w:lineRule="exact"/>
              <w:ind w:firstLine="480" w:firstLineChars="200"/>
              <w:rPr>
                <w:sz w:val="24"/>
              </w:rPr>
            </w:pPr>
            <w:r>
              <w:rPr>
                <w:sz w:val="24"/>
              </w:rPr>
              <w:t>当存在多种危险物质时，按下式计算物质总量与其临界量比值（Q）：</w:t>
            </w:r>
          </w:p>
          <w:p w14:paraId="29C5C120">
            <w:pPr>
              <w:adjustRightInd w:val="0"/>
              <w:snapToGrid w:val="0"/>
              <w:spacing w:line="500" w:lineRule="exact"/>
              <w:ind w:firstLine="480" w:firstLineChars="200"/>
              <w:jc w:val="center"/>
              <w:rPr>
                <w:sz w:val="24"/>
              </w:rPr>
            </w:pPr>
            <w:r>
              <w:rPr>
                <w:sz w:val="24"/>
              </w:rPr>
              <w:t>Q=q</w:t>
            </w:r>
            <w:r>
              <w:rPr>
                <w:sz w:val="24"/>
                <w:vertAlign w:val="subscript"/>
              </w:rPr>
              <w:t>1</w:t>
            </w:r>
            <w:r>
              <w:rPr>
                <w:sz w:val="24"/>
              </w:rPr>
              <w:t>/Q</w:t>
            </w:r>
            <w:r>
              <w:rPr>
                <w:sz w:val="24"/>
                <w:vertAlign w:val="subscript"/>
              </w:rPr>
              <w:t>1</w:t>
            </w:r>
            <w:r>
              <w:rPr>
                <w:sz w:val="24"/>
              </w:rPr>
              <w:t>+q</w:t>
            </w:r>
            <w:r>
              <w:rPr>
                <w:sz w:val="24"/>
                <w:vertAlign w:val="subscript"/>
              </w:rPr>
              <w:t>2</w:t>
            </w:r>
            <w:r>
              <w:rPr>
                <w:sz w:val="24"/>
              </w:rPr>
              <w:t>/Q</w:t>
            </w:r>
            <w:r>
              <w:rPr>
                <w:sz w:val="24"/>
                <w:vertAlign w:val="subscript"/>
              </w:rPr>
              <w:t>2</w:t>
            </w:r>
            <w:r>
              <w:rPr>
                <w:sz w:val="24"/>
              </w:rPr>
              <w:t>……+q</w:t>
            </w:r>
            <w:r>
              <w:rPr>
                <w:sz w:val="24"/>
                <w:vertAlign w:val="subscript"/>
              </w:rPr>
              <w:t>n</w:t>
            </w:r>
            <w:r>
              <w:rPr>
                <w:sz w:val="24"/>
              </w:rPr>
              <w:t>/Q</w:t>
            </w:r>
            <w:r>
              <w:rPr>
                <w:sz w:val="24"/>
                <w:vertAlign w:val="subscript"/>
              </w:rPr>
              <w:t>n</w:t>
            </w:r>
          </w:p>
          <w:p w14:paraId="228EAC96">
            <w:pPr>
              <w:adjustRightInd w:val="0"/>
              <w:snapToGrid w:val="0"/>
              <w:spacing w:line="500" w:lineRule="exact"/>
              <w:ind w:firstLine="480" w:firstLineChars="200"/>
              <w:rPr>
                <w:sz w:val="24"/>
              </w:rPr>
            </w:pPr>
            <w:r>
              <w:rPr>
                <w:sz w:val="24"/>
              </w:rPr>
              <w:t>式中：q</w:t>
            </w:r>
            <w:r>
              <w:rPr>
                <w:sz w:val="24"/>
                <w:vertAlign w:val="subscript"/>
              </w:rPr>
              <w:t>1</w:t>
            </w:r>
            <w:r>
              <w:rPr>
                <w:sz w:val="24"/>
              </w:rPr>
              <w:t>、q</w:t>
            </w:r>
            <w:r>
              <w:rPr>
                <w:sz w:val="24"/>
                <w:vertAlign w:val="subscript"/>
              </w:rPr>
              <w:t>2</w:t>
            </w:r>
            <w:r>
              <w:rPr>
                <w:sz w:val="24"/>
              </w:rPr>
              <w:t>…，q</w:t>
            </w:r>
            <w:r>
              <w:rPr>
                <w:sz w:val="24"/>
                <w:vertAlign w:val="subscript"/>
              </w:rPr>
              <w:t>n</w:t>
            </w:r>
            <w:r>
              <w:rPr>
                <w:sz w:val="24"/>
              </w:rPr>
              <w:t xml:space="preserve"> 为每种危险物质的最大存在总量，t；</w:t>
            </w:r>
          </w:p>
          <w:p w14:paraId="567FC6AA">
            <w:pPr>
              <w:adjustRightInd w:val="0"/>
              <w:snapToGrid w:val="0"/>
              <w:spacing w:line="500" w:lineRule="exact"/>
              <w:ind w:firstLine="1200" w:firstLineChars="500"/>
              <w:rPr>
                <w:sz w:val="24"/>
              </w:rPr>
            </w:pPr>
            <w:r>
              <w:rPr>
                <w:sz w:val="24"/>
              </w:rPr>
              <w:t>Q</w:t>
            </w:r>
            <w:r>
              <w:rPr>
                <w:sz w:val="24"/>
                <w:vertAlign w:val="subscript"/>
              </w:rPr>
              <w:t>1</w:t>
            </w:r>
            <w:r>
              <w:rPr>
                <w:sz w:val="24"/>
              </w:rPr>
              <w:t>、Q</w:t>
            </w:r>
            <w:r>
              <w:rPr>
                <w:sz w:val="24"/>
                <w:vertAlign w:val="subscript"/>
              </w:rPr>
              <w:t>2</w:t>
            </w:r>
            <w:r>
              <w:rPr>
                <w:sz w:val="24"/>
              </w:rPr>
              <w:t>…Q</w:t>
            </w:r>
            <w:r>
              <w:rPr>
                <w:sz w:val="24"/>
                <w:vertAlign w:val="subscript"/>
              </w:rPr>
              <w:t>n</w:t>
            </w:r>
            <w:r>
              <w:rPr>
                <w:sz w:val="24"/>
              </w:rPr>
              <w:t xml:space="preserve"> 为每种危险物质的临界量，t。</w:t>
            </w:r>
          </w:p>
          <w:p w14:paraId="7EF54F3B">
            <w:pPr>
              <w:adjustRightInd w:val="0"/>
              <w:snapToGrid w:val="0"/>
              <w:spacing w:line="500" w:lineRule="exact"/>
              <w:ind w:firstLine="480" w:firstLineChars="200"/>
              <w:rPr>
                <w:sz w:val="24"/>
              </w:rPr>
            </w:pPr>
            <w:r>
              <w:rPr>
                <w:sz w:val="24"/>
              </w:rPr>
              <w:t>当Q＜1时，该项目环境风险潜势为</w:t>
            </w:r>
            <w:r>
              <w:rPr>
                <w:rFonts w:hint="eastAsia" w:ascii="宋体" w:hAnsi="宋体" w:cs="宋体"/>
                <w:sz w:val="24"/>
              </w:rPr>
              <w:t>Ⅰ</w:t>
            </w:r>
            <w:r>
              <w:rPr>
                <w:sz w:val="24"/>
              </w:rPr>
              <w:t>。</w:t>
            </w:r>
          </w:p>
          <w:p w14:paraId="23ED84B8">
            <w:pPr>
              <w:adjustRightInd w:val="0"/>
              <w:snapToGrid w:val="0"/>
              <w:spacing w:line="500" w:lineRule="exact"/>
              <w:ind w:firstLine="480" w:firstLineChars="200"/>
              <w:rPr>
                <w:sz w:val="24"/>
              </w:rPr>
            </w:pPr>
            <w:r>
              <w:rPr>
                <w:sz w:val="24"/>
              </w:rPr>
              <w:t>当Q≥1时，将Q值划分为：</w:t>
            </w:r>
            <w:r>
              <w:rPr>
                <w:rFonts w:hint="eastAsia" w:ascii="宋体" w:hAnsi="宋体" w:cs="宋体"/>
                <w:sz w:val="24"/>
              </w:rPr>
              <w:t>①</w:t>
            </w:r>
            <w:r>
              <w:rPr>
                <w:sz w:val="24"/>
              </w:rPr>
              <w:t>1≤Q＜10；</w:t>
            </w:r>
            <w:r>
              <w:rPr>
                <w:rFonts w:hint="eastAsia" w:ascii="宋体" w:hAnsi="宋体" w:cs="宋体"/>
                <w:sz w:val="24"/>
              </w:rPr>
              <w:t>②</w:t>
            </w:r>
            <w:r>
              <w:rPr>
                <w:sz w:val="24"/>
              </w:rPr>
              <w:t>10≤Q＜100；</w:t>
            </w:r>
            <w:r>
              <w:rPr>
                <w:rFonts w:hint="eastAsia" w:ascii="宋体" w:hAnsi="宋体" w:cs="宋体"/>
                <w:sz w:val="24"/>
              </w:rPr>
              <w:t>③</w:t>
            </w:r>
            <w:r>
              <w:rPr>
                <w:sz w:val="24"/>
              </w:rPr>
              <w:t>Q≥100。</w:t>
            </w:r>
          </w:p>
          <w:p w14:paraId="6A094B1A">
            <w:pPr>
              <w:adjustRightInd w:val="0"/>
              <w:snapToGrid w:val="0"/>
              <w:spacing w:line="500" w:lineRule="exact"/>
              <w:ind w:firstLine="480" w:firstLineChars="200"/>
              <w:rPr>
                <w:bCs/>
                <w:sz w:val="24"/>
              </w:rPr>
            </w:pPr>
            <w:r>
              <w:rPr>
                <w:rFonts w:hint="eastAsia"/>
                <w:bCs/>
                <w:sz w:val="24"/>
              </w:rPr>
              <w:t>本项目</w:t>
            </w:r>
            <w:r>
              <w:rPr>
                <w:rFonts w:hint="eastAsia"/>
                <w:bCs/>
                <w:sz w:val="24"/>
                <w:lang w:val="en-US" w:eastAsia="zh-CN"/>
              </w:rPr>
              <w:t>为固体塑料粒子、碳酸钙粉末不</w:t>
            </w:r>
            <w:r>
              <w:rPr>
                <w:bCs/>
                <w:sz w:val="24"/>
              </w:rPr>
              <w:t>涉及易燃、易爆、有毒等危险物质。</w:t>
            </w:r>
          </w:p>
          <w:p w14:paraId="1C999EDC">
            <w:pPr>
              <w:adjustRightInd w:val="0"/>
              <w:snapToGrid w:val="0"/>
              <w:spacing w:line="500" w:lineRule="exact"/>
              <w:rPr>
                <w:b/>
                <w:bCs/>
                <w:spacing w:val="-10"/>
                <w:sz w:val="24"/>
              </w:rPr>
            </w:pPr>
            <w:r>
              <w:rPr>
                <w:rFonts w:hint="eastAsia"/>
                <w:b/>
                <w:bCs/>
                <w:spacing w:val="-10"/>
                <w:sz w:val="24"/>
              </w:rPr>
              <w:t>7</w:t>
            </w:r>
            <w:r>
              <w:rPr>
                <w:b/>
                <w:bCs/>
                <w:spacing w:val="-10"/>
                <w:sz w:val="24"/>
              </w:rPr>
              <w:t>.</w:t>
            </w:r>
            <w:r>
              <w:rPr>
                <w:rFonts w:hint="eastAsia"/>
                <w:b/>
                <w:bCs/>
                <w:spacing w:val="-10"/>
                <w:sz w:val="24"/>
              </w:rPr>
              <w:t xml:space="preserve">2风险源分布情况及可能影响的途径 </w:t>
            </w:r>
          </w:p>
          <w:p w14:paraId="4C702C85">
            <w:pPr>
              <w:numPr>
                <w:ilvl w:val="0"/>
                <w:numId w:val="0"/>
              </w:numPr>
              <w:tabs>
                <w:tab w:val="left" w:pos="0"/>
              </w:tabs>
              <w:autoSpaceDE w:val="0"/>
              <w:adjustRightInd w:val="0"/>
              <w:snapToGrid w:val="0"/>
              <w:ind w:left="0" w:leftChars="0" w:firstLine="0" w:firstLineChars="0"/>
              <w:jc w:val="center"/>
              <w:rPr>
                <w:b/>
                <w:bCs/>
                <w:spacing w:val="-10"/>
                <w:sz w:val="24"/>
              </w:rPr>
            </w:pPr>
            <w:r>
              <w:rPr>
                <w:rFonts w:hint="default" w:ascii="Times New Roman" w:hAnsi="Times New Roman" w:eastAsia="宋体" w:cs="宋体"/>
                <w:b/>
                <w:bCs/>
                <w:spacing w:val="-10"/>
                <w:kern w:val="2"/>
                <w:sz w:val="24"/>
                <w:szCs w:val="24"/>
                <w:lang w:val="en-US" w:eastAsia="zh-CN" w:bidi="ar-SA"/>
              </w:rPr>
              <w:t>表4-</w:t>
            </w:r>
            <w:r>
              <w:rPr>
                <w:rFonts w:hint="eastAsia" w:cs="宋体"/>
                <w:b/>
                <w:bCs/>
                <w:spacing w:val="-10"/>
                <w:kern w:val="2"/>
                <w:sz w:val="24"/>
                <w:szCs w:val="24"/>
                <w:lang w:val="en-US" w:eastAsia="zh-CN" w:bidi="ar-SA"/>
              </w:rPr>
              <w:t>37</w:t>
            </w:r>
            <w:r>
              <w:rPr>
                <w:rFonts w:hint="eastAsia"/>
                <w:b/>
                <w:bCs/>
                <w:spacing w:val="-10"/>
                <w:sz w:val="24"/>
              </w:rPr>
              <w:t>本项目环境</w:t>
            </w:r>
            <w:r>
              <w:rPr>
                <w:b/>
                <w:bCs/>
                <w:spacing w:val="-10"/>
                <w:sz w:val="24"/>
              </w:rPr>
              <w:t>风险源分布情况及</w:t>
            </w:r>
            <w:r>
              <w:rPr>
                <w:rFonts w:hint="eastAsia"/>
                <w:b/>
                <w:bCs/>
                <w:spacing w:val="-10"/>
                <w:sz w:val="24"/>
              </w:rPr>
              <w:t>可能</w:t>
            </w:r>
            <w:r>
              <w:rPr>
                <w:b/>
                <w:bCs/>
                <w:spacing w:val="-10"/>
                <w:sz w:val="24"/>
              </w:rPr>
              <w:t>的影响途径</w:t>
            </w:r>
          </w:p>
          <w:tbl>
            <w:tblPr>
              <w:tblStyle w:val="30"/>
              <w:tblW w:w="800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473"/>
              <w:gridCol w:w="1216"/>
              <w:gridCol w:w="963"/>
              <w:gridCol w:w="2117"/>
              <w:gridCol w:w="965"/>
              <w:gridCol w:w="2275"/>
            </w:tblGrid>
            <w:tr w14:paraId="6848FB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473" w:type="dxa"/>
                  <w:vAlign w:val="center"/>
                </w:tcPr>
                <w:p w14:paraId="0668D8EA">
                  <w:pPr>
                    <w:adjustRightInd w:val="0"/>
                    <w:snapToGrid w:val="0"/>
                    <w:jc w:val="center"/>
                    <w:rPr>
                      <w:b/>
                      <w:bCs/>
                      <w:spacing w:val="-10"/>
                      <w:sz w:val="21"/>
                      <w:szCs w:val="21"/>
                    </w:rPr>
                  </w:pPr>
                  <w:r>
                    <w:rPr>
                      <w:rFonts w:hint="eastAsia"/>
                      <w:b/>
                      <w:bCs/>
                      <w:spacing w:val="-10"/>
                      <w:sz w:val="21"/>
                      <w:szCs w:val="21"/>
                    </w:rPr>
                    <w:t>序号</w:t>
                  </w:r>
                </w:p>
              </w:tc>
              <w:tc>
                <w:tcPr>
                  <w:tcW w:w="1216" w:type="dxa"/>
                  <w:vAlign w:val="center"/>
                </w:tcPr>
                <w:p w14:paraId="7F564060">
                  <w:pPr>
                    <w:adjustRightInd w:val="0"/>
                    <w:snapToGrid w:val="0"/>
                    <w:jc w:val="center"/>
                    <w:rPr>
                      <w:b/>
                      <w:bCs/>
                      <w:spacing w:val="-10"/>
                      <w:sz w:val="21"/>
                      <w:szCs w:val="21"/>
                    </w:rPr>
                  </w:pPr>
                  <w:r>
                    <w:rPr>
                      <w:rFonts w:hint="eastAsia"/>
                      <w:b/>
                      <w:bCs/>
                      <w:spacing w:val="-10"/>
                      <w:sz w:val="21"/>
                      <w:szCs w:val="21"/>
                    </w:rPr>
                    <w:t>风险</w:t>
                  </w:r>
                  <w:r>
                    <w:rPr>
                      <w:b/>
                      <w:bCs/>
                      <w:spacing w:val="-10"/>
                      <w:sz w:val="21"/>
                      <w:szCs w:val="21"/>
                    </w:rPr>
                    <w:t>单元</w:t>
                  </w:r>
                </w:p>
              </w:tc>
              <w:tc>
                <w:tcPr>
                  <w:tcW w:w="963" w:type="dxa"/>
                  <w:vAlign w:val="center"/>
                </w:tcPr>
                <w:p w14:paraId="2AF0ABFF">
                  <w:pPr>
                    <w:adjustRightInd w:val="0"/>
                    <w:snapToGrid w:val="0"/>
                    <w:jc w:val="center"/>
                    <w:rPr>
                      <w:b/>
                      <w:bCs/>
                      <w:spacing w:val="-10"/>
                      <w:sz w:val="21"/>
                      <w:szCs w:val="21"/>
                    </w:rPr>
                  </w:pPr>
                  <w:r>
                    <w:rPr>
                      <w:rFonts w:hint="eastAsia"/>
                      <w:b/>
                      <w:bCs/>
                      <w:spacing w:val="-10"/>
                      <w:sz w:val="21"/>
                      <w:szCs w:val="21"/>
                    </w:rPr>
                    <w:t>风险源</w:t>
                  </w:r>
                </w:p>
              </w:tc>
              <w:tc>
                <w:tcPr>
                  <w:tcW w:w="2117" w:type="dxa"/>
                  <w:vAlign w:val="center"/>
                </w:tcPr>
                <w:p w14:paraId="6E0318B2">
                  <w:pPr>
                    <w:adjustRightInd w:val="0"/>
                    <w:snapToGrid w:val="0"/>
                    <w:jc w:val="center"/>
                    <w:rPr>
                      <w:b/>
                      <w:bCs/>
                      <w:spacing w:val="-10"/>
                      <w:sz w:val="21"/>
                      <w:szCs w:val="21"/>
                    </w:rPr>
                  </w:pPr>
                  <w:r>
                    <w:rPr>
                      <w:rFonts w:hint="eastAsia"/>
                      <w:b/>
                      <w:bCs/>
                      <w:spacing w:val="-10"/>
                      <w:sz w:val="21"/>
                      <w:szCs w:val="21"/>
                    </w:rPr>
                    <w:t>风险</w:t>
                  </w:r>
                  <w:r>
                    <w:rPr>
                      <w:b/>
                      <w:bCs/>
                      <w:spacing w:val="-10"/>
                      <w:sz w:val="21"/>
                      <w:szCs w:val="21"/>
                    </w:rPr>
                    <w:t>物质</w:t>
                  </w:r>
                </w:p>
              </w:tc>
              <w:tc>
                <w:tcPr>
                  <w:tcW w:w="965" w:type="dxa"/>
                  <w:vAlign w:val="center"/>
                </w:tcPr>
                <w:p w14:paraId="07D75450">
                  <w:pPr>
                    <w:adjustRightInd w:val="0"/>
                    <w:snapToGrid w:val="0"/>
                    <w:jc w:val="center"/>
                    <w:rPr>
                      <w:b/>
                      <w:bCs/>
                      <w:spacing w:val="-10"/>
                      <w:sz w:val="21"/>
                      <w:szCs w:val="21"/>
                    </w:rPr>
                  </w:pPr>
                  <w:r>
                    <w:rPr>
                      <w:rFonts w:hint="eastAsia"/>
                      <w:b/>
                      <w:bCs/>
                      <w:spacing w:val="-10"/>
                      <w:sz w:val="21"/>
                      <w:szCs w:val="21"/>
                    </w:rPr>
                    <w:t>风险</w:t>
                  </w:r>
                  <w:r>
                    <w:rPr>
                      <w:b/>
                      <w:bCs/>
                      <w:spacing w:val="-10"/>
                      <w:sz w:val="21"/>
                      <w:szCs w:val="21"/>
                    </w:rPr>
                    <w:t>类型</w:t>
                  </w:r>
                </w:p>
              </w:tc>
              <w:tc>
                <w:tcPr>
                  <w:tcW w:w="2275" w:type="dxa"/>
                  <w:vAlign w:val="center"/>
                </w:tcPr>
                <w:p w14:paraId="6ACA270D">
                  <w:pPr>
                    <w:adjustRightInd w:val="0"/>
                    <w:snapToGrid w:val="0"/>
                    <w:jc w:val="center"/>
                    <w:rPr>
                      <w:b/>
                      <w:bCs/>
                      <w:spacing w:val="-10"/>
                      <w:sz w:val="21"/>
                      <w:szCs w:val="21"/>
                    </w:rPr>
                  </w:pPr>
                  <w:r>
                    <w:rPr>
                      <w:rFonts w:hint="eastAsia"/>
                      <w:b/>
                      <w:bCs/>
                      <w:spacing w:val="-10"/>
                      <w:sz w:val="21"/>
                      <w:szCs w:val="21"/>
                    </w:rPr>
                    <w:t>影响</w:t>
                  </w:r>
                  <w:r>
                    <w:rPr>
                      <w:b/>
                      <w:bCs/>
                      <w:spacing w:val="-10"/>
                      <w:sz w:val="21"/>
                      <w:szCs w:val="21"/>
                    </w:rPr>
                    <w:t>途径</w:t>
                  </w:r>
                </w:p>
              </w:tc>
            </w:tr>
            <w:tr w14:paraId="3434A3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48" w:hRule="atLeast"/>
              </w:trPr>
              <w:tc>
                <w:tcPr>
                  <w:tcW w:w="473" w:type="dxa"/>
                  <w:vAlign w:val="center"/>
                </w:tcPr>
                <w:p w14:paraId="4ABC765A">
                  <w:pPr>
                    <w:adjustRightInd w:val="0"/>
                    <w:snapToGrid w:val="0"/>
                    <w:jc w:val="center"/>
                    <w:rPr>
                      <w:bCs/>
                      <w:spacing w:val="-10"/>
                      <w:sz w:val="21"/>
                      <w:szCs w:val="21"/>
                    </w:rPr>
                  </w:pPr>
                  <w:r>
                    <w:rPr>
                      <w:rFonts w:hint="eastAsia"/>
                      <w:bCs/>
                      <w:spacing w:val="-10"/>
                      <w:sz w:val="21"/>
                      <w:szCs w:val="21"/>
                    </w:rPr>
                    <w:t>1</w:t>
                  </w:r>
                </w:p>
              </w:tc>
              <w:tc>
                <w:tcPr>
                  <w:tcW w:w="1216" w:type="dxa"/>
                  <w:vAlign w:val="center"/>
                </w:tcPr>
                <w:p w14:paraId="3B1530A4">
                  <w:pPr>
                    <w:adjustRightInd w:val="0"/>
                    <w:snapToGrid w:val="0"/>
                    <w:jc w:val="center"/>
                    <w:rPr>
                      <w:bCs/>
                      <w:spacing w:val="-10"/>
                      <w:sz w:val="21"/>
                      <w:szCs w:val="21"/>
                    </w:rPr>
                  </w:pPr>
                  <w:r>
                    <w:rPr>
                      <w:rFonts w:hint="eastAsia"/>
                      <w:bCs/>
                      <w:spacing w:val="-10"/>
                      <w:sz w:val="21"/>
                      <w:szCs w:val="21"/>
                    </w:rPr>
                    <w:t>存储</w:t>
                  </w:r>
                  <w:r>
                    <w:rPr>
                      <w:bCs/>
                      <w:spacing w:val="-10"/>
                      <w:sz w:val="21"/>
                      <w:szCs w:val="21"/>
                    </w:rPr>
                    <w:t>单元</w:t>
                  </w:r>
                </w:p>
              </w:tc>
              <w:tc>
                <w:tcPr>
                  <w:tcW w:w="963" w:type="dxa"/>
                  <w:vAlign w:val="center"/>
                </w:tcPr>
                <w:p w14:paraId="36F7C42B">
                  <w:pPr>
                    <w:adjustRightInd w:val="0"/>
                    <w:snapToGrid w:val="0"/>
                    <w:jc w:val="center"/>
                    <w:rPr>
                      <w:rFonts w:hint="eastAsia" w:eastAsia="宋体"/>
                      <w:sz w:val="21"/>
                      <w:szCs w:val="21"/>
                      <w:lang w:eastAsia="zh-CN"/>
                    </w:rPr>
                  </w:pPr>
                  <w:r>
                    <w:rPr>
                      <w:rFonts w:hint="eastAsia"/>
                      <w:sz w:val="21"/>
                      <w:szCs w:val="21"/>
                      <w:lang w:val="en-US" w:eastAsia="zh-CN"/>
                    </w:rPr>
                    <w:t>仓库</w:t>
                  </w:r>
                </w:p>
              </w:tc>
              <w:tc>
                <w:tcPr>
                  <w:tcW w:w="2117" w:type="dxa"/>
                  <w:vAlign w:val="center"/>
                </w:tcPr>
                <w:p w14:paraId="5A2D6F20">
                  <w:pPr>
                    <w:adjustRightInd w:val="0"/>
                    <w:snapToGrid w:val="0"/>
                    <w:jc w:val="center"/>
                    <w:rPr>
                      <w:bCs/>
                      <w:spacing w:val="-10"/>
                      <w:sz w:val="21"/>
                      <w:szCs w:val="21"/>
                    </w:rPr>
                  </w:pPr>
                  <w:r>
                    <w:rPr>
                      <w:rFonts w:hint="eastAsia"/>
                      <w:bCs/>
                      <w:sz w:val="21"/>
                      <w:szCs w:val="21"/>
                      <w:lang w:val="en-US" w:eastAsia="zh-CN"/>
                    </w:rPr>
                    <w:t>塑料粒子、碳酸钙粉末</w:t>
                  </w:r>
                </w:p>
              </w:tc>
              <w:tc>
                <w:tcPr>
                  <w:tcW w:w="965" w:type="dxa"/>
                  <w:vAlign w:val="center"/>
                </w:tcPr>
                <w:p w14:paraId="39BB925C">
                  <w:pPr>
                    <w:adjustRightInd w:val="0"/>
                    <w:snapToGrid w:val="0"/>
                    <w:jc w:val="center"/>
                    <w:rPr>
                      <w:bCs/>
                      <w:spacing w:val="-10"/>
                      <w:sz w:val="21"/>
                      <w:szCs w:val="21"/>
                    </w:rPr>
                  </w:pPr>
                  <w:r>
                    <w:rPr>
                      <w:bCs/>
                      <w:spacing w:val="-10"/>
                      <w:sz w:val="21"/>
                      <w:szCs w:val="21"/>
                    </w:rPr>
                    <w:t>火灾</w:t>
                  </w:r>
                </w:p>
              </w:tc>
              <w:tc>
                <w:tcPr>
                  <w:tcW w:w="2275" w:type="dxa"/>
                  <w:vAlign w:val="center"/>
                </w:tcPr>
                <w:p w14:paraId="228A7198">
                  <w:pPr>
                    <w:numPr>
                      <w:ilvl w:val="0"/>
                      <w:numId w:val="30"/>
                    </w:numPr>
                    <w:adjustRightInd w:val="0"/>
                    <w:snapToGrid w:val="0"/>
                    <w:jc w:val="left"/>
                    <w:rPr>
                      <w:bCs/>
                      <w:spacing w:val="-10"/>
                      <w:sz w:val="21"/>
                      <w:szCs w:val="21"/>
                    </w:rPr>
                  </w:pPr>
                  <w:r>
                    <w:rPr>
                      <w:rFonts w:hint="eastAsia"/>
                      <w:bCs/>
                      <w:spacing w:val="-10"/>
                      <w:sz w:val="21"/>
                      <w:szCs w:val="21"/>
                    </w:rPr>
                    <w:t>遇</w:t>
                  </w:r>
                  <w:r>
                    <w:rPr>
                      <w:bCs/>
                      <w:spacing w:val="-10"/>
                      <w:sz w:val="21"/>
                      <w:szCs w:val="21"/>
                    </w:rPr>
                    <w:t>明火等引发火灾。</w:t>
                  </w:r>
                </w:p>
              </w:tc>
            </w:tr>
            <w:tr w14:paraId="7AAECF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473" w:type="dxa"/>
                  <w:vAlign w:val="center"/>
                </w:tcPr>
                <w:p w14:paraId="627998F7">
                  <w:pPr>
                    <w:adjustRightInd w:val="0"/>
                    <w:snapToGrid w:val="0"/>
                    <w:jc w:val="center"/>
                    <w:rPr>
                      <w:bCs/>
                      <w:spacing w:val="-10"/>
                      <w:sz w:val="21"/>
                      <w:szCs w:val="21"/>
                    </w:rPr>
                  </w:pPr>
                  <w:r>
                    <w:rPr>
                      <w:rFonts w:hint="eastAsia"/>
                      <w:bCs/>
                      <w:spacing w:val="-10"/>
                      <w:sz w:val="21"/>
                      <w:szCs w:val="21"/>
                    </w:rPr>
                    <w:t>2</w:t>
                  </w:r>
                </w:p>
              </w:tc>
              <w:tc>
                <w:tcPr>
                  <w:tcW w:w="1216" w:type="dxa"/>
                  <w:vAlign w:val="center"/>
                </w:tcPr>
                <w:p w14:paraId="6DEE34BD">
                  <w:pPr>
                    <w:adjustRightInd w:val="0"/>
                    <w:snapToGrid w:val="0"/>
                    <w:jc w:val="center"/>
                    <w:rPr>
                      <w:bCs/>
                      <w:spacing w:val="-10"/>
                      <w:sz w:val="21"/>
                      <w:szCs w:val="21"/>
                    </w:rPr>
                  </w:pPr>
                  <w:r>
                    <w:rPr>
                      <w:rFonts w:hint="eastAsia"/>
                      <w:bCs/>
                      <w:spacing w:val="-10"/>
                      <w:sz w:val="21"/>
                      <w:szCs w:val="21"/>
                    </w:rPr>
                    <w:t>生产单元</w:t>
                  </w:r>
                </w:p>
              </w:tc>
              <w:tc>
                <w:tcPr>
                  <w:tcW w:w="963" w:type="dxa"/>
                  <w:vAlign w:val="center"/>
                </w:tcPr>
                <w:p w14:paraId="666A1DE9">
                  <w:pPr>
                    <w:adjustRightInd w:val="0"/>
                    <w:snapToGrid w:val="0"/>
                    <w:jc w:val="center"/>
                    <w:rPr>
                      <w:bCs/>
                      <w:spacing w:val="-10"/>
                      <w:sz w:val="21"/>
                      <w:szCs w:val="21"/>
                    </w:rPr>
                  </w:pPr>
                  <w:r>
                    <w:rPr>
                      <w:rFonts w:hint="eastAsia"/>
                      <w:bCs/>
                      <w:spacing w:val="-10"/>
                      <w:sz w:val="21"/>
                      <w:szCs w:val="21"/>
                    </w:rPr>
                    <w:t>生产车间</w:t>
                  </w:r>
                </w:p>
              </w:tc>
              <w:tc>
                <w:tcPr>
                  <w:tcW w:w="2117" w:type="dxa"/>
                  <w:vAlign w:val="center"/>
                </w:tcPr>
                <w:p w14:paraId="100A592D">
                  <w:pPr>
                    <w:adjustRightInd w:val="0"/>
                    <w:snapToGrid w:val="0"/>
                    <w:jc w:val="center"/>
                    <w:rPr>
                      <w:bCs/>
                      <w:spacing w:val="-10"/>
                      <w:sz w:val="21"/>
                      <w:szCs w:val="21"/>
                    </w:rPr>
                  </w:pPr>
                  <w:r>
                    <w:rPr>
                      <w:rFonts w:hint="eastAsia"/>
                      <w:bCs/>
                      <w:sz w:val="21"/>
                      <w:szCs w:val="21"/>
                      <w:lang w:val="en-US" w:eastAsia="zh-CN"/>
                    </w:rPr>
                    <w:t>塑料粒子、碳酸钙粉末</w:t>
                  </w:r>
                </w:p>
              </w:tc>
              <w:tc>
                <w:tcPr>
                  <w:tcW w:w="965" w:type="dxa"/>
                  <w:vAlign w:val="center"/>
                </w:tcPr>
                <w:p w14:paraId="778C762C">
                  <w:pPr>
                    <w:adjustRightInd w:val="0"/>
                    <w:snapToGrid w:val="0"/>
                    <w:jc w:val="center"/>
                    <w:rPr>
                      <w:bCs/>
                      <w:spacing w:val="-10"/>
                      <w:sz w:val="21"/>
                      <w:szCs w:val="21"/>
                    </w:rPr>
                  </w:pPr>
                  <w:r>
                    <w:rPr>
                      <w:bCs/>
                      <w:spacing w:val="-10"/>
                      <w:sz w:val="21"/>
                      <w:szCs w:val="21"/>
                    </w:rPr>
                    <w:t>火灾</w:t>
                  </w:r>
                </w:p>
              </w:tc>
              <w:tc>
                <w:tcPr>
                  <w:tcW w:w="2275" w:type="dxa"/>
                  <w:vAlign w:val="center"/>
                </w:tcPr>
                <w:p w14:paraId="75709270">
                  <w:pPr>
                    <w:numPr>
                      <w:ilvl w:val="0"/>
                      <w:numId w:val="31"/>
                    </w:numPr>
                    <w:adjustRightInd w:val="0"/>
                    <w:snapToGrid w:val="0"/>
                    <w:jc w:val="left"/>
                    <w:rPr>
                      <w:bCs/>
                      <w:spacing w:val="-10"/>
                      <w:sz w:val="21"/>
                      <w:szCs w:val="21"/>
                    </w:rPr>
                  </w:pPr>
                  <w:r>
                    <w:rPr>
                      <w:bCs/>
                      <w:spacing w:val="-10"/>
                      <w:sz w:val="21"/>
                      <w:szCs w:val="21"/>
                    </w:rPr>
                    <w:t>遇明火等引发火灾。</w:t>
                  </w:r>
                </w:p>
              </w:tc>
            </w:tr>
            <w:tr w14:paraId="361234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473" w:type="dxa"/>
                  <w:vAlign w:val="center"/>
                </w:tcPr>
                <w:p w14:paraId="1F6D2B8C">
                  <w:pPr>
                    <w:adjustRightInd w:val="0"/>
                    <w:snapToGrid w:val="0"/>
                    <w:jc w:val="center"/>
                    <w:rPr>
                      <w:bCs/>
                      <w:spacing w:val="-10"/>
                      <w:sz w:val="21"/>
                      <w:szCs w:val="21"/>
                    </w:rPr>
                  </w:pPr>
                  <w:r>
                    <w:rPr>
                      <w:rFonts w:hint="eastAsia"/>
                      <w:bCs/>
                      <w:spacing w:val="-10"/>
                      <w:sz w:val="21"/>
                      <w:szCs w:val="21"/>
                    </w:rPr>
                    <w:t>3</w:t>
                  </w:r>
                </w:p>
              </w:tc>
              <w:tc>
                <w:tcPr>
                  <w:tcW w:w="1216" w:type="dxa"/>
                  <w:vAlign w:val="center"/>
                </w:tcPr>
                <w:p w14:paraId="3A2C543B">
                  <w:pPr>
                    <w:adjustRightInd w:val="0"/>
                    <w:snapToGrid w:val="0"/>
                    <w:jc w:val="center"/>
                    <w:rPr>
                      <w:bCs/>
                      <w:spacing w:val="-10"/>
                      <w:sz w:val="21"/>
                      <w:szCs w:val="21"/>
                    </w:rPr>
                  </w:pPr>
                  <w:r>
                    <w:rPr>
                      <w:rFonts w:hint="eastAsia"/>
                      <w:bCs/>
                      <w:spacing w:val="-10"/>
                      <w:sz w:val="21"/>
                      <w:szCs w:val="21"/>
                    </w:rPr>
                    <w:t>环保设施</w:t>
                  </w:r>
                  <w:r>
                    <w:rPr>
                      <w:bCs/>
                      <w:spacing w:val="-10"/>
                      <w:sz w:val="21"/>
                      <w:szCs w:val="21"/>
                    </w:rPr>
                    <w:t>单元</w:t>
                  </w:r>
                </w:p>
              </w:tc>
              <w:tc>
                <w:tcPr>
                  <w:tcW w:w="963" w:type="dxa"/>
                  <w:vAlign w:val="center"/>
                </w:tcPr>
                <w:p w14:paraId="51A82204">
                  <w:pPr>
                    <w:adjustRightInd w:val="0"/>
                    <w:snapToGrid w:val="0"/>
                    <w:jc w:val="center"/>
                    <w:rPr>
                      <w:bCs/>
                      <w:spacing w:val="-10"/>
                      <w:sz w:val="21"/>
                      <w:szCs w:val="21"/>
                    </w:rPr>
                  </w:pPr>
                  <w:r>
                    <w:rPr>
                      <w:rFonts w:hint="eastAsia"/>
                      <w:bCs/>
                      <w:spacing w:val="-10"/>
                      <w:sz w:val="21"/>
                      <w:szCs w:val="21"/>
                    </w:rPr>
                    <w:t>危废</w:t>
                  </w:r>
                  <w:r>
                    <w:rPr>
                      <w:bCs/>
                      <w:spacing w:val="-10"/>
                      <w:sz w:val="21"/>
                      <w:szCs w:val="21"/>
                    </w:rPr>
                    <w:t>仓库</w:t>
                  </w:r>
                </w:p>
              </w:tc>
              <w:tc>
                <w:tcPr>
                  <w:tcW w:w="2117" w:type="dxa"/>
                  <w:vAlign w:val="center"/>
                </w:tcPr>
                <w:p w14:paraId="3A2DD157">
                  <w:pPr>
                    <w:adjustRightInd w:val="0"/>
                    <w:snapToGrid w:val="0"/>
                    <w:jc w:val="center"/>
                    <w:rPr>
                      <w:bCs/>
                      <w:spacing w:val="-10"/>
                      <w:sz w:val="21"/>
                      <w:szCs w:val="21"/>
                    </w:rPr>
                  </w:pPr>
                  <w:r>
                    <w:rPr>
                      <w:rFonts w:hint="eastAsia"/>
                      <w:bCs/>
                      <w:sz w:val="21"/>
                      <w:szCs w:val="21"/>
                      <w:lang w:val="en-US" w:eastAsia="zh-CN"/>
                    </w:rPr>
                    <w:t>废活性炭</w:t>
                  </w:r>
                </w:p>
              </w:tc>
              <w:tc>
                <w:tcPr>
                  <w:tcW w:w="965" w:type="dxa"/>
                  <w:vAlign w:val="center"/>
                </w:tcPr>
                <w:p w14:paraId="392A71DB">
                  <w:pPr>
                    <w:adjustRightInd w:val="0"/>
                    <w:snapToGrid w:val="0"/>
                    <w:jc w:val="center"/>
                    <w:rPr>
                      <w:bCs/>
                      <w:spacing w:val="-10"/>
                      <w:sz w:val="21"/>
                      <w:szCs w:val="21"/>
                    </w:rPr>
                  </w:pPr>
                  <w:r>
                    <w:rPr>
                      <w:bCs/>
                      <w:spacing w:val="-10"/>
                      <w:sz w:val="21"/>
                      <w:szCs w:val="21"/>
                    </w:rPr>
                    <w:t>火灾</w:t>
                  </w:r>
                </w:p>
              </w:tc>
              <w:tc>
                <w:tcPr>
                  <w:tcW w:w="2275" w:type="dxa"/>
                  <w:vAlign w:val="center"/>
                </w:tcPr>
                <w:p w14:paraId="4A1F83DB">
                  <w:pPr>
                    <w:numPr>
                      <w:ilvl w:val="0"/>
                      <w:numId w:val="32"/>
                    </w:numPr>
                    <w:adjustRightInd w:val="0"/>
                    <w:snapToGrid w:val="0"/>
                    <w:jc w:val="left"/>
                    <w:rPr>
                      <w:bCs/>
                      <w:spacing w:val="-10"/>
                      <w:sz w:val="21"/>
                      <w:szCs w:val="21"/>
                    </w:rPr>
                  </w:pPr>
                  <w:r>
                    <w:rPr>
                      <w:bCs/>
                      <w:spacing w:val="-10"/>
                      <w:sz w:val="21"/>
                      <w:szCs w:val="21"/>
                    </w:rPr>
                    <w:t>遇明火等引发火灾。</w:t>
                  </w:r>
                </w:p>
              </w:tc>
            </w:tr>
          </w:tbl>
          <w:p w14:paraId="73708CE8">
            <w:pPr>
              <w:adjustRightInd w:val="0"/>
              <w:snapToGrid w:val="0"/>
              <w:spacing w:line="500" w:lineRule="exact"/>
              <w:ind w:firstLine="442" w:firstLineChars="200"/>
              <w:rPr>
                <w:b/>
                <w:bCs/>
                <w:spacing w:val="-10"/>
                <w:sz w:val="24"/>
              </w:rPr>
            </w:pPr>
            <w:r>
              <w:rPr>
                <w:rFonts w:hint="eastAsia"/>
                <w:b/>
                <w:bCs/>
                <w:spacing w:val="-10"/>
                <w:sz w:val="24"/>
              </w:rPr>
              <w:t>7</w:t>
            </w:r>
            <w:r>
              <w:rPr>
                <w:b/>
                <w:bCs/>
                <w:spacing w:val="-10"/>
                <w:sz w:val="24"/>
              </w:rPr>
              <w:t>.</w:t>
            </w:r>
            <w:r>
              <w:rPr>
                <w:rFonts w:hint="eastAsia"/>
                <w:b/>
                <w:bCs/>
                <w:spacing w:val="-10"/>
                <w:sz w:val="24"/>
              </w:rPr>
              <w:t>3环境风险防范措施</w:t>
            </w:r>
          </w:p>
          <w:p w14:paraId="3FDAA368">
            <w:pPr>
              <w:pStyle w:val="23"/>
              <w:adjustRightInd w:val="0"/>
              <w:spacing w:after="0" w:line="500" w:lineRule="exact"/>
              <w:ind w:left="0" w:leftChars="0" w:firstLine="480" w:firstLineChars="200"/>
              <w:rPr>
                <w:sz w:val="24"/>
              </w:rPr>
            </w:pPr>
            <w:bookmarkStart w:id="25" w:name="_Toc133924762"/>
            <w:bookmarkStart w:id="26" w:name="_Toc135649810"/>
            <w:r>
              <w:rPr>
                <w:sz w:val="24"/>
              </w:rPr>
              <w:t>建设单位应组建安全环保管理机构，配备管理人员，通过技能培训，承担该公司运行后的环保安全工作。安全环保机构组建后，将根据相关的环境管理要求，结合无锡市具体</w:t>
            </w:r>
            <w:r>
              <w:rPr>
                <w:rFonts w:hint="eastAsia"/>
                <w:sz w:val="24"/>
              </w:rPr>
              <w:t>要求</w:t>
            </w:r>
            <w:r>
              <w:rPr>
                <w:sz w:val="24"/>
              </w:rPr>
              <w:t>，制定各项安全生产管理制度、严格的生产操作规则和完善的事故应急计划及相应的应急处理手段和设施，同时加强安全教育，提高</w:t>
            </w:r>
            <w:r>
              <w:rPr>
                <w:rFonts w:hint="eastAsia"/>
                <w:sz w:val="24"/>
              </w:rPr>
              <w:t>员工</w:t>
            </w:r>
            <w:r>
              <w:rPr>
                <w:sz w:val="24"/>
              </w:rPr>
              <w:t>安全意识和安全防范能力。</w:t>
            </w:r>
          </w:p>
          <w:bookmarkEnd w:id="25"/>
          <w:bookmarkEnd w:id="26"/>
          <w:p w14:paraId="41BBA1D3">
            <w:pPr>
              <w:topLinePunct/>
              <w:adjustRightInd w:val="0"/>
              <w:snapToGrid w:val="0"/>
              <w:spacing w:line="500" w:lineRule="exact"/>
              <w:ind w:firstLine="480" w:firstLineChars="200"/>
              <w:rPr>
                <w:sz w:val="24"/>
              </w:rPr>
            </w:pPr>
            <w:r>
              <w:rPr>
                <w:sz w:val="24"/>
              </w:rPr>
              <w:t>风险防范措施的目的是从事故源头开始管理，消除产生事故的诱因，从而降低事故概率。</w:t>
            </w:r>
          </w:p>
          <w:p w14:paraId="563BFBB6">
            <w:pPr>
              <w:adjustRightInd w:val="0"/>
              <w:snapToGrid w:val="0"/>
              <w:spacing w:line="500" w:lineRule="exact"/>
              <w:ind w:firstLine="482" w:firstLineChars="200"/>
              <w:outlineLvl w:val="2"/>
              <w:rPr>
                <w:b/>
                <w:sz w:val="24"/>
              </w:rPr>
            </w:pPr>
            <w:bookmarkStart w:id="27" w:name="_Toc4923"/>
            <w:bookmarkStart w:id="28" w:name="_Toc68247232"/>
            <w:r>
              <w:rPr>
                <w:b/>
                <w:sz w:val="24"/>
              </w:rPr>
              <w:t>7.</w:t>
            </w:r>
            <w:r>
              <w:rPr>
                <w:rFonts w:hint="eastAsia"/>
                <w:b/>
                <w:sz w:val="24"/>
              </w:rPr>
              <w:t>3</w:t>
            </w:r>
            <w:r>
              <w:rPr>
                <w:b/>
                <w:sz w:val="24"/>
              </w:rPr>
              <w:t>.1选址、总图布置和建筑安全防范措施</w:t>
            </w:r>
            <w:bookmarkEnd w:id="27"/>
            <w:bookmarkEnd w:id="28"/>
          </w:p>
          <w:p w14:paraId="563449B6">
            <w:pPr>
              <w:adjustRightInd w:val="0"/>
              <w:snapToGrid w:val="0"/>
              <w:spacing w:line="500" w:lineRule="exact"/>
              <w:ind w:firstLine="600" w:firstLineChars="250"/>
              <w:rPr>
                <w:sz w:val="24"/>
              </w:rPr>
            </w:pPr>
            <w:r>
              <w:rPr>
                <w:sz w:val="24"/>
              </w:rPr>
              <w:t>（1）选址、总图布置</w:t>
            </w:r>
          </w:p>
          <w:p w14:paraId="2EFCA7BB">
            <w:pPr>
              <w:adjustRightInd w:val="0"/>
              <w:spacing w:line="500" w:lineRule="exact"/>
              <w:ind w:firstLine="480" w:firstLineChars="200"/>
              <w:rPr>
                <w:sz w:val="24"/>
              </w:rPr>
            </w:pPr>
            <w:bookmarkStart w:id="29" w:name="_Toc143419014"/>
            <w:r>
              <w:rPr>
                <w:sz w:val="24"/>
              </w:rPr>
              <w:t>在厂区总平面布置方面，严格执行相关规范要求，合理布置生产车间设备平面布局，所有建、构筑物之间或与其它场所之间留有足够的防火间距，防止在火灾或爆炸时相互影响；生产车间之间的防火间距确保符合《建筑设计防火规范》（2018年版</w:t>
            </w:r>
            <w:r>
              <w:rPr>
                <w:rFonts w:hint="eastAsia"/>
                <w:sz w:val="24"/>
              </w:rPr>
              <w:t>）</w:t>
            </w:r>
            <w:r>
              <w:rPr>
                <w:sz w:val="24"/>
              </w:rPr>
              <w:t>的标准和要求。严格按工艺处理物料特性，对厂区进行危险区域划分；按《安全标志》规定在装置区设置有关的安全标志。</w:t>
            </w:r>
          </w:p>
          <w:p w14:paraId="2DBB77E4">
            <w:pPr>
              <w:adjustRightInd w:val="0"/>
              <w:spacing w:line="500" w:lineRule="exact"/>
              <w:ind w:firstLine="360" w:firstLineChars="150"/>
              <w:rPr>
                <w:sz w:val="24"/>
              </w:rPr>
            </w:pPr>
            <w:r>
              <w:rPr>
                <w:sz w:val="24"/>
              </w:rPr>
              <w:t>（2）建筑安全防范</w:t>
            </w:r>
            <w:bookmarkEnd w:id="29"/>
          </w:p>
          <w:p w14:paraId="0BF34032">
            <w:pPr>
              <w:adjustRightInd w:val="0"/>
              <w:spacing w:line="500" w:lineRule="exact"/>
              <w:ind w:firstLine="480" w:firstLineChars="200"/>
              <w:rPr>
                <w:sz w:val="24"/>
              </w:rPr>
            </w:pPr>
            <w:r>
              <w:rPr>
                <w:sz w:val="24"/>
              </w:rPr>
              <w:t>主要生产装置区布置在车间厂房内，对人身造成危险的运转设备配备安全罩。在楼板操作及检修平台有孔洞的地方设有盖板。根据火灾危险性等级和防火、防爆要求，建筑物的防火等级均应采用国家现行规范要求进行设计。安全出口及安全疏散距离应符合《建筑设计防火规范》（201</w:t>
            </w:r>
            <w:r>
              <w:rPr>
                <w:rFonts w:hint="eastAsia"/>
                <w:sz w:val="24"/>
              </w:rPr>
              <w:t>8年</w:t>
            </w:r>
            <w:r>
              <w:rPr>
                <w:sz w:val="24"/>
              </w:rPr>
              <w:t>版</w:t>
            </w:r>
            <w:r>
              <w:rPr>
                <w:rFonts w:hint="eastAsia"/>
                <w:sz w:val="24"/>
              </w:rPr>
              <w:t>）</w:t>
            </w:r>
            <w:r>
              <w:rPr>
                <w:sz w:val="24"/>
              </w:rPr>
              <w:t>的要求。并按照《建筑灭火器配置设计规范(GBJl40-90)》和《火灾自动报警系统设计规范(GBJl66-88)》设置了消防系统，配备必要的消防器材。各建筑物根据《建筑物防雷设计规范(GB50057-1994)》要求采取相应的防雷设施。工作人员配备必要的个人防护用品。</w:t>
            </w:r>
          </w:p>
          <w:p w14:paraId="0DF273E4">
            <w:pPr>
              <w:adjustRightInd w:val="0"/>
              <w:spacing w:line="500" w:lineRule="exact"/>
              <w:ind w:firstLine="482" w:firstLineChars="200"/>
              <w:outlineLvl w:val="2"/>
              <w:rPr>
                <w:b/>
                <w:sz w:val="24"/>
              </w:rPr>
            </w:pPr>
            <w:bookmarkStart w:id="30" w:name="_Toc68247233"/>
            <w:bookmarkStart w:id="31" w:name="_Toc12618"/>
            <w:r>
              <w:rPr>
                <w:b/>
                <w:sz w:val="24"/>
              </w:rPr>
              <w:t>7.</w:t>
            </w:r>
            <w:r>
              <w:rPr>
                <w:rFonts w:hint="eastAsia"/>
                <w:b/>
                <w:sz w:val="24"/>
              </w:rPr>
              <w:t>3</w:t>
            </w:r>
            <w:r>
              <w:rPr>
                <w:b/>
                <w:sz w:val="24"/>
              </w:rPr>
              <w:t>.2贮运安全防范措施</w:t>
            </w:r>
            <w:bookmarkEnd w:id="30"/>
            <w:bookmarkEnd w:id="31"/>
          </w:p>
          <w:p w14:paraId="2954AE5F">
            <w:pPr>
              <w:adjustRightInd w:val="0"/>
              <w:spacing w:line="500" w:lineRule="exact"/>
              <w:ind w:firstLine="491" w:firstLineChars="205"/>
              <w:rPr>
                <w:sz w:val="24"/>
              </w:rPr>
            </w:pPr>
            <w:r>
              <w:rPr>
                <w:sz w:val="24"/>
              </w:rPr>
              <w:t>本项目储运安全防范措施主要涉及原料等，项目收集的危险废物贮存在危废暂存间内。严格执行《危险废物贮存污染控制标准》等有关要求。</w:t>
            </w:r>
          </w:p>
          <w:p w14:paraId="30B2435C">
            <w:pPr>
              <w:adjustRightInd w:val="0"/>
              <w:spacing w:line="500" w:lineRule="exact"/>
              <w:ind w:firstLine="480" w:firstLineChars="200"/>
              <w:rPr>
                <w:sz w:val="24"/>
              </w:rPr>
            </w:pPr>
            <w:r>
              <w:rPr>
                <w:sz w:val="24"/>
              </w:rPr>
              <w:t>危险废物仓库满足《危险废物贮存污染控制标准》（GB18597-20</w:t>
            </w:r>
            <w:r>
              <w:rPr>
                <w:rFonts w:hint="eastAsia"/>
                <w:sz w:val="24"/>
              </w:rPr>
              <w:t>23</w:t>
            </w:r>
            <w:r>
              <w:rPr>
                <w:sz w:val="24"/>
              </w:rPr>
              <w:t>）：贮存场所地面作硬化处理，场所雨棚、围堰或围墙，设置危险废物识别标志，不同危险废物做到分类贮存。根据相关管理规定，危险废物贮存不得超过一年，企业必须按照管理要求做好台账记录，定期将项目产生的危险废物交给有资质的单位安全处置，禁止长期存放。危险废物收集转移过程按照要求办理转移审批手续，严格执行</w:t>
            </w:r>
            <w:r>
              <w:rPr>
                <w:rFonts w:hint="eastAsia"/>
                <w:sz w:val="24"/>
              </w:rPr>
              <w:t>转移联单</w:t>
            </w:r>
            <w:r>
              <w:rPr>
                <w:sz w:val="24"/>
              </w:rPr>
              <w:t>制度，确保危险废物从产生、转移到处置的全过程监控，防止抛洒逸散。</w:t>
            </w:r>
          </w:p>
          <w:p w14:paraId="41CEF9E3">
            <w:pPr>
              <w:adjustRightInd w:val="0"/>
              <w:spacing w:line="500" w:lineRule="exact"/>
              <w:ind w:firstLine="482" w:firstLineChars="200"/>
              <w:outlineLvl w:val="2"/>
              <w:rPr>
                <w:b/>
                <w:sz w:val="24"/>
              </w:rPr>
            </w:pPr>
            <w:bookmarkStart w:id="32" w:name="_Toc68247234"/>
            <w:bookmarkStart w:id="33" w:name="_Toc20794"/>
            <w:r>
              <w:rPr>
                <w:b/>
                <w:sz w:val="24"/>
              </w:rPr>
              <w:t>7.</w:t>
            </w:r>
            <w:r>
              <w:rPr>
                <w:rFonts w:hint="eastAsia"/>
                <w:b/>
                <w:sz w:val="24"/>
              </w:rPr>
              <w:t>3</w:t>
            </w:r>
            <w:r>
              <w:rPr>
                <w:b/>
                <w:sz w:val="24"/>
              </w:rPr>
              <w:t>.3工艺技术设计安全防范措施</w:t>
            </w:r>
            <w:bookmarkEnd w:id="32"/>
            <w:bookmarkEnd w:id="33"/>
          </w:p>
          <w:p w14:paraId="3C554EA9">
            <w:pPr>
              <w:adjustRightInd w:val="0"/>
              <w:spacing w:line="500" w:lineRule="exact"/>
              <w:ind w:firstLine="480" w:firstLineChars="200"/>
              <w:rPr>
                <w:sz w:val="24"/>
              </w:rPr>
            </w:pPr>
            <w:r>
              <w:rPr>
                <w:sz w:val="24"/>
              </w:rPr>
              <w:t>各类设备和工艺管道从设计、安装，制造严格按照安全规定要求进行，设备、管道动静密封点采取有效的密封措施，防止物料跑冒滴漏。</w:t>
            </w:r>
            <w:r>
              <w:rPr>
                <w:rFonts w:hint="eastAsia"/>
                <w:sz w:val="24"/>
              </w:rPr>
              <w:t>生产车间</w:t>
            </w:r>
            <w:r>
              <w:rPr>
                <w:sz w:val="24"/>
              </w:rPr>
              <w:t>加强通风，所有设施必须通过验收后方能投入使用，高温设备和管道应设立隔离栏，并有警示标志。</w:t>
            </w:r>
          </w:p>
          <w:p w14:paraId="2FB77107">
            <w:pPr>
              <w:adjustRightInd w:val="0"/>
              <w:spacing w:line="500" w:lineRule="exact"/>
              <w:ind w:firstLine="480" w:firstLineChars="200"/>
              <w:rPr>
                <w:sz w:val="24"/>
              </w:rPr>
            </w:pPr>
            <w:r>
              <w:rPr>
                <w:sz w:val="24"/>
              </w:rPr>
              <w:t>按照《机械设备防护罩安全要求》（GB8196-87），对设备外露的运转部件设防护罩，对危险区域设置防护围栏。进入</w:t>
            </w:r>
            <w:r>
              <w:rPr>
                <w:rFonts w:hint="eastAsia"/>
                <w:sz w:val="24"/>
              </w:rPr>
              <w:t>生产区域</w:t>
            </w:r>
            <w:r>
              <w:rPr>
                <w:sz w:val="24"/>
              </w:rPr>
              <w:t>人员应穿戴好个人安全防护用品，如</w:t>
            </w:r>
            <w:r>
              <w:rPr>
                <w:rFonts w:hint="eastAsia"/>
                <w:sz w:val="24"/>
              </w:rPr>
              <w:t>防护眼镜</w:t>
            </w:r>
            <w:r>
              <w:rPr>
                <w:sz w:val="24"/>
              </w:rPr>
              <w:t>等。同时工作服要达到</w:t>
            </w:r>
            <w:r>
              <w:rPr>
                <w:rFonts w:hint="eastAsia"/>
                <w:sz w:val="24"/>
              </w:rPr>
              <w:t>“</w:t>
            </w:r>
            <w:r>
              <w:rPr>
                <w:sz w:val="24"/>
              </w:rPr>
              <w:t>三紧</w:t>
            </w:r>
            <w:r>
              <w:rPr>
                <w:rFonts w:hint="eastAsia"/>
                <w:sz w:val="24"/>
              </w:rPr>
              <w:t>”</w:t>
            </w:r>
            <w:r>
              <w:rPr>
                <w:sz w:val="24"/>
              </w:rPr>
              <w:t>，女职工的长发要束在安全帽内，以防意外事故的发生。生产时，须为职工提供相应的劳动防护用品，并建立职工健康档案，定期对职工进行体检。对于高温高热岗位，应划出警示区域或设置防护或屏蔽设施，防止人员受到热物料高温烫伤。</w:t>
            </w:r>
          </w:p>
          <w:p w14:paraId="2B77E5E5">
            <w:pPr>
              <w:adjustRightInd w:val="0"/>
              <w:spacing w:line="500" w:lineRule="exact"/>
              <w:ind w:firstLine="482" w:firstLineChars="200"/>
              <w:outlineLvl w:val="2"/>
              <w:rPr>
                <w:b/>
                <w:sz w:val="24"/>
              </w:rPr>
            </w:pPr>
            <w:bookmarkStart w:id="34" w:name="_Toc68247235"/>
            <w:bookmarkStart w:id="35" w:name="_Toc20802"/>
            <w:r>
              <w:rPr>
                <w:b/>
                <w:sz w:val="24"/>
              </w:rPr>
              <w:t>7.</w:t>
            </w:r>
            <w:r>
              <w:rPr>
                <w:rFonts w:hint="eastAsia"/>
                <w:b/>
                <w:sz w:val="24"/>
              </w:rPr>
              <w:t>3</w:t>
            </w:r>
            <w:r>
              <w:rPr>
                <w:b/>
                <w:sz w:val="24"/>
              </w:rPr>
              <w:t>.4自动控制设计安全防范措施</w:t>
            </w:r>
            <w:bookmarkEnd w:id="34"/>
            <w:bookmarkEnd w:id="35"/>
          </w:p>
          <w:p w14:paraId="31BB5F8E">
            <w:pPr>
              <w:adjustRightInd w:val="0"/>
              <w:spacing w:line="500" w:lineRule="exact"/>
              <w:ind w:firstLine="480" w:firstLineChars="200"/>
              <w:rPr>
                <w:sz w:val="24"/>
              </w:rPr>
            </w:pPr>
            <w:r>
              <w:rPr>
                <w:rFonts w:hint="eastAsia"/>
                <w:sz w:val="24"/>
              </w:rPr>
              <w:t>生产车间</w:t>
            </w:r>
            <w:r>
              <w:rPr>
                <w:sz w:val="24"/>
              </w:rPr>
              <w:t>内设置火灾报警及消防联动系统，用于对厂内重点场所的情况进行监控。在</w:t>
            </w:r>
            <w:r>
              <w:rPr>
                <w:rFonts w:hint="eastAsia"/>
                <w:sz w:val="24"/>
              </w:rPr>
              <w:t>生产车间</w:t>
            </w:r>
            <w:r>
              <w:rPr>
                <w:sz w:val="24"/>
              </w:rPr>
              <w:t>及贮存区设置可燃性气体检测报警器、</w:t>
            </w:r>
            <w:r>
              <w:rPr>
                <w:rFonts w:hint="eastAsia"/>
                <w:sz w:val="24"/>
              </w:rPr>
              <w:t>烟感报警器、火灾报警器，</w:t>
            </w:r>
            <w:r>
              <w:rPr>
                <w:sz w:val="24"/>
              </w:rPr>
              <w:t>空气中产生烟雾或可燃性气体浓度出现异常时会及时报警，控制中心可立刻收到信号并采取相应措施。</w:t>
            </w:r>
          </w:p>
          <w:p w14:paraId="7C4D8A7F">
            <w:pPr>
              <w:adjustRightInd w:val="0"/>
              <w:spacing w:line="500" w:lineRule="exact"/>
              <w:ind w:firstLine="491" w:firstLineChars="205"/>
              <w:rPr>
                <w:sz w:val="24"/>
              </w:rPr>
            </w:pPr>
            <w:r>
              <w:rPr>
                <w:sz w:val="24"/>
              </w:rPr>
              <w:t>生产工艺自动控制，减少人工操作的不稳定性，降低人为操作失误导致的事故发生的概率。</w:t>
            </w:r>
          </w:p>
          <w:p w14:paraId="45C72804">
            <w:pPr>
              <w:adjustRightInd w:val="0"/>
              <w:spacing w:line="500" w:lineRule="exact"/>
              <w:ind w:firstLine="482" w:firstLineChars="200"/>
              <w:outlineLvl w:val="2"/>
              <w:rPr>
                <w:b/>
                <w:sz w:val="24"/>
              </w:rPr>
            </w:pPr>
            <w:bookmarkStart w:id="36" w:name="_Toc1813"/>
            <w:bookmarkStart w:id="37" w:name="_Toc68247236"/>
            <w:r>
              <w:rPr>
                <w:b/>
                <w:sz w:val="24"/>
              </w:rPr>
              <w:t>7.</w:t>
            </w:r>
            <w:r>
              <w:rPr>
                <w:rFonts w:hint="eastAsia"/>
                <w:b/>
                <w:sz w:val="24"/>
              </w:rPr>
              <w:t>3</w:t>
            </w:r>
            <w:r>
              <w:rPr>
                <w:b/>
                <w:sz w:val="24"/>
              </w:rPr>
              <w:t>.5电气、电讯安全防范措施</w:t>
            </w:r>
            <w:bookmarkEnd w:id="36"/>
            <w:bookmarkEnd w:id="37"/>
          </w:p>
          <w:p w14:paraId="0457014A">
            <w:pPr>
              <w:adjustRightInd w:val="0"/>
              <w:spacing w:line="500" w:lineRule="exact"/>
              <w:ind w:firstLine="491" w:firstLineChars="205"/>
              <w:rPr>
                <w:sz w:val="24"/>
              </w:rPr>
            </w:pPr>
            <w:r>
              <w:rPr>
                <w:sz w:val="24"/>
              </w:rPr>
              <w:t>企业防爆、防火电缆，电气设施采用触电保护，爆炸危险区域的划分、防爆电器(气)的安装和布防符合《爆炸和火灾环境电力装置设计规范(GB50058-92)》要求。根据车间的不同环境特性，选用不同的电气设备，设置防雷、防静电设施和接地保护。执行《电气装置安装工程施工和验收规范》GB50254-96等的要求，确保工程建成后电气安全符合要求。配电箱开关等设施外壳，除接零外还应设置可靠的触电保护接地装置及安全围栏，并在现场挂警示标志。配电室必须设置挡板及金属网，如采用地下电缆沟，应设支撑架。</w:t>
            </w:r>
          </w:p>
          <w:p w14:paraId="18D93393">
            <w:pPr>
              <w:adjustRightInd w:val="0"/>
              <w:spacing w:line="500" w:lineRule="exact"/>
              <w:ind w:firstLine="482" w:firstLineChars="200"/>
              <w:outlineLvl w:val="2"/>
              <w:rPr>
                <w:b/>
                <w:sz w:val="24"/>
              </w:rPr>
            </w:pPr>
            <w:bookmarkStart w:id="38" w:name="_Toc68247237"/>
            <w:bookmarkStart w:id="39" w:name="_Toc903"/>
            <w:r>
              <w:rPr>
                <w:b/>
                <w:sz w:val="24"/>
              </w:rPr>
              <w:t>7.</w:t>
            </w:r>
            <w:r>
              <w:rPr>
                <w:rFonts w:hint="eastAsia"/>
                <w:b/>
                <w:sz w:val="24"/>
              </w:rPr>
              <w:t>3</w:t>
            </w:r>
            <w:r>
              <w:rPr>
                <w:b/>
                <w:sz w:val="24"/>
              </w:rPr>
              <w:t>.6火灾消防安全防范措施</w:t>
            </w:r>
            <w:bookmarkEnd w:id="38"/>
            <w:bookmarkEnd w:id="39"/>
          </w:p>
          <w:p w14:paraId="5F9C5103">
            <w:pPr>
              <w:adjustRightInd w:val="0"/>
              <w:spacing w:line="500" w:lineRule="exact"/>
              <w:ind w:firstLine="480" w:firstLineChars="200"/>
              <w:rPr>
                <w:sz w:val="24"/>
              </w:rPr>
            </w:pPr>
            <w:r>
              <w:rPr>
                <w:sz w:val="24"/>
              </w:rPr>
              <w:t>火灾防范措施：根据火灾危险性等级和防火，防爆要求，建筑物的防火等级均应采用国家现行规范要求。凡禁火区均设置明显标志牌。安全出口及安全疏散距离应符合《建筑设计防火规范》（2018年版</w:t>
            </w:r>
            <w:r>
              <w:rPr>
                <w:rFonts w:hint="eastAsia"/>
                <w:sz w:val="24"/>
              </w:rPr>
              <w:t>）</w:t>
            </w:r>
            <w:r>
              <w:rPr>
                <w:sz w:val="24"/>
              </w:rPr>
              <w:t>的要求。在内按照规范要求配置消火栓及消防水炮，当地消防中队负责消防工作。</w:t>
            </w:r>
          </w:p>
          <w:p w14:paraId="0ADCCC4A">
            <w:pPr>
              <w:adjustRightInd w:val="0"/>
              <w:spacing w:line="500" w:lineRule="exact"/>
              <w:ind w:firstLine="480" w:firstLineChars="200"/>
              <w:rPr>
                <w:sz w:val="24"/>
              </w:rPr>
            </w:pPr>
            <w:r>
              <w:rPr>
                <w:sz w:val="24"/>
              </w:rPr>
              <w:t>火灾报警系统：全厂采用电话报警，报警至当地消防中队。</w:t>
            </w:r>
          </w:p>
          <w:p w14:paraId="5395F172">
            <w:pPr>
              <w:adjustRightInd w:val="0"/>
              <w:spacing w:line="500" w:lineRule="exact"/>
              <w:ind w:firstLine="482" w:firstLineChars="200"/>
              <w:outlineLvl w:val="2"/>
              <w:rPr>
                <w:b/>
                <w:sz w:val="24"/>
              </w:rPr>
            </w:pPr>
            <w:bookmarkStart w:id="40" w:name="_Toc68247238"/>
            <w:bookmarkStart w:id="41" w:name="_Toc13663"/>
            <w:r>
              <w:rPr>
                <w:b/>
                <w:sz w:val="24"/>
              </w:rPr>
              <w:t>7.</w:t>
            </w:r>
            <w:r>
              <w:rPr>
                <w:rFonts w:hint="eastAsia"/>
                <w:b/>
                <w:sz w:val="24"/>
              </w:rPr>
              <w:t>3</w:t>
            </w:r>
            <w:r>
              <w:rPr>
                <w:b/>
                <w:sz w:val="24"/>
              </w:rPr>
              <w:t>.7安全生产管理系统</w:t>
            </w:r>
            <w:bookmarkEnd w:id="40"/>
            <w:bookmarkEnd w:id="41"/>
          </w:p>
          <w:p w14:paraId="3A5C95F4">
            <w:pPr>
              <w:adjustRightInd w:val="0"/>
              <w:spacing w:line="500" w:lineRule="exact"/>
              <w:ind w:firstLine="480" w:firstLineChars="200"/>
              <w:rPr>
                <w:sz w:val="24"/>
              </w:rPr>
            </w:pPr>
            <w:r>
              <w:rPr>
                <w:sz w:val="24"/>
              </w:rPr>
              <w:t>项目投产后，</w:t>
            </w:r>
            <w:r>
              <w:rPr>
                <w:rFonts w:hint="eastAsia" w:hAnsi="宋体"/>
                <w:snapToGrid w:val="0"/>
                <w:kern w:val="0"/>
                <w:sz w:val="24"/>
                <w:lang w:val="en-US" w:eastAsia="zh-CN"/>
              </w:rPr>
              <w:t>建设单位</w:t>
            </w:r>
            <w:r>
              <w:rPr>
                <w:sz w:val="24"/>
              </w:rPr>
              <w:t>应在安全生产方面制订一系列的安全生产管理制度，健全安全生产责任制，建立各岗位的安全操作规程，技术规程，设置了安全生产管理机构，成立企业安全生产领导小组和配备专职安全生产管理人员。制订规章制度的主要有：安全教育和培训制度、劳动防护用品和保健品发放管理制度、安全检修制度、安全设施和设备管理制度、安全检查和隐患整改制度、作业场所职业卫生管理制度、事故管理制度。</w:t>
            </w:r>
          </w:p>
          <w:p w14:paraId="0CF18EEE">
            <w:pPr>
              <w:adjustRightInd w:val="0"/>
              <w:spacing w:line="500" w:lineRule="exact"/>
              <w:ind w:firstLine="482" w:firstLineChars="200"/>
              <w:outlineLvl w:val="2"/>
              <w:rPr>
                <w:b/>
                <w:sz w:val="24"/>
              </w:rPr>
            </w:pPr>
            <w:bookmarkStart w:id="42" w:name="_Toc68247239"/>
            <w:bookmarkStart w:id="43" w:name="_Toc26495"/>
            <w:r>
              <w:rPr>
                <w:b/>
                <w:sz w:val="24"/>
              </w:rPr>
              <w:t>7.</w:t>
            </w:r>
            <w:r>
              <w:rPr>
                <w:rFonts w:hint="eastAsia"/>
                <w:b/>
                <w:sz w:val="24"/>
              </w:rPr>
              <w:t>3</w:t>
            </w:r>
            <w:r>
              <w:rPr>
                <w:b/>
                <w:sz w:val="24"/>
              </w:rPr>
              <w:t>.8泄漏事故的防范</w:t>
            </w:r>
            <w:bookmarkEnd w:id="42"/>
            <w:bookmarkEnd w:id="43"/>
          </w:p>
          <w:p w14:paraId="2A04F968">
            <w:pPr>
              <w:adjustRightInd w:val="0"/>
              <w:spacing w:line="500" w:lineRule="exact"/>
              <w:ind w:firstLine="480" w:firstLineChars="200"/>
              <w:rPr>
                <w:sz w:val="24"/>
              </w:rPr>
            </w:pPr>
            <w:r>
              <w:rPr>
                <w:sz w:val="24"/>
              </w:rPr>
              <w:t>企业涉及液态原辅料时，物料泄漏事故防范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发生泄漏后，泄漏物料经过收集沟最终</w:t>
            </w:r>
            <w:r>
              <w:rPr>
                <w:rFonts w:hint="eastAsia"/>
                <w:sz w:val="24"/>
              </w:rPr>
              <w:t>收集</w:t>
            </w:r>
            <w:r>
              <w:rPr>
                <w:sz w:val="24"/>
              </w:rPr>
              <w:t>暂存，待事故结束后委外处置。</w:t>
            </w:r>
          </w:p>
          <w:p w14:paraId="1BE0E66C">
            <w:pPr>
              <w:numPr>
                <w:ilvl w:val="0"/>
                <w:numId w:val="33"/>
              </w:numPr>
              <w:adjustRightInd w:val="0"/>
              <w:spacing w:line="500" w:lineRule="exact"/>
              <w:ind w:left="0" w:firstLine="425"/>
              <w:rPr>
                <w:sz w:val="24"/>
              </w:rPr>
            </w:pPr>
            <w:r>
              <w:rPr>
                <w:sz w:val="24"/>
              </w:rPr>
              <w:t>为了避免因液态原辅料容器破损造成环境污染，设置收集池，收集池的容量不得小于</w:t>
            </w:r>
            <w:r>
              <w:rPr>
                <w:rFonts w:hint="eastAsia"/>
                <w:sz w:val="24"/>
              </w:rPr>
              <w:t>最大</w:t>
            </w:r>
            <w:r>
              <w:rPr>
                <w:sz w:val="24"/>
              </w:rPr>
              <w:t>一个包装容器</w:t>
            </w:r>
            <w:r>
              <w:rPr>
                <w:rFonts w:hint="eastAsia"/>
                <w:sz w:val="24"/>
              </w:rPr>
              <w:t>内</w:t>
            </w:r>
            <w:r>
              <w:rPr>
                <w:sz w:val="24"/>
              </w:rPr>
              <w:t>原料的最大贮量。一旦发生事故，原料能滞留在事故池内，可避免对水体的污染。</w:t>
            </w:r>
          </w:p>
          <w:p w14:paraId="1DF47655">
            <w:pPr>
              <w:numPr>
                <w:ilvl w:val="0"/>
                <w:numId w:val="33"/>
              </w:numPr>
              <w:adjustRightInd w:val="0"/>
              <w:spacing w:line="500" w:lineRule="exact"/>
              <w:ind w:left="0" w:firstLine="425"/>
              <w:rPr>
                <w:sz w:val="24"/>
              </w:rPr>
            </w:pPr>
            <w:r>
              <w:rPr>
                <w:sz w:val="24"/>
              </w:rPr>
              <w:t>危险品物质的保管和使用部门，应建立严格的管理和规章制度，原料装御、使用时，全过程应有人在现场监督，一旦发生事故，立即采取防范措施。</w:t>
            </w:r>
          </w:p>
          <w:p w14:paraId="466C5E17">
            <w:pPr>
              <w:numPr>
                <w:ilvl w:val="0"/>
                <w:numId w:val="33"/>
              </w:numPr>
              <w:adjustRightInd w:val="0"/>
              <w:spacing w:line="500" w:lineRule="exact"/>
              <w:ind w:left="0" w:firstLine="425"/>
              <w:rPr>
                <w:sz w:val="24"/>
              </w:rPr>
            </w:pPr>
            <w:r>
              <w:rPr>
                <w:sz w:val="24"/>
              </w:rPr>
              <w:t>发现物料贮存及输送容器、设备发生泄漏等异常情况时，岗位操作人员应及时向当班班长及调度汇报。相关负责人到场，由当班班长或岗位主操作人员成临时指挥组。相关负责人到场后，由车间职能部门、</w:t>
            </w:r>
            <w:r>
              <w:rPr>
                <w:rFonts w:hint="eastAsia" w:hAnsi="宋体"/>
                <w:snapToGrid w:val="0"/>
                <w:kern w:val="0"/>
                <w:sz w:val="24"/>
                <w:lang w:val="en-US" w:eastAsia="zh-CN"/>
              </w:rPr>
              <w:t>建设单位</w:t>
            </w:r>
            <w:r>
              <w:rPr>
                <w:sz w:val="24"/>
              </w:rPr>
              <w:t>主管领导组成抢险指挥组，指挥抢险救援工作，视情况需要及时向有关部门求援。</w:t>
            </w:r>
          </w:p>
          <w:p w14:paraId="46626F92">
            <w:pPr>
              <w:numPr>
                <w:ilvl w:val="0"/>
                <w:numId w:val="33"/>
              </w:numPr>
              <w:adjustRightInd w:val="0"/>
              <w:spacing w:line="500" w:lineRule="exact"/>
              <w:ind w:left="0" w:firstLine="425"/>
              <w:rPr>
                <w:sz w:val="24"/>
              </w:rPr>
            </w:pPr>
            <w:r>
              <w:rPr>
                <w:sz w:val="24"/>
              </w:rPr>
              <w:t>在每年的雷雨季节到来之前，对贮存区的防雷、防静电的接地装置进行检测检查，如有不合格，必须进行整改。</w:t>
            </w:r>
          </w:p>
          <w:p w14:paraId="495F1E5D">
            <w:pPr>
              <w:numPr>
                <w:ilvl w:val="0"/>
                <w:numId w:val="33"/>
              </w:numPr>
              <w:adjustRightInd w:val="0"/>
              <w:spacing w:line="500" w:lineRule="exact"/>
              <w:ind w:left="0" w:firstLine="425"/>
              <w:rPr>
                <w:sz w:val="24"/>
              </w:rPr>
            </w:pPr>
            <w:r>
              <w:rPr>
                <w:rFonts w:hint="eastAsia"/>
                <w:sz w:val="24"/>
              </w:rPr>
              <w:t>定时</w:t>
            </w:r>
            <w:r>
              <w:rPr>
                <w:sz w:val="24"/>
              </w:rPr>
              <w:t>到仓库检查，对有关情况及时处理，并作好记录。</w:t>
            </w:r>
          </w:p>
          <w:p w14:paraId="611CA5F5">
            <w:pPr>
              <w:numPr>
                <w:ilvl w:val="0"/>
                <w:numId w:val="33"/>
              </w:numPr>
              <w:adjustRightInd w:val="0"/>
              <w:spacing w:line="500" w:lineRule="exact"/>
              <w:ind w:left="0" w:firstLine="425"/>
              <w:rPr>
                <w:sz w:val="24"/>
              </w:rPr>
            </w:pPr>
            <w:r>
              <w:rPr>
                <w:sz w:val="24"/>
              </w:rPr>
              <w:t>定期检查各种装置的运行情况。对管道、阀门等装置作定期操作检查及时发现隐患，是预防事故发生重要措施；通过安装自控仪表加强对重要参数进行自动控制，对关键性设备部件进行定期更换，是防止设备失灵引起事故的措施之一。</w:t>
            </w:r>
          </w:p>
          <w:p w14:paraId="23178F7B">
            <w:pPr>
              <w:adjustRightInd w:val="0"/>
              <w:spacing w:line="500" w:lineRule="exact"/>
              <w:ind w:firstLine="482" w:firstLineChars="200"/>
              <w:rPr>
                <w:b/>
                <w:sz w:val="24"/>
              </w:rPr>
            </w:pPr>
            <w:r>
              <w:rPr>
                <w:rFonts w:hint="eastAsia"/>
                <w:b/>
                <w:sz w:val="24"/>
              </w:rPr>
              <w:t>7.3.9污染</w:t>
            </w:r>
            <w:r>
              <w:rPr>
                <w:b/>
                <w:sz w:val="24"/>
              </w:rPr>
              <w:t>治理设施的管理</w:t>
            </w:r>
          </w:p>
          <w:p w14:paraId="59E8359A">
            <w:pPr>
              <w:adjustRightInd w:val="0"/>
              <w:spacing w:line="500" w:lineRule="exact"/>
              <w:ind w:firstLine="480" w:firstLineChars="200"/>
              <w:rPr>
                <w:sz w:val="24"/>
              </w:rPr>
            </w:pPr>
            <w:r>
              <w:rPr>
                <w:rFonts w:hint="eastAsia"/>
                <w:sz w:val="24"/>
              </w:rPr>
              <w:t>制定</w:t>
            </w:r>
            <w:r>
              <w:rPr>
                <w:sz w:val="24"/>
              </w:rPr>
              <w:t>废气</w:t>
            </w:r>
            <w:r>
              <w:rPr>
                <w:rFonts w:hint="eastAsia"/>
                <w:sz w:val="24"/>
              </w:rPr>
              <w:t>处理</w:t>
            </w:r>
            <w:r>
              <w:rPr>
                <w:sz w:val="24"/>
              </w:rPr>
              <w:t>设施</w:t>
            </w:r>
            <w:r>
              <w:rPr>
                <w:rFonts w:hint="eastAsia"/>
                <w:sz w:val="24"/>
              </w:rPr>
              <w:t>管理</w:t>
            </w:r>
            <w:r>
              <w:rPr>
                <w:sz w:val="24"/>
              </w:rPr>
              <w:t>制度，</w:t>
            </w:r>
            <w:r>
              <w:rPr>
                <w:rFonts w:hint="eastAsia"/>
                <w:sz w:val="24"/>
              </w:rPr>
              <w:t>专人</w:t>
            </w:r>
            <w:r>
              <w:rPr>
                <w:sz w:val="24"/>
              </w:rPr>
              <w:t>负责并</w:t>
            </w:r>
            <w:r>
              <w:rPr>
                <w:rFonts w:hint="eastAsia"/>
                <w:sz w:val="24"/>
              </w:rPr>
              <w:t>定期</w:t>
            </w:r>
            <w:r>
              <w:rPr>
                <w:sz w:val="24"/>
              </w:rPr>
              <w:t>维护点检，按期更换活性炭</w:t>
            </w:r>
            <w:r>
              <w:rPr>
                <w:rFonts w:hint="eastAsia"/>
                <w:sz w:val="24"/>
              </w:rPr>
              <w:t>、过滤棉</w:t>
            </w:r>
            <w:r>
              <w:rPr>
                <w:sz w:val="24"/>
              </w:rPr>
              <w:t>，</w:t>
            </w:r>
            <w:r>
              <w:rPr>
                <w:rFonts w:hint="eastAsia"/>
                <w:sz w:val="24"/>
              </w:rPr>
              <w:t>定期委托监测单位进行监测，</w:t>
            </w:r>
            <w:r>
              <w:rPr>
                <w:sz w:val="24"/>
              </w:rPr>
              <w:t>确保处理设施</w:t>
            </w:r>
            <w:r>
              <w:rPr>
                <w:rFonts w:hint="eastAsia"/>
                <w:sz w:val="24"/>
              </w:rPr>
              <w:t>长期</w:t>
            </w:r>
            <w:r>
              <w:rPr>
                <w:sz w:val="24"/>
              </w:rPr>
              <w:t>稳定有效的运行。</w:t>
            </w:r>
            <w:r>
              <w:rPr>
                <w:rFonts w:hint="eastAsia"/>
                <w:sz w:val="24"/>
              </w:rPr>
              <w:t>一旦</w:t>
            </w:r>
            <w:r>
              <w:rPr>
                <w:sz w:val="24"/>
              </w:rPr>
              <w:t>发现废气处理设施异常，应立即</w:t>
            </w:r>
            <w:r>
              <w:rPr>
                <w:rFonts w:hint="eastAsia"/>
                <w:sz w:val="24"/>
              </w:rPr>
              <w:t>通知应急</w:t>
            </w:r>
            <w:r>
              <w:rPr>
                <w:sz w:val="24"/>
              </w:rPr>
              <w:t>组织机构</w:t>
            </w:r>
            <w:r>
              <w:rPr>
                <w:rFonts w:hint="eastAsia"/>
                <w:sz w:val="24"/>
              </w:rPr>
              <w:t>指挥部</w:t>
            </w:r>
            <w:r>
              <w:rPr>
                <w:sz w:val="24"/>
              </w:rPr>
              <w:t>领导并采取</w:t>
            </w:r>
            <w:r>
              <w:rPr>
                <w:rFonts w:hint="eastAsia"/>
                <w:sz w:val="24"/>
              </w:rPr>
              <w:t>措施</w:t>
            </w:r>
            <w:r>
              <w:rPr>
                <w:sz w:val="24"/>
              </w:rPr>
              <w:t>恢复正常，必要时需停止生产活动。</w:t>
            </w:r>
          </w:p>
          <w:p w14:paraId="3C5D3F92">
            <w:pPr>
              <w:keepNext/>
              <w:keepLines/>
              <w:numPr>
                <w:ilvl w:val="2"/>
                <w:numId w:val="0"/>
              </w:numPr>
              <w:tabs>
                <w:tab w:val="left" w:pos="0"/>
                <w:tab w:val="left" w:pos="993"/>
              </w:tabs>
              <w:adjustRightInd w:val="0"/>
              <w:snapToGrid w:val="0"/>
              <w:spacing w:line="500" w:lineRule="exact"/>
              <w:ind w:firstLine="482" w:firstLineChars="200"/>
              <w:jc w:val="left"/>
              <w:outlineLvl w:val="2"/>
              <w:rPr>
                <w:b/>
                <w:bCs/>
                <w:snapToGrid w:val="0"/>
                <w:sz w:val="24"/>
              </w:rPr>
            </w:pPr>
            <w:bookmarkStart w:id="44" w:name="_Toc68247240"/>
            <w:bookmarkStart w:id="45" w:name="_Toc664"/>
            <w:r>
              <w:rPr>
                <w:b/>
                <w:bCs/>
                <w:snapToGrid w:val="0"/>
                <w:sz w:val="24"/>
              </w:rPr>
              <w:t>7.</w:t>
            </w:r>
            <w:r>
              <w:rPr>
                <w:rFonts w:hint="eastAsia"/>
                <w:b/>
                <w:bCs/>
                <w:snapToGrid w:val="0"/>
                <w:sz w:val="24"/>
              </w:rPr>
              <w:t>3</w:t>
            </w:r>
            <w:r>
              <w:rPr>
                <w:b/>
                <w:bCs/>
                <w:snapToGrid w:val="0"/>
                <w:sz w:val="24"/>
              </w:rPr>
              <w:t>.</w:t>
            </w:r>
            <w:r>
              <w:rPr>
                <w:rFonts w:hint="eastAsia"/>
                <w:b/>
                <w:bCs/>
                <w:snapToGrid w:val="0"/>
                <w:sz w:val="24"/>
              </w:rPr>
              <w:t>10</w:t>
            </w:r>
            <w:bookmarkEnd w:id="44"/>
            <w:bookmarkEnd w:id="45"/>
            <w:r>
              <w:rPr>
                <w:b/>
                <w:bCs/>
                <w:snapToGrid w:val="0"/>
                <w:sz w:val="24"/>
              </w:rPr>
              <w:t>事故应急预案</w:t>
            </w:r>
          </w:p>
          <w:p w14:paraId="605C89B9">
            <w:pPr>
              <w:spacing w:line="500" w:lineRule="exact"/>
              <w:ind w:firstLine="480"/>
              <w:rPr>
                <w:sz w:val="24"/>
              </w:rPr>
            </w:pPr>
            <w:r>
              <w:rPr>
                <w:sz w:val="24"/>
              </w:rPr>
              <w:t>建设单位对有一定发生概率的事故都应建立应急预案，本报告在分析企业环境风险的基础上，提出突发事故应急预案。企业</w:t>
            </w:r>
            <w:r>
              <w:rPr>
                <w:rFonts w:hint="eastAsia"/>
                <w:sz w:val="24"/>
              </w:rPr>
              <w:t>应</w:t>
            </w:r>
            <w:r>
              <w:rPr>
                <w:sz w:val="24"/>
              </w:rPr>
              <w:t>编制完成《突发环境事件应急预案》，并报所在地环境保护主管部门备案。</w:t>
            </w:r>
          </w:p>
          <w:p w14:paraId="591C5533">
            <w:pPr>
              <w:adjustRightInd w:val="0"/>
              <w:spacing w:line="500" w:lineRule="exact"/>
              <w:ind w:firstLine="480" w:firstLineChars="200"/>
              <w:rPr>
                <w:sz w:val="24"/>
              </w:rPr>
            </w:pPr>
            <w:r>
              <w:rPr>
                <w:rFonts w:hint="eastAsia"/>
                <w:sz w:val="24"/>
              </w:rPr>
              <w:t>本项目利用标房进行生产，在生产设施及公辅设施布局时应充分考虑设施、电器等的安全要求；企业将合理规划和协调采购管理，减少易燃易爆和有毒有害物料在厂区内的存储量。生产车间地面全部铺设环氧树脂涂层，危废仓库设有截流沟，各风险单元防腐防渗措施均应落实到位。</w:t>
            </w:r>
            <w:r>
              <w:rPr>
                <w:rFonts w:hint="eastAsia" w:hAnsi="宋体"/>
                <w:snapToGrid w:val="0"/>
                <w:kern w:val="0"/>
                <w:sz w:val="24"/>
                <w:lang w:val="en-US" w:eastAsia="zh-CN"/>
              </w:rPr>
              <w:t>建设单位</w:t>
            </w:r>
            <w:r>
              <w:rPr>
                <w:rFonts w:hint="eastAsia"/>
                <w:sz w:val="24"/>
              </w:rPr>
              <w:t>已在雨水排口设有切断阀门，提高风险防控能力。</w:t>
            </w:r>
          </w:p>
          <w:p w14:paraId="2EFD5AF2">
            <w:pPr>
              <w:adjustRightInd w:val="0"/>
              <w:spacing w:line="500" w:lineRule="exact"/>
              <w:ind w:firstLine="480" w:firstLineChars="200"/>
              <w:rPr>
                <w:sz w:val="24"/>
              </w:rPr>
            </w:pPr>
            <w:r>
              <w:rPr>
                <w:rFonts w:hint="eastAsia"/>
                <w:sz w:val="24"/>
              </w:rPr>
              <w:t>本项目在落实好上述风险防范措施的前提下，环境风险可控。</w:t>
            </w:r>
          </w:p>
          <w:p w14:paraId="4896D273">
            <w:pPr>
              <w:numPr>
                <w:ilvl w:val="0"/>
                <w:numId w:val="19"/>
              </w:numPr>
              <w:adjustRightInd w:val="0"/>
              <w:snapToGrid w:val="0"/>
              <w:spacing w:line="500" w:lineRule="exact"/>
              <w:ind w:left="0" w:firstLine="0"/>
              <w:rPr>
                <w:b/>
                <w:bCs/>
                <w:spacing w:val="-10"/>
                <w:szCs w:val="21"/>
              </w:rPr>
            </w:pPr>
            <w:r>
              <w:rPr>
                <w:rFonts w:hint="eastAsia"/>
                <w:b/>
                <w:bCs/>
                <w:spacing w:val="-10"/>
                <w:sz w:val="24"/>
                <w:szCs w:val="21"/>
              </w:rPr>
              <w:t>电磁辐射</w:t>
            </w:r>
          </w:p>
          <w:p w14:paraId="5D146C21">
            <w:pPr>
              <w:pStyle w:val="26"/>
              <w:adjustRightInd w:val="0"/>
              <w:snapToGrid w:val="0"/>
              <w:spacing w:before="0" w:beforeAutospacing="0" w:after="0" w:afterAutospacing="0" w:line="500" w:lineRule="exact"/>
              <w:ind w:firstLine="405"/>
              <w:outlineLvl w:val="0"/>
              <w:rPr>
                <w:rFonts w:ascii="Times New Roman" w:hAnsi="Times New Roman"/>
                <w:spacing w:val="-10"/>
                <w:szCs w:val="21"/>
              </w:rPr>
            </w:pPr>
            <w:bookmarkStart w:id="46" w:name="_Toc68247242"/>
            <w:bookmarkStart w:id="47" w:name="_Toc5586"/>
            <w:r>
              <w:rPr>
                <w:rFonts w:hint="eastAsia" w:ascii="Times New Roman" w:hAnsi="Times New Roman"/>
                <w:spacing w:val="-10"/>
                <w:szCs w:val="21"/>
              </w:rPr>
              <w:t>本项目不涉及。</w:t>
            </w:r>
            <w:bookmarkEnd w:id="46"/>
            <w:bookmarkEnd w:id="47"/>
          </w:p>
          <w:p w14:paraId="73850C78">
            <w:pPr>
              <w:pStyle w:val="26"/>
              <w:adjustRightInd w:val="0"/>
              <w:snapToGrid w:val="0"/>
              <w:spacing w:before="0" w:beforeAutospacing="0" w:after="0" w:afterAutospacing="0" w:line="500" w:lineRule="exact"/>
              <w:outlineLvl w:val="0"/>
              <w:rPr>
                <w:rFonts w:ascii="Times New Roman" w:hAnsi="Times New Roman"/>
                <w:b/>
                <w:spacing w:val="-10"/>
                <w:szCs w:val="21"/>
              </w:rPr>
            </w:pPr>
            <w:bookmarkStart w:id="48" w:name="_Toc15296"/>
            <w:r>
              <w:rPr>
                <w:rFonts w:hint="eastAsia" w:ascii="Times New Roman" w:hAnsi="Times New Roman"/>
                <w:b/>
                <w:spacing w:val="-10"/>
                <w:szCs w:val="21"/>
              </w:rPr>
              <w:t>9、</w:t>
            </w:r>
            <w:r>
              <w:rPr>
                <w:rFonts w:ascii="Times New Roman" w:hAnsi="Times New Roman"/>
                <w:b/>
                <w:spacing w:val="-10"/>
                <w:szCs w:val="21"/>
              </w:rPr>
              <w:t>排污口规范化管理</w:t>
            </w:r>
            <w:bookmarkEnd w:id="48"/>
          </w:p>
          <w:p w14:paraId="523C59AB">
            <w:pPr>
              <w:pStyle w:val="26"/>
              <w:adjustRightInd w:val="0"/>
              <w:snapToGrid w:val="0"/>
              <w:spacing w:before="0" w:beforeAutospacing="0" w:after="0" w:afterAutospacing="0" w:line="500" w:lineRule="exact"/>
              <w:ind w:firstLine="390"/>
              <w:outlineLvl w:val="0"/>
              <w:rPr>
                <w:rFonts w:ascii="Times New Roman" w:hAnsi="Times New Roman"/>
                <w:kern w:val="2"/>
                <w:szCs w:val="24"/>
              </w:rPr>
            </w:pPr>
            <w:bookmarkStart w:id="49" w:name="_Toc8009"/>
            <w:r>
              <w:rPr>
                <w:rFonts w:hint="eastAsia" w:ascii="Times New Roman" w:hAnsi="Times New Roman"/>
                <w:kern w:val="2"/>
                <w:szCs w:val="24"/>
              </w:rPr>
              <w:t>根据《江苏省排污口设置及规范化整治管理办法》（苏环控[1997]122号）和省生态环境厅关于印发《江苏省固体废物全过程环境监管工作意见》的通知（苏环办[2024]16号）文相关要求设置排污口并张贴排污口环保标识牌。</w:t>
            </w:r>
            <w:bookmarkEnd w:id="49"/>
          </w:p>
          <w:p w14:paraId="7048DB8C">
            <w:pPr>
              <w:pStyle w:val="26"/>
              <w:adjustRightInd w:val="0"/>
              <w:snapToGrid w:val="0"/>
              <w:spacing w:before="0" w:beforeAutospacing="0" w:after="0" w:afterAutospacing="0" w:line="500" w:lineRule="exact"/>
              <w:ind w:firstLine="480" w:firstLineChars="200"/>
              <w:outlineLvl w:val="0"/>
              <w:rPr>
                <w:rFonts w:ascii="Times New Roman" w:hAnsi="Times New Roman"/>
                <w:kern w:val="2"/>
                <w:szCs w:val="24"/>
              </w:rPr>
            </w:pPr>
            <w:r>
              <w:rPr>
                <w:rFonts w:hint="eastAsia" w:ascii="Times New Roman" w:hAnsi="Times New Roman"/>
                <w:kern w:val="2"/>
                <w:szCs w:val="24"/>
              </w:rPr>
              <w:t>（1）</w:t>
            </w:r>
            <w:bookmarkStart w:id="50" w:name="_Toc19214"/>
            <w:r>
              <w:rPr>
                <w:rFonts w:hint="eastAsia" w:ascii="Times New Roman" w:hAnsi="Times New Roman"/>
                <w:kern w:val="2"/>
                <w:szCs w:val="24"/>
              </w:rPr>
              <w:t>固废：本项目依托原有1个一般固废暂存区和1个危废暂存仓库</w:t>
            </w:r>
            <w:bookmarkEnd w:id="50"/>
            <w:r>
              <w:rPr>
                <w:rFonts w:hint="eastAsia" w:ascii="Times New Roman" w:hAnsi="Times New Roman"/>
                <w:kern w:val="2"/>
                <w:szCs w:val="24"/>
              </w:rPr>
              <w:t>，应按《危险废物识别标志设置技术规范》（HJ 1276—2022）等规范设置标识标志牌、信息公开栏等；</w:t>
            </w:r>
          </w:p>
          <w:p w14:paraId="361B6F50">
            <w:pPr>
              <w:pStyle w:val="26"/>
              <w:adjustRightInd w:val="0"/>
              <w:snapToGrid w:val="0"/>
              <w:spacing w:before="0" w:beforeAutospacing="0" w:after="0" w:afterAutospacing="0" w:line="500" w:lineRule="exact"/>
              <w:ind w:firstLine="480" w:firstLineChars="200"/>
              <w:outlineLvl w:val="0"/>
              <w:rPr>
                <w:rFonts w:ascii="Times New Roman" w:hAnsi="Times New Roman"/>
                <w:spacing w:val="-10"/>
                <w:szCs w:val="21"/>
              </w:rPr>
            </w:pPr>
            <w:bookmarkStart w:id="51" w:name="_Toc14299"/>
            <w:r>
              <w:rPr>
                <w:rFonts w:hint="eastAsia" w:ascii="Times New Roman" w:hAnsi="Times New Roman"/>
                <w:kern w:val="2"/>
                <w:szCs w:val="24"/>
              </w:rPr>
              <w:t>（2）噪声：本项目应在其作业区域内张贴噪声污染标示牌。</w:t>
            </w:r>
            <w:bookmarkEnd w:id="51"/>
          </w:p>
        </w:tc>
      </w:tr>
    </w:tbl>
    <w:p w14:paraId="3025D836">
      <w:pPr>
        <w:pStyle w:val="26"/>
        <w:adjustRightInd w:val="0"/>
        <w:snapToGrid w:val="0"/>
        <w:spacing w:before="0" w:beforeAutospacing="0" w:after="0" w:afterAutospacing="0" w:line="500" w:lineRule="exact"/>
        <w:outlineLvl w:val="0"/>
        <w:rPr>
          <w:rFonts w:ascii="Times New Roman" w:hAnsi="Times New Roman"/>
          <w:snapToGrid w:val="0"/>
          <w:sz w:val="30"/>
          <w:szCs w:val="30"/>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bookmarkStart w:id="52" w:name="_Toc2681"/>
      <w:bookmarkStart w:id="53" w:name="_Toc68247243"/>
    </w:p>
    <w:p w14:paraId="36E4694F">
      <w:pPr>
        <w:pStyle w:val="26"/>
        <w:numPr>
          <w:ilvl w:val="0"/>
          <w:numId w:val="34"/>
        </w:numPr>
        <w:adjustRightInd w:val="0"/>
        <w:snapToGrid w:val="0"/>
        <w:spacing w:before="0" w:beforeAutospacing="0" w:after="0" w:afterAutospacing="0" w:line="500" w:lineRule="exact"/>
        <w:outlineLvl w:val="0"/>
        <w:rPr>
          <w:rFonts w:ascii="Times New Roman" w:hAnsi="Times New Roman"/>
          <w:snapToGrid w:val="0"/>
          <w:sz w:val="30"/>
          <w:szCs w:val="30"/>
        </w:rPr>
      </w:pPr>
      <w:bookmarkStart w:id="54" w:name="_Hlk54167917"/>
      <w:r>
        <w:rPr>
          <w:rFonts w:ascii="Times New Roman" w:hAnsi="Times New Roman"/>
          <w:snapToGrid w:val="0"/>
          <w:sz w:val="30"/>
          <w:szCs w:val="30"/>
        </w:rPr>
        <w:t>环境保护措施监督检查清单</w:t>
      </w:r>
      <w:bookmarkEnd w:id="52"/>
      <w:bookmarkEnd w:id="53"/>
      <w:bookmarkEnd w:id="54"/>
    </w:p>
    <w:tbl>
      <w:tblPr>
        <w:tblStyle w:val="30"/>
        <w:tblW w:w="511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65"/>
        <w:gridCol w:w="547"/>
        <w:gridCol w:w="1858"/>
        <w:gridCol w:w="1389"/>
        <w:gridCol w:w="2170"/>
        <w:gridCol w:w="2976"/>
      </w:tblGrid>
      <w:tr w14:paraId="37F398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3" w:hRule="atLeast"/>
          <w:tblHeader/>
          <w:jc w:val="center"/>
        </w:trPr>
        <w:tc>
          <w:tcPr>
            <w:tcW w:w="490" w:type="pct"/>
            <w:gridSpan w:val="2"/>
            <w:tcBorders>
              <w:tl2br w:val="single" w:color="auto" w:sz="4" w:space="0"/>
            </w:tcBorders>
            <w:noWrap w:val="0"/>
            <w:vAlign w:val="top"/>
          </w:tcPr>
          <w:p w14:paraId="5F6B022A">
            <w:pPr>
              <w:adjustRightInd w:val="0"/>
              <w:snapToGrid w:val="0"/>
              <w:jc w:val="right"/>
              <w:rPr>
                <w:b/>
                <w:bCs/>
                <w:color w:val="auto"/>
                <w:sz w:val="21"/>
                <w:szCs w:val="21"/>
              </w:rPr>
            </w:pPr>
            <w:r>
              <w:rPr>
                <w:b/>
                <w:bCs/>
                <w:color w:val="auto"/>
                <w:sz w:val="21"/>
                <w:szCs w:val="21"/>
              </w:rPr>
              <w:t>内容</w:t>
            </w:r>
          </w:p>
          <w:p w14:paraId="20505BB2">
            <w:pPr>
              <w:adjustRightInd w:val="0"/>
              <w:snapToGrid w:val="0"/>
              <w:rPr>
                <w:b/>
                <w:bCs/>
                <w:color w:val="auto"/>
                <w:sz w:val="21"/>
                <w:szCs w:val="21"/>
              </w:rPr>
            </w:pPr>
            <w:r>
              <w:rPr>
                <w:b/>
                <w:bCs/>
                <w:color w:val="auto"/>
                <w:sz w:val="21"/>
                <w:szCs w:val="21"/>
              </w:rPr>
              <w:t>要素</w:t>
            </w:r>
          </w:p>
        </w:tc>
        <w:tc>
          <w:tcPr>
            <w:tcW w:w="998" w:type="pct"/>
            <w:noWrap w:val="0"/>
            <w:vAlign w:val="center"/>
          </w:tcPr>
          <w:p w14:paraId="0B4FD23E">
            <w:pPr>
              <w:adjustRightInd w:val="0"/>
              <w:snapToGrid w:val="0"/>
              <w:jc w:val="center"/>
              <w:rPr>
                <w:b/>
                <w:bCs/>
                <w:color w:val="auto"/>
                <w:sz w:val="21"/>
                <w:szCs w:val="21"/>
              </w:rPr>
            </w:pPr>
            <w:r>
              <w:rPr>
                <w:b/>
                <w:bCs/>
                <w:color w:val="auto"/>
                <w:sz w:val="21"/>
                <w:szCs w:val="21"/>
              </w:rPr>
              <w:t>排放口(编号、</w:t>
            </w:r>
          </w:p>
          <w:p w14:paraId="0381D8C5">
            <w:pPr>
              <w:adjustRightInd w:val="0"/>
              <w:snapToGrid w:val="0"/>
              <w:jc w:val="center"/>
              <w:rPr>
                <w:b/>
                <w:bCs/>
                <w:color w:val="auto"/>
                <w:sz w:val="21"/>
                <w:szCs w:val="21"/>
              </w:rPr>
            </w:pPr>
            <w:r>
              <w:rPr>
                <w:b/>
                <w:bCs/>
                <w:color w:val="auto"/>
                <w:sz w:val="21"/>
                <w:szCs w:val="21"/>
              </w:rPr>
              <w:t>名称)/污染源</w:t>
            </w:r>
          </w:p>
        </w:tc>
        <w:tc>
          <w:tcPr>
            <w:tcW w:w="746" w:type="pct"/>
            <w:noWrap w:val="0"/>
            <w:vAlign w:val="center"/>
          </w:tcPr>
          <w:p w14:paraId="5E7516E4">
            <w:pPr>
              <w:adjustRightInd w:val="0"/>
              <w:snapToGrid w:val="0"/>
              <w:jc w:val="center"/>
              <w:rPr>
                <w:b/>
                <w:bCs/>
                <w:color w:val="auto"/>
                <w:sz w:val="21"/>
                <w:szCs w:val="21"/>
              </w:rPr>
            </w:pPr>
            <w:r>
              <w:rPr>
                <w:b/>
                <w:bCs/>
                <w:color w:val="auto"/>
                <w:sz w:val="21"/>
                <w:szCs w:val="21"/>
              </w:rPr>
              <w:t>污染物项目</w:t>
            </w:r>
          </w:p>
        </w:tc>
        <w:tc>
          <w:tcPr>
            <w:tcW w:w="1166" w:type="pct"/>
            <w:noWrap w:val="0"/>
            <w:vAlign w:val="center"/>
          </w:tcPr>
          <w:p w14:paraId="6F470C5E">
            <w:pPr>
              <w:adjustRightInd w:val="0"/>
              <w:snapToGrid w:val="0"/>
              <w:jc w:val="center"/>
              <w:rPr>
                <w:b/>
                <w:bCs/>
                <w:color w:val="auto"/>
                <w:sz w:val="21"/>
                <w:szCs w:val="21"/>
              </w:rPr>
            </w:pPr>
            <w:r>
              <w:rPr>
                <w:b/>
                <w:bCs/>
                <w:color w:val="auto"/>
                <w:sz w:val="21"/>
                <w:szCs w:val="21"/>
              </w:rPr>
              <w:t>环境保护措施</w:t>
            </w:r>
          </w:p>
        </w:tc>
        <w:tc>
          <w:tcPr>
            <w:tcW w:w="1597" w:type="pct"/>
            <w:noWrap w:val="0"/>
            <w:vAlign w:val="center"/>
          </w:tcPr>
          <w:p w14:paraId="7DB6EB6F">
            <w:pPr>
              <w:adjustRightInd w:val="0"/>
              <w:snapToGrid w:val="0"/>
              <w:jc w:val="center"/>
              <w:rPr>
                <w:b/>
                <w:bCs/>
                <w:color w:val="auto"/>
                <w:sz w:val="21"/>
                <w:szCs w:val="21"/>
              </w:rPr>
            </w:pPr>
            <w:r>
              <w:rPr>
                <w:b/>
                <w:bCs/>
                <w:color w:val="auto"/>
                <w:sz w:val="21"/>
                <w:szCs w:val="21"/>
              </w:rPr>
              <w:t>执行标准</w:t>
            </w:r>
          </w:p>
        </w:tc>
      </w:tr>
      <w:tr w14:paraId="424E09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27" w:hRule="atLeast"/>
          <w:jc w:val="center"/>
        </w:trPr>
        <w:tc>
          <w:tcPr>
            <w:tcW w:w="196" w:type="pct"/>
            <w:vMerge w:val="restart"/>
            <w:noWrap w:val="0"/>
            <w:vAlign w:val="center"/>
          </w:tcPr>
          <w:p w14:paraId="414A6923">
            <w:pPr>
              <w:adjustRightInd w:val="0"/>
              <w:snapToGrid w:val="0"/>
              <w:jc w:val="center"/>
              <w:rPr>
                <w:color w:val="auto"/>
                <w:sz w:val="21"/>
                <w:szCs w:val="21"/>
              </w:rPr>
            </w:pPr>
            <w:r>
              <w:rPr>
                <w:color w:val="auto"/>
                <w:sz w:val="21"/>
                <w:szCs w:val="21"/>
              </w:rPr>
              <w:t>大气环境</w:t>
            </w:r>
          </w:p>
        </w:tc>
        <w:tc>
          <w:tcPr>
            <w:tcW w:w="294" w:type="pct"/>
            <w:vMerge w:val="restart"/>
            <w:noWrap w:val="0"/>
            <w:vAlign w:val="center"/>
          </w:tcPr>
          <w:p w14:paraId="37636FB8">
            <w:pPr>
              <w:adjustRightInd w:val="0"/>
              <w:snapToGrid w:val="0"/>
              <w:jc w:val="center"/>
              <w:rPr>
                <w:color w:val="auto"/>
                <w:sz w:val="21"/>
                <w:szCs w:val="21"/>
              </w:rPr>
            </w:pPr>
            <w:r>
              <w:rPr>
                <w:color w:val="auto"/>
                <w:sz w:val="21"/>
                <w:szCs w:val="21"/>
              </w:rPr>
              <w:t>有组织</w:t>
            </w:r>
          </w:p>
        </w:tc>
        <w:tc>
          <w:tcPr>
            <w:tcW w:w="998" w:type="pct"/>
            <w:noWrap w:val="0"/>
            <w:vAlign w:val="center"/>
          </w:tcPr>
          <w:p w14:paraId="060B7D33">
            <w:pPr>
              <w:adjustRightInd w:val="0"/>
              <w:snapToGrid w:val="0"/>
              <w:spacing w:line="0" w:lineRule="atLeast"/>
              <w:jc w:val="center"/>
              <w:rPr>
                <w:rFonts w:hint="eastAsia"/>
                <w:color w:val="auto"/>
                <w:sz w:val="21"/>
                <w:szCs w:val="21"/>
              </w:rPr>
            </w:pPr>
            <w:r>
              <w:rPr>
                <w:rFonts w:hint="eastAsia" w:ascii="Times New Roman" w:hAnsi="Times New Roman" w:eastAsia="宋体" w:cs="Times New Roman"/>
                <w:bCs/>
                <w:sz w:val="21"/>
                <w:szCs w:val="21"/>
                <w:lang w:val="en-US" w:eastAsia="zh-CN"/>
              </w:rPr>
              <w:t>熔融挤出、吹塑、模头流延</w:t>
            </w:r>
          </w:p>
        </w:tc>
        <w:tc>
          <w:tcPr>
            <w:tcW w:w="746" w:type="pct"/>
            <w:noWrap w:val="0"/>
            <w:vAlign w:val="center"/>
          </w:tcPr>
          <w:p w14:paraId="01D75046">
            <w:pPr>
              <w:adjustRightInd w:val="0"/>
              <w:snapToGrid w:val="0"/>
              <w:spacing w:line="0" w:lineRule="atLeast"/>
              <w:jc w:val="center"/>
              <w:rPr>
                <w:rFonts w:hint="eastAsia" w:ascii="Times New Roman" w:hAnsi="Times New Roman" w:eastAsia="宋体" w:cs="Times New Roman"/>
                <w:bCs/>
                <w:color w:val="auto"/>
                <w:spacing w:val="-10"/>
                <w:sz w:val="21"/>
                <w:szCs w:val="21"/>
              </w:rPr>
            </w:pPr>
            <w:r>
              <w:rPr>
                <w:rFonts w:hint="eastAsia" w:ascii="Times New Roman" w:hAnsi="Times New Roman" w:eastAsia="宋体" w:cs="Times New Roman"/>
                <w:bCs/>
                <w:color w:val="auto"/>
                <w:spacing w:val="-10"/>
                <w:sz w:val="21"/>
                <w:szCs w:val="21"/>
              </w:rPr>
              <w:t>非甲烷总烃</w:t>
            </w:r>
          </w:p>
        </w:tc>
        <w:tc>
          <w:tcPr>
            <w:tcW w:w="1166" w:type="pct"/>
            <w:noWrap w:val="0"/>
            <w:vAlign w:val="center"/>
          </w:tcPr>
          <w:p w14:paraId="4BCFA0D9">
            <w:pPr>
              <w:adjustRightInd w:val="0"/>
              <w:snapToGrid w:val="0"/>
              <w:spacing w:line="0" w:lineRule="atLeast"/>
              <w:jc w:val="center"/>
              <w:rPr>
                <w:rFonts w:hint="eastAsia" w:ascii="Times New Roman" w:hAnsi="Times New Roman" w:eastAsia="宋体" w:cs="Times New Roman"/>
                <w:bCs/>
                <w:color w:val="auto"/>
                <w:spacing w:val="-10"/>
                <w:sz w:val="21"/>
                <w:szCs w:val="21"/>
              </w:rPr>
            </w:pPr>
            <w:r>
              <w:rPr>
                <w:rFonts w:hint="eastAsia" w:cs="Times New Roman"/>
                <w:bCs/>
                <w:color w:val="auto"/>
                <w:spacing w:val="-10"/>
                <w:sz w:val="21"/>
                <w:szCs w:val="21"/>
                <w:lang w:val="en-US" w:eastAsia="zh-CN"/>
              </w:rPr>
              <w:t>集气罩</w:t>
            </w:r>
            <w:r>
              <w:rPr>
                <w:rFonts w:hint="eastAsia" w:ascii="Times New Roman" w:hAnsi="Times New Roman" w:eastAsia="宋体" w:cs="Times New Roman"/>
                <w:bCs/>
                <w:color w:val="auto"/>
                <w:spacing w:val="-10"/>
                <w:sz w:val="21"/>
                <w:szCs w:val="21"/>
              </w:rPr>
              <w:t>收集，</w:t>
            </w:r>
            <w:r>
              <w:rPr>
                <w:rFonts w:ascii="Times New Roman" w:hAnsi="Times New Roman" w:eastAsia="宋体" w:cs="Times New Roman"/>
                <w:bCs/>
                <w:color w:val="auto"/>
                <w:spacing w:val="-10"/>
                <w:sz w:val="21"/>
                <w:szCs w:val="21"/>
              </w:rPr>
              <w:t>经</w:t>
            </w:r>
            <w:r>
              <w:rPr>
                <w:rFonts w:hint="default" w:ascii="Times New Roman" w:hAnsi="Times New Roman" w:cs="Times New Roman"/>
                <w:color w:val="auto"/>
                <w:sz w:val="21"/>
                <w:szCs w:val="21"/>
              </w:rPr>
              <w:t>二级活性炭吸附</w:t>
            </w:r>
            <w:r>
              <w:rPr>
                <w:rFonts w:hint="eastAsia" w:ascii="Times New Roman" w:hAnsi="Times New Roman" w:cs="Times New Roman"/>
                <w:color w:val="auto"/>
                <w:sz w:val="21"/>
                <w:szCs w:val="21"/>
                <w:lang w:val="en-US" w:eastAsia="zh-CN"/>
              </w:rPr>
              <w:t>装置</w:t>
            </w:r>
            <w:r>
              <w:rPr>
                <w:rFonts w:ascii="Times New Roman" w:hAnsi="Times New Roman" w:eastAsia="宋体" w:cs="Times New Roman"/>
                <w:bCs/>
                <w:color w:val="auto"/>
                <w:spacing w:val="-10"/>
                <w:sz w:val="21"/>
                <w:szCs w:val="21"/>
              </w:rPr>
              <w:t>处理后由</w:t>
            </w:r>
            <w:r>
              <w:rPr>
                <w:rFonts w:hint="eastAsia" w:cs="Times New Roman"/>
                <w:bCs/>
                <w:color w:val="auto"/>
                <w:spacing w:val="-10"/>
                <w:sz w:val="21"/>
                <w:szCs w:val="21"/>
                <w:lang w:val="en-US" w:eastAsia="zh-CN"/>
              </w:rPr>
              <w:t>26</w:t>
            </w:r>
            <w:r>
              <w:rPr>
                <w:rFonts w:hint="eastAsia" w:ascii="Times New Roman" w:hAnsi="Times New Roman" w:eastAsia="宋体" w:cs="Times New Roman"/>
                <w:bCs/>
                <w:color w:val="auto"/>
                <w:spacing w:val="-10"/>
                <w:sz w:val="21"/>
                <w:szCs w:val="21"/>
              </w:rPr>
              <w:t>米</w:t>
            </w:r>
            <w:r>
              <w:rPr>
                <w:rFonts w:ascii="Times New Roman" w:hAnsi="Times New Roman" w:eastAsia="宋体" w:cs="Times New Roman"/>
                <w:bCs/>
                <w:color w:val="auto"/>
                <w:spacing w:val="-10"/>
                <w:sz w:val="21"/>
                <w:szCs w:val="21"/>
              </w:rPr>
              <w:t>高FQ</w:t>
            </w:r>
            <w:r>
              <w:rPr>
                <w:rFonts w:hint="eastAsia" w:cs="Times New Roman"/>
                <w:bCs/>
                <w:color w:val="auto"/>
                <w:spacing w:val="-10"/>
                <w:sz w:val="21"/>
                <w:szCs w:val="21"/>
                <w:lang w:val="en-US" w:eastAsia="zh-CN"/>
              </w:rPr>
              <w:t>-14</w:t>
            </w:r>
            <w:r>
              <w:rPr>
                <w:rFonts w:ascii="Times New Roman" w:hAnsi="Times New Roman" w:eastAsia="宋体" w:cs="Times New Roman"/>
                <w:bCs/>
                <w:color w:val="auto"/>
                <w:spacing w:val="-10"/>
                <w:sz w:val="21"/>
                <w:szCs w:val="21"/>
              </w:rPr>
              <w:t>排放</w:t>
            </w:r>
            <w:r>
              <w:rPr>
                <w:rFonts w:hint="eastAsia" w:ascii="Times New Roman" w:hAnsi="Times New Roman" w:eastAsia="宋体" w:cs="Times New Roman"/>
                <w:bCs/>
                <w:color w:val="auto"/>
                <w:spacing w:val="-10"/>
                <w:sz w:val="21"/>
                <w:szCs w:val="21"/>
                <w:lang w:eastAsia="zh-CN"/>
              </w:rPr>
              <w:t>，</w:t>
            </w:r>
            <w:r>
              <w:rPr>
                <w:rFonts w:ascii="Times New Roman" w:hAnsi="Times New Roman" w:eastAsia="宋体" w:cs="Times New Roman"/>
                <w:bCs/>
                <w:color w:val="auto"/>
                <w:spacing w:val="-10"/>
                <w:sz w:val="21"/>
                <w:szCs w:val="21"/>
              </w:rPr>
              <w:t>捕集率</w:t>
            </w:r>
            <w:r>
              <w:rPr>
                <w:rFonts w:hint="eastAsia" w:ascii="Times New Roman" w:hAnsi="Times New Roman" w:eastAsia="宋体" w:cs="Times New Roman"/>
                <w:bCs/>
                <w:color w:val="auto"/>
                <w:spacing w:val="-10"/>
                <w:sz w:val="21"/>
                <w:szCs w:val="21"/>
              </w:rPr>
              <w:t>9</w:t>
            </w:r>
            <w:r>
              <w:rPr>
                <w:rFonts w:hint="eastAsia" w:cs="Times New Roman"/>
                <w:bCs/>
                <w:color w:val="auto"/>
                <w:spacing w:val="-10"/>
                <w:sz w:val="21"/>
                <w:szCs w:val="21"/>
                <w:lang w:val="en-US" w:eastAsia="zh-CN"/>
              </w:rPr>
              <w:t>0</w:t>
            </w:r>
            <w:r>
              <w:rPr>
                <w:rFonts w:ascii="Times New Roman" w:hAnsi="Times New Roman" w:eastAsia="宋体" w:cs="Times New Roman"/>
                <w:bCs/>
                <w:color w:val="auto"/>
                <w:spacing w:val="-10"/>
                <w:sz w:val="21"/>
                <w:szCs w:val="21"/>
              </w:rPr>
              <w:t>%</w:t>
            </w:r>
            <w:r>
              <w:rPr>
                <w:rFonts w:hint="eastAsia" w:cs="Times New Roman"/>
                <w:bCs/>
                <w:color w:val="auto"/>
                <w:spacing w:val="-10"/>
                <w:sz w:val="21"/>
                <w:szCs w:val="21"/>
                <w:lang w:eastAsia="zh-CN"/>
              </w:rPr>
              <w:t>，</w:t>
            </w:r>
            <w:r>
              <w:rPr>
                <w:rFonts w:ascii="Times New Roman" w:hAnsi="Times New Roman" w:eastAsia="宋体" w:cs="Times New Roman"/>
                <w:bCs/>
                <w:color w:val="auto"/>
                <w:spacing w:val="-10"/>
                <w:sz w:val="21"/>
                <w:szCs w:val="21"/>
              </w:rPr>
              <w:t>处理效率90%</w:t>
            </w:r>
          </w:p>
        </w:tc>
        <w:tc>
          <w:tcPr>
            <w:tcW w:w="1597" w:type="pct"/>
            <w:noWrap w:val="0"/>
            <w:vAlign w:val="center"/>
          </w:tcPr>
          <w:p w14:paraId="3CFEA71A">
            <w:pPr>
              <w:adjustRightInd w:val="0"/>
              <w:snapToGrid w:val="0"/>
              <w:spacing w:line="0" w:lineRule="atLeast"/>
              <w:jc w:val="center"/>
              <w:rPr>
                <w:rFonts w:ascii="Times New Roman" w:hAnsi="Times New Roman" w:eastAsia="宋体" w:cs="Times New Roman"/>
                <w:bCs/>
                <w:color w:val="auto"/>
                <w:spacing w:val="-10"/>
                <w:sz w:val="21"/>
                <w:szCs w:val="21"/>
              </w:rPr>
            </w:pPr>
            <w:r>
              <w:rPr>
                <w:rFonts w:hint="eastAsia" w:ascii="Times New Roman" w:hAnsi="Times New Roman" w:cs="Times New Roman"/>
                <w:color w:val="auto"/>
                <w:sz w:val="21"/>
                <w:szCs w:val="21"/>
              </w:rPr>
              <w:t>执行《合成树脂工业污染物排放标准》（GB31572-2015</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含2024年修改单</w:t>
            </w:r>
            <w:r>
              <w:rPr>
                <w:rFonts w:hint="eastAsia" w:ascii="Times New Roman" w:hAnsi="Times New Roman" w:cs="Times New Roman"/>
                <w:color w:val="auto"/>
                <w:sz w:val="21"/>
                <w:szCs w:val="21"/>
              </w:rPr>
              <w:t>）表5中标准</w:t>
            </w:r>
          </w:p>
        </w:tc>
      </w:tr>
      <w:tr w14:paraId="411AE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27" w:hRule="atLeast"/>
          <w:jc w:val="center"/>
        </w:trPr>
        <w:tc>
          <w:tcPr>
            <w:tcW w:w="196" w:type="pct"/>
            <w:vMerge w:val="continue"/>
            <w:noWrap w:val="0"/>
            <w:vAlign w:val="center"/>
          </w:tcPr>
          <w:p w14:paraId="24F64382">
            <w:pPr>
              <w:adjustRightInd w:val="0"/>
              <w:snapToGrid w:val="0"/>
              <w:jc w:val="center"/>
              <w:rPr>
                <w:color w:val="auto"/>
                <w:sz w:val="21"/>
                <w:szCs w:val="21"/>
              </w:rPr>
            </w:pPr>
          </w:p>
        </w:tc>
        <w:tc>
          <w:tcPr>
            <w:tcW w:w="294" w:type="pct"/>
            <w:vMerge w:val="continue"/>
            <w:noWrap w:val="0"/>
            <w:vAlign w:val="center"/>
          </w:tcPr>
          <w:p w14:paraId="5F453694">
            <w:pPr>
              <w:adjustRightInd w:val="0"/>
              <w:snapToGrid w:val="0"/>
              <w:jc w:val="center"/>
              <w:rPr>
                <w:color w:val="auto"/>
                <w:sz w:val="21"/>
                <w:szCs w:val="21"/>
              </w:rPr>
            </w:pPr>
          </w:p>
        </w:tc>
        <w:tc>
          <w:tcPr>
            <w:tcW w:w="998" w:type="pct"/>
            <w:noWrap w:val="0"/>
            <w:vAlign w:val="center"/>
          </w:tcPr>
          <w:p w14:paraId="49B0726B">
            <w:pPr>
              <w:adjustRightInd w:val="0"/>
              <w:snapToGrid w:val="0"/>
              <w:spacing w:line="0" w:lineRule="atLeast"/>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食堂</w:t>
            </w:r>
          </w:p>
        </w:tc>
        <w:tc>
          <w:tcPr>
            <w:tcW w:w="746" w:type="pct"/>
            <w:noWrap w:val="0"/>
            <w:vAlign w:val="center"/>
          </w:tcPr>
          <w:p w14:paraId="5EE5D393">
            <w:pPr>
              <w:adjustRightInd w:val="0"/>
              <w:snapToGrid w:val="0"/>
              <w:spacing w:line="0" w:lineRule="atLeast"/>
              <w:jc w:val="center"/>
              <w:rPr>
                <w:rFonts w:hint="eastAsia" w:ascii="Times New Roman" w:hAnsi="Times New Roman" w:eastAsia="宋体" w:cs="Times New Roman"/>
                <w:bCs/>
                <w:color w:val="auto"/>
                <w:spacing w:val="-10"/>
                <w:sz w:val="21"/>
                <w:szCs w:val="21"/>
                <w:lang w:val="en-US" w:eastAsia="zh-CN"/>
              </w:rPr>
            </w:pPr>
            <w:r>
              <w:rPr>
                <w:rFonts w:hint="eastAsia" w:cs="Times New Roman"/>
                <w:bCs/>
                <w:color w:val="auto"/>
                <w:spacing w:val="-10"/>
                <w:sz w:val="21"/>
                <w:szCs w:val="21"/>
                <w:lang w:val="en-US" w:eastAsia="zh-CN"/>
              </w:rPr>
              <w:t>油烟</w:t>
            </w:r>
          </w:p>
        </w:tc>
        <w:tc>
          <w:tcPr>
            <w:tcW w:w="1166" w:type="pct"/>
            <w:noWrap w:val="0"/>
            <w:vAlign w:val="center"/>
          </w:tcPr>
          <w:p w14:paraId="63EF8B7E">
            <w:pPr>
              <w:adjustRightInd w:val="0"/>
              <w:snapToGrid w:val="0"/>
              <w:spacing w:line="0" w:lineRule="atLeas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油烟净化器处理后（处理效率80%）通过高于屋顶FQ-10排放</w:t>
            </w:r>
          </w:p>
        </w:tc>
        <w:tc>
          <w:tcPr>
            <w:tcW w:w="1597" w:type="pct"/>
            <w:noWrap w:val="0"/>
            <w:vAlign w:val="center"/>
          </w:tcPr>
          <w:p w14:paraId="79E77F9D">
            <w:pPr>
              <w:adjustRightInd w:val="0"/>
              <w:snapToGrid w:val="0"/>
              <w:spacing w:line="0" w:lineRule="atLeas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rPr>
              <w:t>《饮食业油烟排放标准（试行）》（GB18483-2001）表2标准</w:t>
            </w:r>
          </w:p>
        </w:tc>
      </w:tr>
      <w:tr w14:paraId="5489E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196" w:type="pct"/>
            <w:vMerge w:val="continue"/>
            <w:noWrap w:val="0"/>
            <w:vAlign w:val="center"/>
          </w:tcPr>
          <w:p w14:paraId="248A7791">
            <w:pPr>
              <w:adjustRightInd w:val="0"/>
              <w:snapToGrid w:val="0"/>
              <w:jc w:val="center"/>
              <w:rPr>
                <w:color w:val="00B050"/>
                <w:sz w:val="21"/>
                <w:szCs w:val="21"/>
              </w:rPr>
            </w:pPr>
          </w:p>
        </w:tc>
        <w:tc>
          <w:tcPr>
            <w:tcW w:w="294" w:type="pct"/>
            <w:noWrap w:val="0"/>
            <w:vAlign w:val="center"/>
          </w:tcPr>
          <w:p w14:paraId="3CDEA239">
            <w:pPr>
              <w:adjustRightInd w:val="0"/>
              <w:snapToGrid w:val="0"/>
              <w:jc w:val="center"/>
              <w:rPr>
                <w:color w:val="auto"/>
                <w:sz w:val="21"/>
                <w:szCs w:val="21"/>
              </w:rPr>
            </w:pPr>
            <w:r>
              <w:rPr>
                <w:color w:val="auto"/>
                <w:sz w:val="21"/>
                <w:szCs w:val="21"/>
              </w:rPr>
              <w:t>无组织</w:t>
            </w:r>
          </w:p>
        </w:tc>
        <w:tc>
          <w:tcPr>
            <w:tcW w:w="998" w:type="pct"/>
            <w:noWrap w:val="0"/>
            <w:vAlign w:val="center"/>
          </w:tcPr>
          <w:p w14:paraId="62D6B1B3">
            <w:pPr>
              <w:adjustRightInd w:val="0"/>
              <w:snapToGrid w:val="0"/>
              <w:jc w:val="center"/>
              <w:rPr>
                <w:bCs/>
                <w:color w:val="auto"/>
                <w:spacing w:val="-10"/>
                <w:sz w:val="21"/>
                <w:szCs w:val="21"/>
              </w:rPr>
            </w:pPr>
            <w:r>
              <w:rPr>
                <w:rFonts w:hint="eastAsia" w:ascii="Times New Roman" w:hAnsi="Times New Roman" w:eastAsia="宋体" w:cs="Times New Roman"/>
                <w:bCs/>
                <w:sz w:val="21"/>
                <w:szCs w:val="21"/>
                <w:lang w:val="en-US" w:eastAsia="zh-CN"/>
              </w:rPr>
              <w:t>熔融挤出、吹塑、模头流延</w:t>
            </w:r>
          </w:p>
        </w:tc>
        <w:tc>
          <w:tcPr>
            <w:tcW w:w="746" w:type="pct"/>
            <w:noWrap w:val="0"/>
            <w:vAlign w:val="center"/>
          </w:tcPr>
          <w:p w14:paraId="36930772">
            <w:pPr>
              <w:adjustRightInd w:val="0"/>
              <w:snapToGrid w:val="0"/>
              <w:spacing w:line="0" w:lineRule="atLeast"/>
              <w:jc w:val="center"/>
              <w:rPr>
                <w:rFonts w:hint="eastAsia" w:ascii="Times New Roman" w:hAnsi="Times New Roman" w:eastAsia="宋体" w:cs="Times New Roman"/>
                <w:bCs/>
                <w:color w:val="auto"/>
                <w:spacing w:val="-10"/>
                <w:sz w:val="21"/>
                <w:szCs w:val="21"/>
              </w:rPr>
            </w:pPr>
            <w:r>
              <w:rPr>
                <w:rFonts w:hint="eastAsia" w:ascii="Times New Roman" w:hAnsi="Times New Roman" w:eastAsia="宋体" w:cs="Times New Roman"/>
                <w:bCs/>
                <w:color w:val="auto"/>
                <w:spacing w:val="-10"/>
                <w:sz w:val="21"/>
                <w:szCs w:val="21"/>
              </w:rPr>
              <w:t>非甲烷总烃</w:t>
            </w:r>
          </w:p>
        </w:tc>
        <w:tc>
          <w:tcPr>
            <w:tcW w:w="1166" w:type="pct"/>
            <w:noWrap w:val="0"/>
            <w:vAlign w:val="center"/>
          </w:tcPr>
          <w:p w14:paraId="6C230CD8">
            <w:pPr>
              <w:adjustRightInd w:val="0"/>
              <w:snapToGrid w:val="0"/>
              <w:spacing w:line="0" w:lineRule="atLeast"/>
              <w:jc w:val="center"/>
              <w:rPr>
                <w:rFonts w:hint="eastAsia" w:ascii="Times New Roman" w:hAnsi="Times New Roman" w:eastAsia="宋体" w:cs="Times New Roman"/>
                <w:bCs/>
                <w:color w:val="auto"/>
                <w:spacing w:val="-10"/>
                <w:sz w:val="21"/>
                <w:szCs w:val="21"/>
              </w:rPr>
            </w:pPr>
            <w:r>
              <w:rPr>
                <w:rFonts w:hint="eastAsia" w:ascii="Times New Roman" w:hAnsi="Times New Roman" w:eastAsia="宋体" w:cs="Times New Roman"/>
                <w:bCs/>
                <w:color w:val="auto"/>
                <w:spacing w:val="-10"/>
                <w:sz w:val="21"/>
                <w:szCs w:val="21"/>
              </w:rPr>
              <w:t>未被收集的废气在车间通风排放</w:t>
            </w:r>
          </w:p>
        </w:tc>
        <w:tc>
          <w:tcPr>
            <w:tcW w:w="1597" w:type="pct"/>
            <w:noWrap w:val="0"/>
            <w:vAlign w:val="center"/>
          </w:tcPr>
          <w:p w14:paraId="1A96BD30">
            <w:pPr>
              <w:adjustRightInd w:val="0"/>
              <w:snapToGrid w:val="0"/>
              <w:spacing w:line="0" w:lineRule="atLeast"/>
              <w:jc w:val="center"/>
              <w:rPr>
                <w:rFonts w:hint="eastAsia" w:ascii="Times New Roman" w:hAnsi="Times New Roman" w:eastAsia="宋体" w:cs="Times New Roman"/>
                <w:bCs/>
                <w:color w:val="auto"/>
                <w:spacing w:val="-10"/>
                <w:sz w:val="21"/>
                <w:szCs w:val="21"/>
              </w:rPr>
            </w:pPr>
            <w:r>
              <w:rPr>
                <w:rFonts w:hint="eastAsia" w:ascii="Times New Roman" w:hAnsi="Times New Roman" w:eastAsia="宋体" w:cs="Times New Roman"/>
                <w:bCs/>
                <w:color w:val="auto"/>
                <w:spacing w:val="-10"/>
                <w:sz w:val="21"/>
                <w:szCs w:val="21"/>
              </w:rPr>
              <w:t>非甲烷总烃</w:t>
            </w:r>
            <w:r>
              <w:rPr>
                <w:rFonts w:hint="eastAsia" w:ascii="Times New Roman" w:hAnsi="Times New Roman" w:eastAsia="宋体" w:cs="Times New Roman"/>
                <w:bCs/>
                <w:color w:val="auto"/>
                <w:spacing w:val="-10"/>
                <w:sz w:val="21"/>
                <w:szCs w:val="21"/>
                <w:lang w:val="en-US" w:eastAsia="zh-CN"/>
              </w:rPr>
              <w:t>厂界浓度</w:t>
            </w:r>
            <w:r>
              <w:rPr>
                <w:rFonts w:hint="eastAsia" w:ascii="Times New Roman" w:hAnsi="Times New Roman" w:eastAsia="宋体" w:cs="Times New Roman"/>
                <w:bCs/>
                <w:color w:val="auto"/>
                <w:spacing w:val="-10"/>
                <w:sz w:val="21"/>
                <w:szCs w:val="21"/>
              </w:rPr>
              <w:t>满足</w:t>
            </w:r>
            <w:r>
              <w:rPr>
                <w:rFonts w:ascii="Times New Roman" w:hAnsi="Times New Roman" w:eastAsia="宋体" w:cs="Times New Roman"/>
                <w:bCs/>
                <w:sz w:val="21"/>
                <w:szCs w:val="21"/>
              </w:rPr>
              <w:t>《合成树脂工业污染物排放标准》（GB31572-2015</w:t>
            </w:r>
            <w:r>
              <w:rPr>
                <w:rFonts w:hint="eastAsia" w:ascii="Times New Roman" w:hAnsi="Times New Roman" w:eastAsia="宋体" w:cs="Times New Roman"/>
                <w:bCs/>
                <w:sz w:val="21"/>
                <w:szCs w:val="21"/>
                <w:lang w:eastAsia="zh-CN"/>
              </w:rPr>
              <w:t>，</w:t>
            </w:r>
            <w:r>
              <w:rPr>
                <w:rFonts w:hint="eastAsia" w:ascii="Times New Roman" w:hAnsi="Times New Roman" w:eastAsia="宋体" w:cs="Times New Roman"/>
                <w:bCs/>
                <w:sz w:val="21"/>
                <w:szCs w:val="21"/>
                <w:lang w:val="en-US" w:eastAsia="zh-CN"/>
              </w:rPr>
              <w:t>含2024年修改单</w:t>
            </w:r>
            <w:r>
              <w:rPr>
                <w:rFonts w:ascii="Times New Roman" w:hAnsi="Times New Roman" w:eastAsia="宋体" w:cs="Times New Roman"/>
                <w:bCs/>
                <w:sz w:val="21"/>
                <w:szCs w:val="21"/>
              </w:rPr>
              <w:t>）表9中标准</w:t>
            </w:r>
            <w:r>
              <w:rPr>
                <w:rFonts w:hint="eastAsia" w:ascii="Times New Roman" w:hAnsi="Times New Roman" w:eastAsia="宋体" w:cs="Times New Roman"/>
                <w:bCs/>
                <w:color w:val="auto"/>
                <w:spacing w:val="-10"/>
                <w:sz w:val="21"/>
                <w:szCs w:val="21"/>
              </w:rPr>
              <w:t>，厂内监控点浓度满足</w:t>
            </w:r>
            <w:r>
              <w:rPr>
                <w:rFonts w:hint="default" w:ascii="Times New Roman" w:hAnsi="Times New Roman" w:eastAsia="宋体" w:cs="Times New Roman"/>
                <w:bCs/>
                <w:i w:val="0"/>
                <w:iCs w:val="0"/>
                <w:caps w:val="0"/>
                <w:spacing w:val="0"/>
                <w:sz w:val="21"/>
                <w:szCs w:val="21"/>
                <w:u w:val="none"/>
                <w:shd w:val="clear"/>
              </w:rPr>
              <w:t>挥发性有机物无组织排放控制标准</w:t>
            </w:r>
            <w:r>
              <w:rPr>
                <w:rFonts w:hint="default" w:ascii="Times New Roman" w:hAnsi="Times New Roman" w:eastAsia="宋体" w:cs="Times New Roman"/>
                <w:b w:val="0"/>
                <w:bCs/>
                <w:szCs w:val="21"/>
                <w:lang w:val="en-US" w:eastAsia="zh-CN"/>
              </w:rPr>
              <w:t>》（</w:t>
            </w:r>
            <w:r>
              <w:rPr>
                <w:rFonts w:hint="default" w:ascii="Times New Roman" w:hAnsi="Times New Roman" w:eastAsia="宋体" w:cs="Times New Roman"/>
                <w:bCs/>
                <w:i w:val="0"/>
                <w:iCs w:val="0"/>
                <w:caps w:val="0"/>
                <w:spacing w:val="0"/>
                <w:sz w:val="21"/>
                <w:szCs w:val="21"/>
                <w:u w:val="none"/>
                <w:shd w:val="clear"/>
              </w:rPr>
              <w:t>GB 37822—2019</w:t>
            </w:r>
            <w:r>
              <w:rPr>
                <w:rFonts w:hint="default" w:ascii="Times New Roman" w:hAnsi="Times New Roman" w:eastAsia="宋体" w:cs="Times New Roman"/>
                <w:b w:val="0"/>
                <w:bCs/>
                <w:szCs w:val="21"/>
                <w:lang w:val="en-US" w:eastAsia="zh-CN"/>
              </w:rPr>
              <w:t>）中附录A标准</w:t>
            </w:r>
          </w:p>
        </w:tc>
      </w:tr>
      <w:tr w14:paraId="01891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490" w:type="pct"/>
            <w:gridSpan w:val="2"/>
            <w:noWrap w:val="0"/>
            <w:vAlign w:val="center"/>
          </w:tcPr>
          <w:p w14:paraId="79192905">
            <w:pPr>
              <w:adjustRightInd w:val="0"/>
              <w:snapToGrid w:val="0"/>
              <w:jc w:val="center"/>
              <w:rPr>
                <w:color w:val="auto"/>
                <w:sz w:val="21"/>
                <w:szCs w:val="21"/>
              </w:rPr>
            </w:pPr>
            <w:r>
              <w:rPr>
                <w:color w:val="auto"/>
                <w:sz w:val="21"/>
                <w:szCs w:val="21"/>
              </w:rPr>
              <w:t>地表水环境</w:t>
            </w:r>
          </w:p>
        </w:tc>
        <w:tc>
          <w:tcPr>
            <w:tcW w:w="998" w:type="pct"/>
            <w:noWrap w:val="0"/>
            <w:vAlign w:val="center"/>
          </w:tcPr>
          <w:p w14:paraId="722E73D8">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生活污水</w:t>
            </w:r>
          </w:p>
        </w:tc>
        <w:tc>
          <w:tcPr>
            <w:tcW w:w="746" w:type="pct"/>
            <w:noWrap w:val="0"/>
            <w:vAlign w:val="center"/>
          </w:tcPr>
          <w:p w14:paraId="2E4D0871">
            <w:pPr>
              <w:adjustRightInd w:val="0"/>
              <w:snapToGrid w:val="0"/>
              <w:jc w:val="center"/>
              <w:rPr>
                <w:rFonts w:hint="default" w:eastAsia="宋体"/>
                <w:color w:val="auto"/>
                <w:sz w:val="21"/>
                <w:szCs w:val="21"/>
                <w:lang w:val="en-US" w:eastAsia="zh-CN"/>
              </w:rPr>
            </w:pPr>
            <w:r>
              <w:rPr>
                <w:color w:val="auto"/>
                <w:sz w:val="21"/>
                <w:szCs w:val="21"/>
              </w:rPr>
              <w:t>COD、SS</w:t>
            </w:r>
            <w:r>
              <w:rPr>
                <w:rFonts w:hint="eastAsia"/>
                <w:color w:val="auto"/>
                <w:sz w:val="21"/>
                <w:szCs w:val="21"/>
                <w:lang w:eastAsia="zh-CN"/>
              </w:rPr>
              <w:t>、</w:t>
            </w:r>
            <w:r>
              <w:rPr>
                <w:rFonts w:hint="eastAsia"/>
                <w:color w:val="auto"/>
                <w:sz w:val="21"/>
                <w:szCs w:val="21"/>
                <w:lang w:val="en-US" w:eastAsia="zh-CN"/>
              </w:rPr>
              <w:t>氨氮、总氮、总磷、动植物油</w:t>
            </w:r>
          </w:p>
        </w:tc>
        <w:tc>
          <w:tcPr>
            <w:tcW w:w="1166" w:type="pct"/>
            <w:noWrap w:val="0"/>
            <w:vAlign w:val="center"/>
          </w:tcPr>
          <w:p w14:paraId="2AC6125A">
            <w:pPr>
              <w:adjustRightInd w:val="0"/>
              <w:snapToGrid w:val="0"/>
              <w:jc w:val="center"/>
              <w:rPr>
                <w:color w:val="auto"/>
                <w:sz w:val="21"/>
                <w:szCs w:val="21"/>
              </w:rPr>
            </w:pPr>
            <w:r>
              <w:rPr>
                <w:rFonts w:hint="eastAsia"/>
                <w:bCs/>
                <w:color w:val="auto"/>
                <w:sz w:val="21"/>
                <w:szCs w:val="21"/>
              </w:rPr>
              <w:t>经WS-0</w:t>
            </w:r>
            <w:r>
              <w:rPr>
                <w:rFonts w:hint="eastAsia"/>
                <w:bCs/>
                <w:color w:val="auto"/>
                <w:sz w:val="21"/>
                <w:szCs w:val="21"/>
                <w:lang w:val="en-US" w:eastAsia="zh-CN"/>
              </w:rPr>
              <w:t>1</w:t>
            </w:r>
            <w:r>
              <w:rPr>
                <w:bCs/>
                <w:color w:val="auto"/>
                <w:sz w:val="21"/>
                <w:szCs w:val="21"/>
              </w:rPr>
              <w:t>接管</w:t>
            </w:r>
            <w:r>
              <w:rPr>
                <w:rFonts w:hint="eastAsia"/>
                <w:bCs/>
                <w:color w:val="auto"/>
                <w:sz w:val="21"/>
                <w:szCs w:val="21"/>
              </w:rPr>
              <w:t>新城</w:t>
            </w:r>
            <w:r>
              <w:rPr>
                <w:bCs/>
                <w:color w:val="auto"/>
                <w:sz w:val="21"/>
                <w:szCs w:val="21"/>
              </w:rPr>
              <w:t>水处理厂</w:t>
            </w:r>
          </w:p>
        </w:tc>
        <w:tc>
          <w:tcPr>
            <w:tcW w:w="1597" w:type="pct"/>
            <w:noWrap w:val="0"/>
            <w:vAlign w:val="center"/>
          </w:tcPr>
          <w:p w14:paraId="7873D51F">
            <w:pPr>
              <w:adjustRightInd w:val="0"/>
              <w:snapToGrid w:val="0"/>
              <w:jc w:val="center"/>
              <w:rPr>
                <w:color w:val="auto"/>
                <w:sz w:val="21"/>
                <w:szCs w:val="21"/>
              </w:rPr>
            </w:pPr>
            <w:r>
              <w:rPr>
                <w:bCs/>
                <w:color w:val="auto"/>
                <w:sz w:val="21"/>
                <w:szCs w:val="21"/>
              </w:rPr>
              <w:t>《污水综合排放标准》(GB8978-1996)中表4三级标准和《污水排入城镇下水道水质标准》(GB/T 31962-2015)表1中A等级标准</w:t>
            </w:r>
          </w:p>
        </w:tc>
      </w:tr>
      <w:tr w14:paraId="296363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490" w:type="pct"/>
            <w:gridSpan w:val="2"/>
            <w:noWrap w:val="0"/>
            <w:vAlign w:val="center"/>
          </w:tcPr>
          <w:p w14:paraId="59D24A39">
            <w:pPr>
              <w:adjustRightInd w:val="0"/>
              <w:snapToGrid w:val="0"/>
              <w:jc w:val="center"/>
              <w:rPr>
                <w:color w:val="auto"/>
                <w:sz w:val="21"/>
                <w:szCs w:val="21"/>
              </w:rPr>
            </w:pPr>
            <w:r>
              <w:rPr>
                <w:color w:val="auto"/>
                <w:sz w:val="21"/>
                <w:szCs w:val="21"/>
              </w:rPr>
              <w:t>声环境</w:t>
            </w:r>
          </w:p>
        </w:tc>
        <w:tc>
          <w:tcPr>
            <w:tcW w:w="998" w:type="pct"/>
            <w:noWrap w:val="0"/>
            <w:vAlign w:val="center"/>
          </w:tcPr>
          <w:p w14:paraId="5AD46D4B">
            <w:pPr>
              <w:snapToGrid w:val="0"/>
              <w:jc w:val="center"/>
              <w:rPr>
                <w:rFonts w:hint="default" w:eastAsia="宋体"/>
                <w:color w:val="auto"/>
                <w:sz w:val="21"/>
                <w:szCs w:val="21"/>
                <w:lang w:val="en-US" w:eastAsia="zh-CN"/>
              </w:rPr>
            </w:pPr>
            <w:r>
              <w:rPr>
                <w:rFonts w:hint="eastAsia"/>
                <w:color w:val="auto"/>
                <w:sz w:val="21"/>
                <w:szCs w:val="21"/>
              </w:rPr>
              <w:t>废气处理风机</w:t>
            </w:r>
            <w:r>
              <w:rPr>
                <w:rFonts w:hint="eastAsia"/>
                <w:color w:val="auto"/>
                <w:sz w:val="21"/>
                <w:szCs w:val="21"/>
                <w:lang w:eastAsia="zh-CN"/>
              </w:rPr>
              <w:t>、</w:t>
            </w:r>
            <w:r>
              <w:rPr>
                <w:rFonts w:hint="eastAsia"/>
                <w:color w:val="auto"/>
                <w:sz w:val="21"/>
                <w:szCs w:val="21"/>
                <w:lang w:val="en-US" w:eastAsia="zh-CN"/>
              </w:rPr>
              <w:t>实验吹膜机、实验</w:t>
            </w:r>
            <w:r>
              <w:rPr>
                <w:rFonts w:hint="eastAsia" w:ascii="Times New Roman" w:hAnsi="Times New Roman" w:eastAsia="宋体" w:cs="Times New Roman"/>
                <w:szCs w:val="21"/>
                <w:lang w:val="en-US" w:eastAsia="zh-CN"/>
              </w:rPr>
              <w:t>流延生产线</w:t>
            </w:r>
            <w:r>
              <w:rPr>
                <w:rFonts w:hint="eastAsia" w:cs="Times New Roman"/>
                <w:szCs w:val="21"/>
                <w:lang w:val="en-US" w:eastAsia="zh-CN"/>
              </w:rPr>
              <w:t>、冷水机</w:t>
            </w:r>
          </w:p>
        </w:tc>
        <w:tc>
          <w:tcPr>
            <w:tcW w:w="746" w:type="pct"/>
            <w:noWrap w:val="0"/>
            <w:vAlign w:val="center"/>
          </w:tcPr>
          <w:p w14:paraId="038AF897">
            <w:pPr>
              <w:autoSpaceDE w:val="0"/>
              <w:autoSpaceDN w:val="0"/>
              <w:jc w:val="center"/>
              <w:rPr>
                <w:color w:val="auto"/>
                <w:sz w:val="21"/>
                <w:szCs w:val="21"/>
              </w:rPr>
            </w:pPr>
            <w:r>
              <w:rPr>
                <w:color w:val="auto"/>
                <w:spacing w:val="-12"/>
                <w:sz w:val="21"/>
                <w:szCs w:val="21"/>
              </w:rPr>
              <w:t>噪声</w:t>
            </w:r>
          </w:p>
        </w:tc>
        <w:tc>
          <w:tcPr>
            <w:tcW w:w="1166" w:type="pct"/>
            <w:noWrap w:val="0"/>
            <w:vAlign w:val="center"/>
          </w:tcPr>
          <w:p w14:paraId="556B81A3">
            <w:pPr>
              <w:adjustRightInd w:val="0"/>
              <w:snapToGrid w:val="0"/>
              <w:jc w:val="center"/>
              <w:rPr>
                <w:color w:val="auto"/>
                <w:sz w:val="21"/>
                <w:szCs w:val="21"/>
              </w:rPr>
            </w:pPr>
            <w:r>
              <w:rPr>
                <w:color w:val="auto"/>
                <w:sz w:val="21"/>
                <w:szCs w:val="21"/>
              </w:rPr>
              <w:t>厂房隔声、几何发散衰减</w:t>
            </w:r>
          </w:p>
        </w:tc>
        <w:tc>
          <w:tcPr>
            <w:tcW w:w="1597" w:type="pct"/>
            <w:noWrap w:val="0"/>
            <w:vAlign w:val="center"/>
          </w:tcPr>
          <w:p w14:paraId="07BDC971">
            <w:pPr>
              <w:autoSpaceDE w:val="0"/>
              <w:autoSpaceDN w:val="0"/>
              <w:adjustRightInd w:val="0"/>
              <w:jc w:val="center"/>
              <w:rPr>
                <w:color w:val="auto"/>
                <w:sz w:val="21"/>
                <w:szCs w:val="21"/>
              </w:rPr>
            </w:pPr>
            <w:r>
              <w:rPr>
                <w:color w:val="auto"/>
                <w:sz w:val="21"/>
                <w:szCs w:val="21"/>
              </w:rPr>
              <w:t>厂界执行《工业企业厂界环境噪声排放标准》(GB12348-2008)中3类标准</w:t>
            </w:r>
          </w:p>
        </w:tc>
      </w:tr>
      <w:tr w14:paraId="13299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490" w:type="pct"/>
            <w:gridSpan w:val="2"/>
            <w:noWrap w:val="0"/>
            <w:vAlign w:val="center"/>
          </w:tcPr>
          <w:p w14:paraId="374C34C4">
            <w:pPr>
              <w:adjustRightInd w:val="0"/>
              <w:snapToGrid w:val="0"/>
              <w:jc w:val="center"/>
              <w:rPr>
                <w:color w:val="auto"/>
                <w:sz w:val="21"/>
                <w:szCs w:val="21"/>
              </w:rPr>
            </w:pPr>
            <w:r>
              <w:rPr>
                <w:color w:val="auto"/>
                <w:sz w:val="21"/>
                <w:szCs w:val="21"/>
              </w:rPr>
              <w:t>电磁辐射</w:t>
            </w:r>
          </w:p>
        </w:tc>
        <w:tc>
          <w:tcPr>
            <w:tcW w:w="998" w:type="pct"/>
            <w:noWrap w:val="0"/>
            <w:vAlign w:val="center"/>
          </w:tcPr>
          <w:p w14:paraId="428A71B9">
            <w:pPr>
              <w:adjustRightInd w:val="0"/>
              <w:snapToGrid w:val="0"/>
              <w:jc w:val="center"/>
              <w:rPr>
                <w:color w:val="auto"/>
                <w:sz w:val="21"/>
                <w:szCs w:val="21"/>
              </w:rPr>
            </w:pPr>
            <w:r>
              <w:rPr>
                <w:bCs/>
                <w:color w:val="auto"/>
                <w:sz w:val="21"/>
                <w:szCs w:val="21"/>
              </w:rPr>
              <w:t>无</w:t>
            </w:r>
          </w:p>
        </w:tc>
        <w:tc>
          <w:tcPr>
            <w:tcW w:w="746" w:type="pct"/>
            <w:noWrap w:val="0"/>
            <w:vAlign w:val="center"/>
          </w:tcPr>
          <w:p w14:paraId="668CE81F">
            <w:pPr>
              <w:adjustRightInd w:val="0"/>
              <w:snapToGrid w:val="0"/>
              <w:jc w:val="center"/>
              <w:rPr>
                <w:color w:val="auto"/>
                <w:sz w:val="21"/>
                <w:szCs w:val="21"/>
              </w:rPr>
            </w:pPr>
            <w:r>
              <w:rPr>
                <w:color w:val="auto"/>
                <w:sz w:val="21"/>
                <w:szCs w:val="21"/>
              </w:rPr>
              <w:t>-</w:t>
            </w:r>
          </w:p>
        </w:tc>
        <w:tc>
          <w:tcPr>
            <w:tcW w:w="1166" w:type="pct"/>
            <w:noWrap w:val="0"/>
            <w:vAlign w:val="center"/>
          </w:tcPr>
          <w:p w14:paraId="326C3765">
            <w:pPr>
              <w:adjustRightInd w:val="0"/>
              <w:snapToGrid w:val="0"/>
              <w:jc w:val="center"/>
              <w:rPr>
                <w:color w:val="auto"/>
                <w:sz w:val="21"/>
                <w:szCs w:val="21"/>
              </w:rPr>
            </w:pPr>
            <w:r>
              <w:rPr>
                <w:color w:val="auto"/>
                <w:sz w:val="21"/>
                <w:szCs w:val="21"/>
              </w:rPr>
              <w:t>-</w:t>
            </w:r>
          </w:p>
        </w:tc>
        <w:tc>
          <w:tcPr>
            <w:tcW w:w="1597" w:type="pct"/>
            <w:noWrap w:val="0"/>
            <w:vAlign w:val="center"/>
          </w:tcPr>
          <w:p w14:paraId="16CB9A0A">
            <w:pPr>
              <w:adjustRightInd w:val="0"/>
              <w:snapToGrid w:val="0"/>
              <w:jc w:val="center"/>
              <w:rPr>
                <w:color w:val="auto"/>
                <w:sz w:val="21"/>
                <w:szCs w:val="21"/>
              </w:rPr>
            </w:pPr>
            <w:r>
              <w:rPr>
                <w:color w:val="auto"/>
                <w:sz w:val="21"/>
                <w:szCs w:val="21"/>
              </w:rPr>
              <w:t>-</w:t>
            </w:r>
          </w:p>
        </w:tc>
      </w:tr>
      <w:tr w14:paraId="0DFFF2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0" w:type="pct"/>
            <w:gridSpan w:val="2"/>
            <w:vMerge w:val="restart"/>
            <w:noWrap w:val="0"/>
            <w:vAlign w:val="center"/>
          </w:tcPr>
          <w:p w14:paraId="3FB2BF4C">
            <w:pPr>
              <w:adjustRightInd w:val="0"/>
              <w:snapToGrid w:val="0"/>
              <w:jc w:val="center"/>
              <w:rPr>
                <w:color w:val="auto"/>
                <w:sz w:val="21"/>
                <w:szCs w:val="21"/>
              </w:rPr>
            </w:pPr>
            <w:r>
              <w:rPr>
                <w:color w:val="auto"/>
                <w:sz w:val="21"/>
                <w:szCs w:val="21"/>
              </w:rPr>
              <w:t>固体废物</w:t>
            </w:r>
          </w:p>
        </w:tc>
        <w:tc>
          <w:tcPr>
            <w:tcW w:w="998" w:type="pct"/>
            <w:noWrap w:val="0"/>
            <w:vAlign w:val="center"/>
          </w:tcPr>
          <w:p w14:paraId="5989EB62">
            <w:pPr>
              <w:contextualSpacing/>
              <w:jc w:val="center"/>
              <w:rPr>
                <w:rFonts w:ascii="Times New Roman" w:hAnsi="Times New Roman" w:eastAsia="宋体" w:cs="Times New Roman"/>
                <w:bCs/>
                <w:color w:val="auto"/>
                <w:sz w:val="21"/>
                <w:szCs w:val="21"/>
              </w:rPr>
            </w:pPr>
            <w:r>
              <w:rPr>
                <w:rFonts w:hint="eastAsia"/>
                <w:szCs w:val="21"/>
                <w:lang w:val="en-US" w:eastAsia="zh-CN"/>
              </w:rPr>
              <w:t>分切</w:t>
            </w:r>
          </w:p>
        </w:tc>
        <w:tc>
          <w:tcPr>
            <w:tcW w:w="746" w:type="pct"/>
            <w:noWrap w:val="0"/>
            <w:vAlign w:val="center"/>
          </w:tcPr>
          <w:p w14:paraId="311D1D2A">
            <w:pPr>
              <w:contextualSpacing/>
              <w:jc w:val="center"/>
              <w:rPr>
                <w:rFonts w:ascii="Times New Roman" w:hAnsi="Times New Roman" w:eastAsia="宋体" w:cs="Times New Roman"/>
                <w:bCs/>
                <w:color w:val="auto"/>
                <w:sz w:val="21"/>
                <w:szCs w:val="21"/>
              </w:rPr>
            </w:pPr>
            <w:r>
              <w:rPr>
                <w:rFonts w:hint="eastAsia"/>
                <w:szCs w:val="21"/>
                <w:lang w:val="en-US" w:eastAsia="zh-CN"/>
              </w:rPr>
              <w:t>废塑料</w:t>
            </w:r>
          </w:p>
        </w:tc>
        <w:tc>
          <w:tcPr>
            <w:tcW w:w="1166" w:type="pct"/>
            <w:vMerge w:val="restart"/>
            <w:noWrap w:val="0"/>
            <w:vAlign w:val="center"/>
          </w:tcPr>
          <w:p w14:paraId="4A19EAD2">
            <w:pPr>
              <w:spacing w:line="240" w:lineRule="atLeast"/>
              <w:jc w:val="center"/>
              <w:rPr>
                <w:rFonts w:hint="default" w:eastAsia="宋体"/>
                <w:color w:val="auto"/>
                <w:sz w:val="21"/>
                <w:szCs w:val="21"/>
                <w:lang w:val="en-US" w:eastAsia="zh-CN"/>
              </w:rPr>
            </w:pPr>
            <w:r>
              <w:rPr>
                <w:rFonts w:hint="eastAsia"/>
                <w:color w:val="auto"/>
                <w:sz w:val="21"/>
                <w:szCs w:val="21"/>
                <w:lang w:val="en-US" w:eastAsia="zh-CN"/>
              </w:rPr>
              <w:t>物资单位回收利用</w:t>
            </w:r>
          </w:p>
        </w:tc>
        <w:tc>
          <w:tcPr>
            <w:tcW w:w="1597" w:type="pct"/>
            <w:vMerge w:val="restart"/>
            <w:noWrap w:val="0"/>
            <w:vAlign w:val="center"/>
          </w:tcPr>
          <w:p w14:paraId="5F9C946A">
            <w:pPr>
              <w:adjustRightInd w:val="0"/>
              <w:snapToGrid w:val="0"/>
              <w:jc w:val="center"/>
              <w:rPr>
                <w:color w:val="auto"/>
                <w:sz w:val="21"/>
                <w:szCs w:val="21"/>
              </w:rPr>
            </w:pPr>
            <w:r>
              <w:rPr>
                <w:color w:val="auto"/>
                <w:sz w:val="21"/>
                <w:szCs w:val="21"/>
              </w:rPr>
              <w:t>一般工业固废执行《一般工业固体废物贮存和填埋污染控制标准》（GB18599-2020）</w:t>
            </w:r>
          </w:p>
        </w:tc>
      </w:tr>
      <w:tr w14:paraId="6CC30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490" w:type="pct"/>
            <w:gridSpan w:val="2"/>
            <w:vMerge w:val="continue"/>
            <w:noWrap w:val="0"/>
            <w:vAlign w:val="center"/>
          </w:tcPr>
          <w:p w14:paraId="66576826">
            <w:pPr>
              <w:adjustRightInd w:val="0"/>
              <w:snapToGrid w:val="0"/>
              <w:jc w:val="center"/>
              <w:rPr>
                <w:color w:val="auto"/>
                <w:sz w:val="21"/>
                <w:szCs w:val="21"/>
              </w:rPr>
            </w:pPr>
          </w:p>
        </w:tc>
        <w:tc>
          <w:tcPr>
            <w:tcW w:w="998" w:type="pct"/>
            <w:noWrap w:val="0"/>
            <w:vAlign w:val="center"/>
          </w:tcPr>
          <w:p w14:paraId="0FCE4284">
            <w:pPr>
              <w:contextualSpacing/>
              <w:jc w:val="center"/>
              <w:rPr>
                <w:rFonts w:hint="default" w:ascii="Times New Roman" w:hAnsi="Times New Roman" w:eastAsia="宋体" w:cs="Times New Roman"/>
                <w:bCs/>
                <w:color w:val="auto"/>
                <w:sz w:val="21"/>
                <w:szCs w:val="21"/>
              </w:rPr>
            </w:pPr>
            <w:r>
              <w:rPr>
                <w:rFonts w:hint="eastAsia"/>
                <w:szCs w:val="21"/>
              </w:rPr>
              <w:t>物料使用</w:t>
            </w:r>
          </w:p>
        </w:tc>
        <w:tc>
          <w:tcPr>
            <w:tcW w:w="746" w:type="pct"/>
            <w:noWrap w:val="0"/>
            <w:vAlign w:val="center"/>
          </w:tcPr>
          <w:p w14:paraId="139EAECB">
            <w:pPr>
              <w:contextualSpacing/>
              <w:jc w:val="center"/>
              <w:rPr>
                <w:rFonts w:hint="default" w:ascii="Times New Roman" w:hAnsi="Times New Roman" w:eastAsia="宋体" w:cs="Times New Roman"/>
                <w:bCs/>
                <w:color w:val="auto"/>
                <w:sz w:val="21"/>
                <w:szCs w:val="21"/>
              </w:rPr>
            </w:pPr>
            <w:r>
              <w:rPr>
                <w:rFonts w:hint="eastAsia"/>
                <w:szCs w:val="21"/>
              </w:rPr>
              <w:t>废包装</w:t>
            </w:r>
            <w:r>
              <w:rPr>
                <w:rFonts w:hint="eastAsia"/>
                <w:szCs w:val="21"/>
                <w:lang w:val="en-US" w:eastAsia="zh-CN"/>
              </w:rPr>
              <w:t>袋</w:t>
            </w:r>
          </w:p>
        </w:tc>
        <w:tc>
          <w:tcPr>
            <w:tcW w:w="1166" w:type="pct"/>
            <w:vMerge w:val="continue"/>
            <w:noWrap w:val="0"/>
            <w:vAlign w:val="center"/>
          </w:tcPr>
          <w:p w14:paraId="3598B9E2">
            <w:pPr>
              <w:spacing w:line="240" w:lineRule="atLeast"/>
              <w:jc w:val="center"/>
              <w:rPr>
                <w:color w:val="auto"/>
                <w:sz w:val="21"/>
                <w:szCs w:val="21"/>
              </w:rPr>
            </w:pPr>
          </w:p>
        </w:tc>
        <w:tc>
          <w:tcPr>
            <w:tcW w:w="1597" w:type="pct"/>
            <w:vMerge w:val="continue"/>
            <w:noWrap w:val="0"/>
            <w:vAlign w:val="center"/>
          </w:tcPr>
          <w:p w14:paraId="4E6CD336">
            <w:pPr>
              <w:adjustRightInd w:val="0"/>
              <w:snapToGrid w:val="0"/>
              <w:jc w:val="center"/>
              <w:rPr>
                <w:color w:val="auto"/>
                <w:sz w:val="21"/>
                <w:szCs w:val="21"/>
              </w:rPr>
            </w:pPr>
          </w:p>
        </w:tc>
      </w:tr>
      <w:tr w14:paraId="14FB5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490" w:type="pct"/>
            <w:gridSpan w:val="2"/>
            <w:vMerge w:val="continue"/>
            <w:noWrap w:val="0"/>
            <w:vAlign w:val="center"/>
          </w:tcPr>
          <w:p w14:paraId="67415FD8">
            <w:pPr>
              <w:adjustRightInd w:val="0"/>
              <w:snapToGrid w:val="0"/>
              <w:jc w:val="center"/>
              <w:rPr>
                <w:color w:val="auto"/>
                <w:sz w:val="21"/>
                <w:szCs w:val="21"/>
              </w:rPr>
            </w:pPr>
          </w:p>
        </w:tc>
        <w:tc>
          <w:tcPr>
            <w:tcW w:w="998" w:type="pct"/>
            <w:noWrap w:val="0"/>
            <w:vAlign w:val="center"/>
          </w:tcPr>
          <w:p w14:paraId="0C62E3A6">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szCs w:val="21"/>
              </w:rPr>
              <w:t>员工</w:t>
            </w:r>
          </w:p>
        </w:tc>
        <w:tc>
          <w:tcPr>
            <w:tcW w:w="746" w:type="pct"/>
            <w:noWrap w:val="0"/>
            <w:vAlign w:val="center"/>
          </w:tcPr>
          <w:p w14:paraId="6771CABF">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szCs w:val="21"/>
              </w:rPr>
              <w:t>生活垃圾</w:t>
            </w:r>
          </w:p>
        </w:tc>
        <w:tc>
          <w:tcPr>
            <w:tcW w:w="1166" w:type="pct"/>
            <w:noWrap w:val="0"/>
            <w:vAlign w:val="center"/>
          </w:tcPr>
          <w:p w14:paraId="4E360AD5">
            <w:pPr>
              <w:spacing w:line="240" w:lineRule="atLeast"/>
              <w:jc w:val="center"/>
              <w:rPr>
                <w:rFonts w:hint="default" w:eastAsia="宋体"/>
                <w:color w:val="auto"/>
                <w:sz w:val="21"/>
                <w:szCs w:val="21"/>
                <w:lang w:val="en-US" w:eastAsia="zh-CN"/>
              </w:rPr>
            </w:pPr>
            <w:r>
              <w:rPr>
                <w:rFonts w:hint="eastAsia"/>
                <w:color w:val="auto"/>
                <w:sz w:val="21"/>
                <w:szCs w:val="21"/>
                <w:lang w:val="en-US" w:eastAsia="zh-CN"/>
              </w:rPr>
              <w:t>环卫清运</w:t>
            </w:r>
          </w:p>
        </w:tc>
        <w:tc>
          <w:tcPr>
            <w:tcW w:w="1597" w:type="pct"/>
            <w:vMerge w:val="continue"/>
            <w:noWrap w:val="0"/>
            <w:vAlign w:val="center"/>
          </w:tcPr>
          <w:p w14:paraId="7E92B3ED">
            <w:pPr>
              <w:adjustRightInd w:val="0"/>
              <w:snapToGrid w:val="0"/>
              <w:jc w:val="center"/>
              <w:rPr>
                <w:color w:val="auto"/>
                <w:sz w:val="21"/>
                <w:szCs w:val="21"/>
              </w:rPr>
            </w:pPr>
          </w:p>
        </w:tc>
      </w:tr>
      <w:tr w14:paraId="0C792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0" w:type="pct"/>
            <w:gridSpan w:val="2"/>
            <w:vMerge w:val="continue"/>
            <w:noWrap w:val="0"/>
            <w:vAlign w:val="center"/>
          </w:tcPr>
          <w:p w14:paraId="3D843628">
            <w:pPr>
              <w:adjustRightInd w:val="0"/>
              <w:snapToGrid w:val="0"/>
              <w:jc w:val="center"/>
              <w:rPr>
                <w:color w:val="auto"/>
                <w:sz w:val="21"/>
                <w:szCs w:val="21"/>
              </w:rPr>
            </w:pPr>
          </w:p>
        </w:tc>
        <w:tc>
          <w:tcPr>
            <w:tcW w:w="998" w:type="pct"/>
            <w:noWrap w:val="0"/>
            <w:vAlign w:val="center"/>
          </w:tcPr>
          <w:p w14:paraId="39E03F81">
            <w:pPr>
              <w:contextualSpacing/>
              <w:jc w:val="center"/>
              <w:rPr>
                <w:rFonts w:ascii="Times New Roman" w:hAnsi="Times New Roman" w:eastAsia="宋体" w:cs="Times New Roman"/>
                <w:bCs/>
                <w:color w:val="auto"/>
                <w:kern w:val="2"/>
                <w:sz w:val="21"/>
                <w:szCs w:val="21"/>
                <w:lang w:val="en-US" w:eastAsia="zh-CN" w:bidi="ar-SA"/>
              </w:rPr>
            </w:pPr>
            <w:r>
              <w:rPr>
                <w:rFonts w:hint="eastAsia"/>
                <w:szCs w:val="21"/>
              </w:rPr>
              <w:t>废气设施</w:t>
            </w:r>
          </w:p>
        </w:tc>
        <w:tc>
          <w:tcPr>
            <w:tcW w:w="746" w:type="pct"/>
            <w:noWrap w:val="0"/>
            <w:vAlign w:val="center"/>
          </w:tcPr>
          <w:p w14:paraId="39071133">
            <w:pPr>
              <w:contextualSpacing/>
              <w:jc w:val="center"/>
              <w:rPr>
                <w:rFonts w:ascii="Times New Roman" w:hAnsi="Times New Roman" w:eastAsia="宋体" w:cs="Times New Roman"/>
                <w:bCs/>
                <w:color w:val="auto"/>
                <w:kern w:val="2"/>
                <w:sz w:val="21"/>
                <w:szCs w:val="21"/>
                <w:lang w:val="en-US" w:eastAsia="zh-CN" w:bidi="ar-SA"/>
              </w:rPr>
            </w:pPr>
            <w:r>
              <w:rPr>
                <w:rFonts w:hint="eastAsia"/>
                <w:szCs w:val="21"/>
              </w:rPr>
              <w:t>废活性炭</w:t>
            </w:r>
          </w:p>
        </w:tc>
        <w:tc>
          <w:tcPr>
            <w:tcW w:w="1166" w:type="pct"/>
            <w:noWrap w:val="0"/>
            <w:vAlign w:val="center"/>
          </w:tcPr>
          <w:p w14:paraId="273CE026">
            <w:pPr>
              <w:snapToGrid w:val="0"/>
              <w:spacing w:line="0" w:lineRule="atLeast"/>
              <w:jc w:val="center"/>
              <w:rPr>
                <w:color w:val="auto"/>
                <w:sz w:val="21"/>
                <w:szCs w:val="21"/>
              </w:rPr>
            </w:pPr>
            <w:r>
              <w:rPr>
                <w:color w:val="auto"/>
                <w:sz w:val="21"/>
                <w:szCs w:val="21"/>
              </w:rPr>
              <w:t>委托有资质单位处置</w:t>
            </w:r>
          </w:p>
        </w:tc>
        <w:tc>
          <w:tcPr>
            <w:tcW w:w="1597" w:type="pct"/>
            <w:noWrap w:val="0"/>
            <w:vAlign w:val="center"/>
          </w:tcPr>
          <w:p w14:paraId="75B17F10">
            <w:pPr>
              <w:adjustRightInd w:val="0"/>
              <w:snapToGrid w:val="0"/>
              <w:jc w:val="center"/>
              <w:rPr>
                <w:color w:val="auto"/>
                <w:sz w:val="21"/>
                <w:szCs w:val="21"/>
              </w:rPr>
            </w:pPr>
            <w:r>
              <w:rPr>
                <w:color w:val="auto"/>
                <w:sz w:val="21"/>
                <w:szCs w:val="21"/>
              </w:rPr>
              <w:t>《危险废物贮存污染控制标准》（GB18597-2023）</w:t>
            </w:r>
          </w:p>
        </w:tc>
      </w:tr>
      <w:tr w14:paraId="24909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490" w:type="pct"/>
            <w:gridSpan w:val="2"/>
            <w:noWrap w:val="0"/>
            <w:vAlign w:val="center"/>
          </w:tcPr>
          <w:p w14:paraId="04E12C7B">
            <w:pPr>
              <w:adjustRightInd w:val="0"/>
              <w:snapToGrid w:val="0"/>
              <w:jc w:val="center"/>
              <w:rPr>
                <w:color w:val="auto"/>
                <w:sz w:val="21"/>
                <w:szCs w:val="21"/>
              </w:rPr>
            </w:pPr>
            <w:r>
              <w:rPr>
                <w:color w:val="auto"/>
                <w:sz w:val="21"/>
                <w:szCs w:val="21"/>
              </w:rPr>
              <w:t>土壤及地下水污染防治措施</w:t>
            </w:r>
          </w:p>
        </w:tc>
        <w:tc>
          <w:tcPr>
            <w:tcW w:w="4509" w:type="pct"/>
            <w:gridSpan w:val="4"/>
            <w:noWrap w:val="0"/>
            <w:vAlign w:val="center"/>
          </w:tcPr>
          <w:p w14:paraId="26EC33EE">
            <w:pPr>
              <w:pStyle w:val="115"/>
              <w:rPr>
                <w:color w:val="auto"/>
                <w:sz w:val="21"/>
                <w:szCs w:val="21"/>
              </w:rPr>
            </w:pPr>
            <w:r>
              <w:rPr>
                <w:rFonts w:hint="eastAsia"/>
                <w:color w:val="auto"/>
                <w:sz w:val="21"/>
                <w:szCs w:val="21"/>
              </w:rPr>
              <w:t>1、分区防渗：建设单位危废仓库为不发火混凝土地面；储存液体危废的堆场内设有托盘，泄漏少量泄漏的物料可收集至托盘内；</w:t>
            </w:r>
          </w:p>
          <w:p w14:paraId="598AE4C8">
            <w:pPr>
              <w:pStyle w:val="136"/>
              <w:rPr>
                <w:color w:val="auto"/>
                <w:sz w:val="21"/>
                <w:szCs w:val="21"/>
              </w:rPr>
            </w:pPr>
            <w:r>
              <w:rPr>
                <w:color w:val="auto"/>
                <w:sz w:val="21"/>
                <w:szCs w:val="21"/>
              </w:rPr>
              <w:t>2</w:t>
            </w:r>
            <w:r>
              <w:rPr>
                <w:rFonts w:hint="eastAsia"/>
                <w:color w:val="auto"/>
                <w:sz w:val="21"/>
                <w:szCs w:val="21"/>
              </w:rPr>
              <w:t>、加强管理：合理安排化学物料采购周期、控制厂区内暂存量。合理协调危险废物转移周期，尽量减少厂区内库存量。加强对可能存在泄漏风险的区域的巡查和管理，设置专门的部门和人员负责上述工作。</w:t>
            </w:r>
          </w:p>
        </w:tc>
      </w:tr>
      <w:tr w14:paraId="123D6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490" w:type="pct"/>
            <w:gridSpan w:val="2"/>
            <w:noWrap w:val="0"/>
            <w:vAlign w:val="center"/>
          </w:tcPr>
          <w:p w14:paraId="12A38A91">
            <w:pPr>
              <w:adjustRightInd w:val="0"/>
              <w:snapToGrid w:val="0"/>
              <w:ind w:left="-105" w:leftChars="-50" w:right="-105" w:rightChars="-50"/>
              <w:jc w:val="center"/>
              <w:rPr>
                <w:color w:val="auto"/>
                <w:sz w:val="21"/>
                <w:szCs w:val="21"/>
              </w:rPr>
            </w:pPr>
            <w:r>
              <w:rPr>
                <w:color w:val="auto"/>
                <w:sz w:val="21"/>
                <w:szCs w:val="21"/>
              </w:rPr>
              <w:t>生态保护</w:t>
            </w:r>
          </w:p>
          <w:p w14:paraId="7B8F6C59">
            <w:pPr>
              <w:adjustRightInd w:val="0"/>
              <w:snapToGrid w:val="0"/>
              <w:ind w:left="-105" w:leftChars="-50" w:right="-105" w:rightChars="-50"/>
              <w:jc w:val="center"/>
              <w:rPr>
                <w:color w:val="auto"/>
                <w:sz w:val="21"/>
                <w:szCs w:val="21"/>
              </w:rPr>
            </w:pPr>
            <w:r>
              <w:rPr>
                <w:color w:val="auto"/>
                <w:sz w:val="21"/>
                <w:szCs w:val="21"/>
              </w:rPr>
              <w:t>措施</w:t>
            </w:r>
          </w:p>
        </w:tc>
        <w:tc>
          <w:tcPr>
            <w:tcW w:w="4509" w:type="pct"/>
            <w:gridSpan w:val="4"/>
            <w:noWrap w:val="0"/>
            <w:vAlign w:val="center"/>
          </w:tcPr>
          <w:p w14:paraId="63EDB525">
            <w:pPr>
              <w:adjustRightInd w:val="0"/>
              <w:snapToGrid w:val="0"/>
              <w:jc w:val="center"/>
              <w:rPr>
                <w:color w:val="auto"/>
                <w:sz w:val="21"/>
                <w:szCs w:val="21"/>
              </w:rPr>
            </w:pPr>
            <w:r>
              <w:rPr>
                <w:color w:val="auto"/>
                <w:sz w:val="21"/>
                <w:szCs w:val="21"/>
              </w:rPr>
              <w:t>/</w:t>
            </w:r>
          </w:p>
        </w:tc>
      </w:tr>
      <w:tr w14:paraId="667AE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490" w:type="pct"/>
            <w:gridSpan w:val="2"/>
            <w:noWrap w:val="0"/>
            <w:vAlign w:val="center"/>
          </w:tcPr>
          <w:p w14:paraId="6D569885">
            <w:pPr>
              <w:adjustRightInd w:val="0"/>
              <w:snapToGrid w:val="0"/>
              <w:jc w:val="center"/>
              <w:rPr>
                <w:color w:val="auto"/>
                <w:sz w:val="21"/>
                <w:szCs w:val="21"/>
              </w:rPr>
            </w:pPr>
            <w:r>
              <w:rPr>
                <w:color w:val="auto"/>
                <w:sz w:val="21"/>
                <w:szCs w:val="21"/>
              </w:rPr>
              <w:t>环境风险防范措施</w:t>
            </w:r>
          </w:p>
        </w:tc>
        <w:tc>
          <w:tcPr>
            <w:tcW w:w="4509" w:type="pct"/>
            <w:gridSpan w:val="4"/>
            <w:noWrap w:val="0"/>
            <w:vAlign w:val="center"/>
          </w:tcPr>
          <w:p w14:paraId="39C833CE">
            <w:pPr>
              <w:adjustRightInd w:val="0"/>
              <w:snapToGrid w:val="0"/>
              <w:jc w:val="left"/>
              <w:rPr>
                <w:color w:val="auto"/>
                <w:sz w:val="21"/>
                <w:szCs w:val="21"/>
              </w:rPr>
            </w:pPr>
            <w:r>
              <w:rPr>
                <w:color w:val="auto"/>
                <w:sz w:val="21"/>
                <w:szCs w:val="21"/>
              </w:rPr>
              <w:t>1、车间做好防腐防渗防泄漏措施，地下管路应做好监控检查管理；</w:t>
            </w:r>
          </w:p>
          <w:p w14:paraId="4129C47B">
            <w:pPr>
              <w:adjustRightInd w:val="0"/>
              <w:snapToGrid w:val="0"/>
              <w:jc w:val="left"/>
              <w:rPr>
                <w:color w:val="auto"/>
                <w:sz w:val="21"/>
                <w:szCs w:val="21"/>
              </w:rPr>
            </w:pPr>
            <w:r>
              <w:rPr>
                <w:rFonts w:hint="eastAsia"/>
                <w:color w:val="auto"/>
                <w:sz w:val="21"/>
                <w:szCs w:val="21"/>
                <w:lang w:val="en-US" w:eastAsia="zh-CN"/>
              </w:rPr>
              <w:t>2</w:t>
            </w:r>
            <w:r>
              <w:rPr>
                <w:color w:val="auto"/>
                <w:sz w:val="21"/>
                <w:szCs w:val="21"/>
              </w:rPr>
              <w:t>、危废暂存区域加强管理，定期检查和维护区域内视频监控、应急设施设备的有效性等，及时转移减少危废库存量；</w:t>
            </w:r>
          </w:p>
          <w:p w14:paraId="266E6158">
            <w:pPr>
              <w:adjustRightInd w:val="0"/>
              <w:snapToGrid w:val="0"/>
              <w:jc w:val="left"/>
              <w:rPr>
                <w:color w:val="auto"/>
                <w:sz w:val="21"/>
                <w:szCs w:val="21"/>
              </w:rPr>
            </w:pPr>
            <w:r>
              <w:rPr>
                <w:rFonts w:hint="eastAsia"/>
                <w:color w:val="auto"/>
                <w:sz w:val="21"/>
                <w:szCs w:val="21"/>
                <w:lang w:val="en-US" w:eastAsia="zh-CN"/>
              </w:rPr>
              <w:t>3</w:t>
            </w:r>
            <w:r>
              <w:rPr>
                <w:color w:val="auto"/>
                <w:sz w:val="21"/>
                <w:szCs w:val="21"/>
              </w:rPr>
              <w:t>、涉及可燃化学物料使用和存放的区域等严禁烟火，厂区内一切动火作业均需</w:t>
            </w:r>
            <w:r>
              <w:rPr>
                <w:rFonts w:hint="eastAsia"/>
                <w:color w:val="auto"/>
                <w:sz w:val="21"/>
                <w:szCs w:val="21"/>
                <w:lang w:val="en-US" w:eastAsia="zh-CN"/>
              </w:rPr>
              <w:t>按要求</w:t>
            </w:r>
            <w:r>
              <w:rPr>
                <w:color w:val="auto"/>
                <w:sz w:val="21"/>
                <w:szCs w:val="21"/>
              </w:rPr>
              <w:t>审批；</w:t>
            </w:r>
          </w:p>
          <w:p w14:paraId="3F2CE480">
            <w:pPr>
              <w:adjustRightInd w:val="0"/>
              <w:snapToGrid w:val="0"/>
              <w:jc w:val="left"/>
              <w:rPr>
                <w:color w:val="auto"/>
                <w:sz w:val="21"/>
                <w:szCs w:val="21"/>
              </w:rPr>
            </w:pPr>
            <w:r>
              <w:rPr>
                <w:rFonts w:hint="eastAsia"/>
                <w:color w:val="auto"/>
                <w:sz w:val="21"/>
                <w:szCs w:val="21"/>
                <w:lang w:val="en-US" w:eastAsia="zh-CN"/>
              </w:rPr>
              <w:t>4</w:t>
            </w:r>
            <w:r>
              <w:rPr>
                <w:color w:val="auto"/>
                <w:sz w:val="21"/>
                <w:szCs w:val="21"/>
              </w:rPr>
              <w:t>、厂区雨水接管口设施启闭阀门，发生火灾时关闭雨水接管口阀门，避免消防废水等事故水流向外环境；</w:t>
            </w:r>
          </w:p>
          <w:p w14:paraId="1F2FB03D">
            <w:pPr>
              <w:adjustRightInd w:val="0"/>
              <w:snapToGrid w:val="0"/>
              <w:jc w:val="left"/>
              <w:rPr>
                <w:rFonts w:hint="eastAsia"/>
                <w:color w:val="auto"/>
                <w:sz w:val="21"/>
                <w:szCs w:val="21"/>
              </w:rPr>
            </w:pPr>
            <w:r>
              <w:rPr>
                <w:rFonts w:hint="eastAsia"/>
                <w:color w:val="auto"/>
                <w:sz w:val="21"/>
                <w:szCs w:val="21"/>
                <w:lang w:val="en-US" w:eastAsia="zh-CN"/>
              </w:rPr>
              <w:t>5</w:t>
            </w:r>
            <w:r>
              <w:rPr>
                <w:color w:val="auto"/>
                <w:sz w:val="21"/>
                <w:szCs w:val="21"/>
              </w:rPr>
              <w:t>、按要求更新应急预案，并开展应急培训和演练工作、配备必要的应急物资和设施。</w:t>
            </w:r>
          </w:p>
        </w:tc>
      </w:tr>
      <w:tr w14:paraId="29FD1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490" w:type="pct"/>
            <w:gridSpan w:val="2"/>
            <w:noWrap w:val="0"/>
            <w:vAlign w:val="center"/>
          </w:tcPr>
          <w:p w14:paraId="6CE53E88">
            <w:pPr>
              <w:adjustRightInd w:val="0"/>
              <w:snapToGrid w:val="0"/>
              <w:jc w:val="center"/>
              <w:rPr>
                <w:color w:val="auto"/>
                <w:sz w:val="21"/>
                <w:szCs w:val="21"/>
              </w:rPr>
            </w:pPr>
            <w:r>
              <w:rPr>
                <w:color w:val="auto"/>
                <w:sz w:val="21"/>
                <w:szCs w:val="21"/>
              </w:rPr>
              <w:t>其他环境</w:t>
            </w:r>
          </w:p>
          <w:p w14:paraId="0638A5A2">
            <w:pPr>
              <w:adjustRightInd w:val="0"/>
              <w:snapToGrid w:val="0"/>
              <w:jc w:val="center"/>
              <w:rPr>
                <w:color w:val="auto"/>
                <w:sz w:val="21"/>
                <w:szCs w:val="21"/>
              </w:rPr>
            </w:pPr>
            <w:r>
              <w:rPr>
                <w:color w:val="auto"/>
                <w:sz w:val="21"/>
                <w:szCs w:val="21"/>
              </w:rPr>
              <w:t>管理要求</w:t>
            </w:r>
          </w:p>
        </w:tc>
        <w:tc>
          <w:tcPr>
            <w:tcW w:w="4509" w:type="pct"/>
            <w:gridSpan w:val="4"/>
            <w:noWrap w:val="0"/>
            <w:vAlign w:val="center"/>
          </w:tcPr>
          <w:p w14:paraId="32CAFD5B">
            <w:pPr>
              <w:adjustRightInd w:val="0"/>
              <w:snapToGrid w:val="0"/>
              <w:jc w:val="left"/>
              <w:rPr>
                <w:color w:val="auto"/>
                <w:sz w:val="21"/>
                <w:szCs w:val="21"/>
              </w:rPr>
            </w:pPr>
            <w:r>
              <w:rPr>
                <w:rFonts w:hint="eastAsia"/>
                <w:color w:val="auto"/>
                <w:sz w:val="21"/>
                <w:szCs w:val="21"/>
              </w:rPr>
              <w:t>1、</w:t>
            </w:r>
            <w:r>
              <w:rPr>
                <w:rFonts w:hint="eastAsia"/>
                <w:color w:val="auto"/>
                <w:sz w:val="21"/>
                <w:szCs w:val="21"/>
                <w:lang w:val="en-US" w:eastAsia="zh-CN"/>
              </w:rPr>
              <w:t>全厂</w:t>
            </w:r>
            <w:r>
              <w:rPr>
                <w:rFonts w:hint="eastAsia"/>
                <w:color w:val="auto"/>
                <w:sz w:val="21"/>
                <w:szCs w:val="21"/>
              </w:rPr>
              <w:t>卫生防护距离为</w:t>
            </w:r>
            <w:r>
              <w:rPr>
                <w:rFonts w:hint="eastAsia"/>
                <w:kern w:val="0"/>
                <w:sz w:val="21"/>
                <w:szCs w:val="21"/>
                <w:lang w:val="en-US" w:eastAsia="zh-CN"/>
              </w:rPr>
              <w:t>生产车间、研发车间外50米范围形成的包络线</w:t>
            </w:r>
            <w:r>
              <w:rPr>
                <w:rFonts w:hint="eastAsia"/>
                <w:color w:val="auto"/>
                <w:sz w:val="21"/>
                <w:szCs w:val="21"/>
              </w:rPr>
              <w:t>。在该卫生防护距离范围不得新建居民住宅区、学校、医院等敏感环境保护目标；</w:t>
            </w:r>
          </w:p>
          <w:p w14:paraId="385A060B">
            <w:pPr>
              <w:adjustRightInd w:val="0"/>
              <w:snapToGrid w:val="0"/>
              <w:jc w:val="left"/>
              <w:rPr>
                <w:color w:val="auto"/>
                <w:sz w:val="21"/>
                <w:szCs w:val="21"/>
              </w:rPr>
            </w:pPr>
            <w:r>
              <w:rPr>
                <w:color w:val="auto"/>
                <w:sz w:val="21"/>
                <w:szCs w:val="21"/>
              </w:rPr>
              <w:t>2</w:t>
            </w:r>
            <w:r>
              <w:rPr>
                <w:rFonts w:hint="eastAsia"/>
                <w:color w:val="auto"/>
                <w:sz w:val="21"/>
                <w:szCs w:val="21"/>
              </w:rPr>
              <w:t>、</w:t>
            </w:r>
            <w:r>
              <w:rPr>
                <w:color w:val="auto"/>
                <w:sz w:val="21"/>
                <w:szCs w:val="21"/>
              </w:rPr>
              <w:t>加强管理，建立环保管理责任制度，落实责任人和职责，加强管理者和员工的环保意识培训和环保管理法规资料的学习。</w:t>
            </w:r>
          </w:p>
          <w:p w14:paraId="66AF4CE5">
            <w:pPr>
              <w:pStyle w:val="12"/>
              <w:ind w:left="0" w:firstLine="0"/>
              <w:rPr>
                <w:color w:val="auto"/>
                <w:sz w:val="21"/>
                <w:szCs w:val="21"/>
              </w:rPr>
            </w:pPr>
          </w:p>
          <w:p w14:paraId="3A2CBAF5">
            <w:pPr>
              <w:pStyle w:val="12"/>
              <w:ind w:left="0" w:firstLine="0"/>
              <w:rPr>
                <w:color w:val="auto"/>
                <w:sz w:val="21"/>
                <w:szCs w:val="21"/>
              </w:rPr>
            </w:pPr>
          </w:p>
        </w:tc>
      </w:tr>
    </w:tbl>
    <w:p w14:paraId="76864B36">
      <w:pPr>
        <w:pStyle w:val="26"/>
        <w:spacing w:before="0" w:beforeAutospacing="0" w:after="0" w:afterAutospacing="0"/>
        <w:outlineLvl w:val="0"/>
        <w:rPr>
          <w:rFonts w:hint="eastAsia"/>
        </w:rPr>
        <w:sectPr>
          <w:pgSz w:w="11906" w:h="16838"/>
          <w:pgMar w:top="1247" w:right="1418" w:bottom="1247" w:left="1418" w:header="851" w:footer="851" w:gutter="0"/>
          <w:pgBorders>
            <w:top w:val="none" w:sz="0" w:space="0"/>
            <w:left w:val="none" w:sz="0" w:space="0"/>
            <w:bottom w:val="none" w:sz="0" w:space="0"/>
            <w:right w:val="none" w:sz="0" w:space="0"/>
          </w:pgBorders>
          <w:cols w:space="720" w:num="1"/>
          <w:docGrid w:linePitch="312" w:charSpace="0"/>
        </w:sectPr>
      </w:pPr>
    </w:p>
    <w:p w14:paraId="4BD0B5AD">
      <w:pPr>
        <w:pStyle w:val="26"/>
        <w:spacing w:before="0" w:beforeAutospacing="0" w:after="0" w:afterAutospacing="0"/>
        <w:outlineLvl w:val="0"/>
        <w:rPr>
          <w:rFonts w:ascii="Times New Roman" w:hAnsi="Times New Roman"/>
          <w:snapToGrid w:val="0"/>
          <w:sz w:val="30"/>
          <w:szCs w:val="30"/>
        </w:rPr>
      </w:pPr>
      <w:bookmarkStart w:id="55" w:name="_Toc31107"/>
      <w:bookmarkStart w:id="56" w:name="_Toc68247244"/>
      <w:r>
        <w:rPr>
          <w:rFonts w:ascii="Times New Roman" w:hAnsi="Times New Roman"/>
          <w:snapToGrid w:val="0"/>
          <w:sz w:val="30"/>
          <w:szCs w:val="30"/>
        </w:rPr>
        <w:t>六、结论</w:t>
      </w:r>
      <w:bookmarkEnd w:id="55"/>
      <w:bookmarkEnd w:id="56"/>
    </w:p>
    <w:tbl>
      <w:tblPr>
        <w:tblStyle w:val="30"/>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865"/>
      </w:tblGrid>
      <w:tr w14:paraId="2568B8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356" w:hRule="atLeast"/>
          <w:jc w:val="center"/>
        </w:trPr>
        <w:tc>
          <w:tcPr>
            <w:tcW w:w="8865" w:type="dxa"/>
          </w:tcPr>
          <w:p w14:paraId="20D68B5C">
            <w:pPr>
              <w:numPr>
                <w:ilvl w:val="0"/>
                <w:numId w:val="35"/>
              </w:numPr>
              <w:spacing w:line="360" w:lineRule="auto"/>
              <w:ind w:left="0" w:firstLine="0"/>
              <w:rPr>
                <w:b/>
                <w:bCs/>
                <w:sz w:val="24"/>
              </w:rPr>
            </w:pPr>
            <w:r>
              <w:rPr>
                <w:b/>
                <w:sz w:val="24"/>
              </w:rPr>
              <w:t>相关法律法规及政策的相符性分析</w:t>
            </w:r>
          </w:p>
          <w:p w14:paraId="61AD1645">
            <w:pPr>
              <w:spacing w:line="360" w:lineRule="auto"/>
              <w:ind w:firstLine="480" w:firstLineChars="200"/>
              <w:rPr>
                <w:sz w:val="24"/>
              </w:rPr>
            </w:pPr>
            <w:r>
              <w:rPr>
                <w:sz w:val="24"/>
              </w:rPr>
              <w:t>建设项目位于太湖流域</w:t>
            </w:r>
            <w:r>
              <w:rPr>
                <w:rFonts w:hint="eastAsia"/>
                <w:sz w:val="24"/>
              </w:rPr>
              <w:t>三</w:t>
            </w:r>
            <w:r>
              <w:rPr>
                <w:sz w:val="24"/>
              </w:rPr>
              <w:t>级保护区内，建设内容与</w:t>
            </w:r>
            <w:r>
              <w:rPr>
                <w:snapToGrid w:val="0"/>
                <w:sz w:val="24"/>
              </w:rPr>
              <w:t>《太湖流域管理条例》（中华人民共和国国务院令第604号，2011年9月7日）和《江苏省太湖水污染防治条例》相关要求相符。</w:t>
            </w:r>
            <w:r>
              <w:rPr>
                <w:sz w:val="24"/>
              </w:rPr>
              <w:t>建设项目符合国家、地方产业政策，项目选址符合区域总体规划，并能够满足生态保护红线、环境质量底线以及资源利用上限的要求。</w:t>
            </w:r>
          </w:p>
          <w:p w14:paraId="483C4AB4">
            <w:pPr>
              <w:numPr>
                <w:ilvl w:val="0"/>
                <w:numId w:val="35"/>
              </w:numPr>
              <w:spacing w:line="360" w:lineRule="auto"/>
              <w:ind w:left="0" w:firstLine="0"/>
              <w:rPr>
                <w:b/>
                <w:sz w:val="24"/>
              </w:rPr>
            </w:pPr>
            <w:r>
              <w:rPr>
                <w:b/>
                <w:sz w:val="24"/>
              </w:rPr>
              <w:t>环保措施有效性分析</w:t>
            </w:r>
          </w:p>
          <w:p w14:paraId="4C0ABBF9">
            <w:pPr>
              <w:tabs>
                <w:tab w:val="left" w:pos="7350"/>
              </w:tabs>
              <w:adjustRightInd w:val="0"/>
              <w:snapToGrid w:val="0"/>
              <w:spacing w:line="360" w:lineRule="auto"/>
              <w:ind w:firstLine="480" w:firstLineChars="200"/>
              <w:rPr>
                <w:sz w:val="24"/>
              </w:rPr>
            </w:pPr>
            <w:r>
              <w:rPr>
                <w:sz w:val="24"/>
              </w:rPr>
              <w:t>在全面落实第四章所述各项环保工程和治理、管理措施后，</w:t>
            </w:r>
            <w:r>
              <w:rPr>
                <w:bCs/>
                <w:sz w:val="24"/>
              </w:rPr>
              <w:t>项目投</w:t>
            </w:r>
            <w:r>
              <w:rPr>
                <w:bCs/>
                <w:sz w:val="24"/>
                <w:lang w:val="zh-TW"/>
              </w:rPr>
              <w:t>运后各类污染物预期可达到有效控制</w:t>
            </w:r>
            <w:r>
              <w:rPr>
                <w:bCs/>
                <w:iCs/>
                <w:sz w:val="24"/>
                <w:lang w:val="zh-TW"/>
              </w:rPr>
              <w:t>实现达标排放，</w:t>
            </w:r>
            <w:r>
              <w:rPr>
                <w:bCs/>
                <w:sz w:val="24"/>
                <w:lang w:val="zh-TW"/>
              </w:rPr>
              <w:t>对外环境影响较小，不会降低区域功能类别：</w:t>
            </w:r>
          </w:p>
          <w:p w14:paraId="234ED0C2">
            <w:pPr>
              <w:pStyle w:val="11"/>
              <w:bidi w:val="0"/>
              <w:adjustRightInd w:val="0"/>
              <w:spacing w:line="360" w:lineRule="auto"/>
              <w:rPr>
                <w:rFonts w:hint="eastAsia"/>
                <w:color w:val="auto"/>
              </w:rPr>
            </w:pPr>
            <w:r>
              <w:rPr>
                <w:rFonts w:hint="eastAsia"/>
                <w:color w:val="auto"/>
              </w:rPr>
              <w:t>（1）水污染物：</w:t>
            </w:r>
          </w:p>
          <w:p w14:paraId="19A64741">
            <w:pPr>
              <w:pStyle w:val="11"/>
              <w:bidi w:val="0"/>
              <w:adjustRightInd w:val="0"/>
              <w:spacing w:line="360" w:lineRule="auto"/>
              <w:rPr>
                <w:rFonts w:hint="eastAsia"/>
                <w:color w:val="auto"/>
                <w:lang w:eastAsia="zh-CN"/>
              </w:rPr>
            </w:pPr>
            <w:r>
              <w:rPr>
                <w:rFonts w:hint="eastAsia"/>
                <w:color w:val="auto"/>
                <w:lang w:eastAsia="zh-CN"/>
              </w:rPr>
              <w:t>本项目</w:t>
            </w:r>
            <w:r>
              <w:rPr>
                <w:rFonts w:hint="eastAsia"/>
                <w:color w:val="auto"/>
                <w:lang w:val="en-US" w:eastAsia="zh-CN"/>
              </w:rPr>
              <w:t>雨污分流，</w:t>
            </w:r>
            <w:r>
              <w:rPr>
                <w:rFonts w:hint="eastAsia"/>
                <w:color w:val="auto"/>
              </w:rPr>
              <w:t>生活污水经化粪池</w:t>
            </w:r>
            <w:r>
              <w:rPr>
                <w:rFonts w:hint="eastAsia"/>
                <w:color w:val="auto"/>
                <w:lang w:eastAsia="zh-CN"/>
              </w:rPr>
              <w:t>、</w:t>
            </w:r>
            <w:r>
              <w:rPr>
                <w:rFonts w:hint="eastAsia"/>
                <w:color w:val="auto"/>
                <w:lang w:val="en-US" w:eastAsia="zh-CN"/>
              </w:rPr>
              <w:t>隔油池</w:t>
            </w:r>
            <w:r>
              <w:rPr>
                <w:rFonts w:hint="eastAsia"/>
                <w:color w:val="auto"/>
              </w:rPr>
              <w:t>预处理后，达到《污水综合排放标准》（GB8978-1996）中表4三级标准和《污水排入城镇下水道水质标准》(GB/T 31962-2015)表1中A等级标准后接入</w:t>
            </w:r>
            <w:r>
              <w:rPr>
                <w:rFonts w:hint="eastAsia"/>
                <w:color w:val="auto"/>
                <w:lang w:val="en-US" w:eastAsia="zh-CN"/>
              </w:rPr>
              <w:t>硕放</w:t>
            </w:r>
            <w:r>
              <w:rPr>
                <w:rFonts w:hint="eastAsia"/>
                <w:color w:val="auto"/>
              </w:rPr>
              <w:t>水处理厂集中处理。</w:t>
            </w:r>
          </w:p>
          <w:p w14:paraId="25108C0C">
            <w:pPr>
              <w:pStyle w:val="11"/>
              <w:bidi w:val="0"/>
              <w:adjustRightInd w:val="0"/>
              <w:spacing w:line="360" w:lineRule="auto"/>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）大气污染物</w:t>
            </w:r>
          </w:p>
          <w:p w14:paraId="54C62222">
            <w:pPr>
              <w:pStyle w:val="11"/>
              <w:bidi w:val="0"/>
              <w:adjustRightInd w:val="0"/>
              <w:spacing w:line="360" w:lineRule="auto"/>
              <w:rPr>
                <w:rFonts w:hint="eastAsia"/>
                <w:color w:val="auto"/>
                <w:lang w:eastAsia="zh-CN"/>
              </w:rPr>
            </w:pPr>
            <w:r>
              <w:rPr>
                <w:rFonts w:hint="eastAsia"/>
                <w:sz w:val="24"/>
                <w:lang w:val="en-US" w:eastAsia="zh-CN"/>
              </w:rPr>
              <w:t>本项目</w:t>
            </w:r>
            <w:r>
              <w:rPr>
                <w:rFonts w:hint="eastAsia" w:ascii="Times New Roman" w:hAnsi="Times New Roman" w:eastAsia="宋体" w:cs="Times New Roman"/>
                <w:bCs/>
                <w:sz w:val="24"/>
                <w:lang w:val="en-US" w:eastAsia="zh-CN"/>
              </w:rPr>
              <w:t>熔融挤出、吹塑、模头流延</w:t>
            </w:r>
            <w:r>
              <w:rPr>
                <w:rFonts w:hint="eastAsia"/>
                <w:sz w:val="24"/>
                <w:lang w:val="en-US" w:eastAsia="zh-CN"/>
              </w:rPr>
              <w:t>产生的非甲烷总烃</w:t>
            </w:r>
            <w:r>
              <w:rPr>
                <w:rFonts w:hint="eastAsia"/>
                <w:b w:val="0"/>
                <w:bCs w:val="0"/>
                <w:color w:val="auto"/>
                <w:lang w:val="en-US" w:eastAsia="zh-CN"/>
              </w:rPr>
              <w:t>有组织排放执行江</w:t>
            </w:r>
            <w:r>
              <w:rPr>
                <w:rFonts w:hint="eastAsia" w:ascii="Times New Roman" w:hAnsi="Times New Roman" w:eastAsia="宋体" w:cs="Times New Roman"/>
                <w:b w:val="0"/>
                <w:bCs w:val="0"/>
                <w:color w:val="auto"/>
                <w:lang w:val="en-US" w:eastAsia="zh-CN"/>
              </w:rPr>
              <w:t>苏省地方标准《合成树脂工业污染物排放标准》（GB31572-2015）及其修改单表5标准，无组织排放执行</w:t>
            </w:r>
            <w:r>
              <w:rPr>
                <w:rFonts w:hint="eastAsia" w:ascii="宋体" w:hAnsi="宋体" w:eastAsia="宋体"/>
                <w:sz w:val="24"/>
                <w:szCs w:val="24"/>
              </w:rPr>
              <w:t>表</w:t>
            </w:r>
            <w:r>
              <w:rPr>
                <w:rFonts w:hint="eastAsia" w:ascii="TimesNewRomanPSMT" w:hAnsi="TimesNewRomanPSMT" w:eastAsia="TimesNewRomanPSMT"/>
                <w:sz w:val="24"/>
                <w:szCs w:val="24"/>
              </w:rPr>
              <w:t>9</w:t>
            </w:r>
            <w:r>
              <w:rPr>
                <w:rFonts w:hint="eastAsia" w:ascii="宋体" w:hAnsi="宋体" w:eastAsia="宋体"/>
                <w:sz w:val="24"/>
                <w:szCs w:val="24"/>
              </w:rPr>
              <w:t>标准</w:t>
            </w:r>
            <w:r>
              <w:rPr>
                <w:rFonts w:hint="eastAsia"/>
                <w:color w:val="auto"/>
                <w:lang w:eastAsia="zh-CN"/>
              </w:rPr>
              <w:t>；厂区内非甲烷总烃无组织排放</w:t>
            </w:r>
            <w:r>
              <w:rPr>
                <w:rFonts w:hint="eastAsia"/>
                <w:color w:val="auto"/>
                <w:lang w:val="en-US" w:eastAsia="zh-CN"/>
              </w:rPr>
              <w:t>执行</w:t>
            </w:r>
            <w:r>
              <w:rPr>
                <w:rFonts w:hint="eastAsia" w:ascii="Times New Roman" w:hAnsi="Times New Roman" w:eastAsia="宋体" w:cs="Times New Roman"/>
                <w:b w:val="0"/>
                <w:bCs w:val="0"/>
                <w:color w:val="auto"/>
                <w:lang w:val="en-US" w:eastAsia="zh-CN"/>
              </w:rPr>
              <w:t>《</w:t>
            </w:r>
            <w:r>
              <w:rPr>
                <w:rFonts w:hint="eastAsia" w:ascii="Times New Roman" w:hAnsi="Times New Roman" w:eastAsia="宋体" w:cs="Times New Roman"/>
                <w:i w:val="0"/>
                <w:iCs w:val="0"/>
                <w:caps w:val="0"/>
                <w:color w:val="auto"/>
                <w:spacing w:val="0"/>
                <w:sz w:val="24"/>
                <w:szCs w:val="24"/>
                <w:u w:val="none"/>
                <w:shd w:val="clear" w:color="auto" w:fill="auto"/>
              </w:rPr>
              <w:t>挥发性有机物无组织排放控制标准</w:t>
            </w:r>
            <w:r>
              <w:rPr>
                <w:rFonts w:hint="eastAsia" w:ascii="Times New Roman" w:hAnsi="Times New Roman" w:eastAsia="宋体" w:cs="Times New Roman"/>
                <w:b w:val="0"/>
                <w:bCs w:val="0"/>
                <w:color w:val="auto"/>
                <w:lang w:val="en-US" w:eastAsia="zh-CN"/>
              </w:rPr>
              <w:t>》（</w:t>
            </w:r>
            <w:r>
              <w:rPr>
                <w:rFonts w:hint="eastAsia" w:ascii="Times New Roman" w:hAnsi="Times New Roman" w:eastAsia="宋体" w:cs="Times New Roman"/>
                <w:i w:val="0"/>
                <w:iCs w:val="0"/>
                <w:caps w:val="0"/>
                <w:color w:val="auto"/>
                <w:spacing w:val="0"/>
                <w:sz w:val="24"/>
                <w:szCs w:val="24"/>
                <w:u w:val="none"/>
                <w:shd w:val="clear" w:color="auto" w:fill="auto"/>
              </w:rPr>
              <w:t>GB 37822—2019</w:t>
            </w:r>
            <w:r>
              <w:rPr>
                <w:rFonts w:hint="eastAsia" w:ascii="Times New Roman" w:hAnsi="Times New Roman" w:eastAsia="宋体" w:cs="Times New Roman"/>
                <w:b w:val="0"/>
                <w:bCs w:val="0"/>
                <w:color w:val="auto"/>
                <w:lang w:val="en-US" w:eastAsia="zh-CN"/>
              </w:rPr>
              <w:t>）中附录A标准</w:t>
            </w:r>
            <w:r>
              <w:rPr>
                <w:rFonts w:hint="eastAsia"/>
                <w:color w:val="auto"/>
                <w:lang w:val="en-US" w:eastAsia="zh-CN"/>
              </w:rPr>
              <w:t>。</w:t>
            </w:r>
          </w:p>
          <w:p w14:paraId="25597C3A">
            <w:pPr>
              <w:pStyle w:val="11"/>
              <w:bidi w:val="0"/>
              <w:adjustRightInd w:val="0"/>
              <w:spacing w:line="360" w:lineRule="auto"/>
              <w:rPr>
                <w:rFonts w:hint="default"/>
                <w:color w:val="auto"/>
                <w:lang w:val="en-US" w:eastAsia="zh-CN"/>
              </w:rPr>
            </w:pPr>
            <w:r>
              <w:rPr>
                <w:rFonts w:hint="eastAsia"/>
                <w:color w:val="auto"/>
                <w:lang w:val="en-US" w:eastAsia="zh-CN"/>
              </w:rPr>
              <w:t>本项目新增排气筒1根。</w:t>
            </w:r>
          </w:p>
          <w:p w14:paraId="352C4F9C">
            <w:pPr>
              <w:pStyle w:val="11"/>
              <w:bidi w:val="0"/>
              <w:adjustRightInd w:val="0"/>
              <w:spacing w:line="360" w:lineRule="auto"/>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）固废：</w:t>
            </w:r>
          </w:p>
          <w:p w14:paraId="060FBD9B">
            <w:pPr>
              <w:pStyle w:val="11"/>
              <w:bidi w:val="0"/>
              <w:adjustRightInd w:val="0"/>
              <w:spacing w:line="360" w:lineRule="auto"/>
              <w:rPr>
                <w:rFonts w:hint="eastAsia"/>
                <w:color w:val="auto"/>
                <w:lang w:eastAsia="zh-CN"/>
              </w:rPr>
            </w:pPr>
            <w:r>
              <w:rPr>
                <w:rFonts w:hint="eastAsia"/>
                <w:color w:val="auto"/>
                <w:lang w:eastAsia="zh-CN"/>
              </w:rPr>
              <w:t>按“减量化、资源化、无害化”的处置原则，落实各类固体废物的收集、处置和综合利用措施，固体废物零排放。危险废物应委托具备危险废物处置资质的单位进行安全处置。</w:t>
            </w:r>
          </w:p>
          <w:p w14:paraId="4F04AB12">
            <w:pPr>
              <w:pStyle w:val="11"/>
              <w:bidi w:val="0"/>
              <w:adjustRightInd w:val="0"/>
              <w:spacing w:line="360" w:lineRule="auto"/>
              <w:rPr>
                <w:rFonts w:hint="eastAsia"/>
                <w:color w:val="auto"/>
                <w:lang w:eastAsia="zh-CN"/>
              </w:rPr>
            </w:pPr>
            <w:r>
              <w:rPr>
                <w:rFonts w:hint="eastAsia"/>
                <w:color w:val="auto"/>
                <w:lang w:eastAsia="zh-CN"/>
              </w:rPr>
              <w:t>（4）噪声：</w:t>
            </w:r>
          </w:p>
          <w:p w14:paraId="4B45C861">
            <w:pPr>
              <w:pStyle w:val="11"/>
              <w:bidi w:val="0"/>
              <w:adjustRightInd w:val="0"/>
              <w:spacing w:line="360" w:lineRule="auto"/>
              <w:rPr>
                <w:rFonts w:hint="eastAsia"/>
                <w:color w:val="auto"/>
                <w:lang w:eastAsia="zh-CN"/>
              </w:rPr>
            </w:pPr>
            <w:r>
              <w:rPr>
                <w:rFonts w:hint="eastAsia"/>
                <w:color w:val="auto"/>
                <w:lang w:eastAsia="zh-CN"/>
              </w:rPr>
              <w:t>选用低噪声设备，合理布局并采取有效的减振、隔声等降噪措施，厂界噪声达到《工业企业厂界环境噪声排放标准》（GB12348-2008）3类排放标准。</w:t>
            </w:r>
          </w:p>
          <w:p w14:paraId="7C6E1000">
            <w:pPr>
              <w:adjustRightInd w:val="0"/>
              <w:snapToGrid w:val="0"/>
              <w:spacing w:line="360" w:lineRule="auto"/>
              <w:ind w:firstLine="472" w:firstLineChars="196"/>
              <w:rPr>
                <w:sz w:val="24"/>
              </w:rPr>
            </w:pPr>
            <w:r>
              <w:rPr>
                <w:b/>
                <w:bCs/>
                <w:sz w:val="24"/>
              </w:rPr>
              <w:t>综上所述，</w:t>
            </w:r>
            <w:r>
              <w:rPr>
                <w:rFonts w:hint="eastAsia" w:ascii="Times New Roman" w:hAnsi="Times New Roman" w:eastAsia="宋体" w:cs="Times New Roman"/>
                <w:b/>
                <w:bCs/>
                <w:sz w:val="24"/>
                <w:lang w:val="en-US" w:eastAsia="zh-CN"/>
              </w:rPr>
              <w:t>无锡环宇包装材料有限公司环宇包装功能性薄膜研发中心建设项目</w:t>
            </w:r>
            <w:r>
              <w:rPr>
                <w:rFonts w:hint="eastAsia" w:ascii="Times New Roman" w:hAnsi="Times New Roman" w:eastAsia="宋体" w:cs="Times New Roman"/>
                <w:b/>
                <w:bCs/>
                <w:sz w:val="24"/>
              </w:rPr>
              <w:t>污染防治</w:t>
            </w:r>
            <w:r>
              <w:rPr>
                <w:rFonts w:ascii="Times New Roman" w:hAnsi="Times New Roman" w:eastAsia="宋体" w:cs="Times New Roman"/>
                <w:b/>
                <w:bCs/>
                <w:sz w:val="24"/>
              </w:rPr>
              <w:t>和风险防范措施有效可行能；项目满足总量控制要求，环境风险可以接受。因此，在项目建设过程中有效落实各项污染防治措施的</w:t>
            </w:r>
            <w:r>
              <w:rPr>
                <w:rFonts w:hint="eastAsia" w:ascii="Times New Roman" w:hAnsi="Times New Roman" w:eastAsia="宋体" w:cs="Times New Roman"/>
                <w:b/>
                <w:bCs/>
                <w:sz w:val="24"/>
              </w:rPr>
              <w:t>前提下</w:t>
            </w:r>
            <w:r>
              <w:rPr>
                <w:rFonts w:ascii="Times New Roman" w:hAnsi="Times New Roman" w:eastAsia="宋体" w:cs="Times New Roman"/>
                <w:b/>
                <w:bCs/>
                <w:sz w:val="24"/>
              </w:rPr>
              <w:t>，从环境保护角度分析该项目的建设可行。</w:t>
            </w:r>
          </w:p>
        </w:tc>
      </w:tr>
    </w:tbl>
    <w:p w14:paraId="3D6A9648">
      <w:pPr>
        <w:sectPr>
          <w:pgSz w:w="11906" w:h="16838"/>
          <w:pgMar w:top="1247" w:right="1418" w:bottom="1247" w:left="1418" w:header="851" w:footer="851" w:gutter="0"/>
          <w:pgBorders>
            <w:top w:val="none" w:sz="0" w:space="0"/>
            <w:left w:val="none" w:sz="0" w:space="0"/>
            <w:bottom w:val="none" w:sz="0" w:space="0"/>
            <w:right w:val="none" w:sz="0" w:space="0"/>
          </w:pgBorders>
          <w:cols w:space="720" w:num="1"/>
          <w:docGrid w:linePitch="312" w:charSpace="0"/>
        </w:sectPr>
      </w:pPr>
    </w:p>
    <w:p w14:paraId="3D1418C8">
      <w:pPr>
        <w:pStyle w:val="26"/>
        <w:adjustRightInd w:val="0"/>
        <w:snapToGrid w:val="0"/>
        <w:spacing w:before="0" w:beforeAutospacing="0" w:after="0" w:afterAutospacing="0"/>
        <w:jc w:val="center"/>
        <w:outlineLvl w:val="0"/>
        <w:rPr>
          <w:rFonts w:ascii="Times New Roman" w:hAnsi="Times New Roman"/>
          <w:snapToGrid w:val="0"/>
          <w:sz w:val="36"/>
          <w:szCs w:val="38"/>
        </w:rPr>
      </w:pPr>
      <w:bookmarkStart w:id="57" w:name="_Toc8677"/>
      <w:bookmarkStart w:id="58" w:name="_Toc68247245"/>
      <w:r>
        <w:rPr>
          <w:rFonts w:ascii="Times New Roman" w:hAnsi="Times New Roman"/>
          <w:snapToGrid w:val="0"/>
          <w:sz w:val="28"/>
          <w:szCs w:val="32"/>
        </w:rPr>
        <w:t>建设项目污染物排放量汇总表</w:t>
      </w:r>
      <w:bookmarkEnd w:id="57"/>
      <w:bookmarkEnd w:id="58"/>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94"/>
        <w:gridCol w:w="1451"/>
        <w:gridCol w:w="1657"/>
        <w:gridCol w:w="1120"/>
        <w:gridCol w:w="1581"/>
        <w:gridCol w:w="1520"/>
        <w:gridCol w:w="1451"/>
        <w:gridCol w:w="1745"/>
        <w:gridCol w:w="1075"/>
      </w:tblGrid>
      <w:tr w14:paraId="35947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blHeader/>
        </w:trPr>
        <w:tc>
          <w:tcPr>
            <w:tcW w:w="0" w:type="auto"/>
            <w:tcBorders>
              <w:tl2br w:val="single" w:color="auto" w:sz="4" w:space="0"/>
            </w:tcBorders>
            <w:noWrap w:val="0"/>
            <w:tcMar>
              <w:left w:w="28" w:type="dxa"/>
              <w:right w:w="28" w:type="dxa"/>
            </w:tcMar>
            <w:vAlign w:val="center"/>
          </w:tcPr>
          <w:p w14:paraId="3B280070">
            <w:pPr>
              <w:pStyle w:val="65"/>
              <w:spacing w:beforeLines="0" w:afterLines="0" w:line="240" w:lineRule="auto"/>
              <w:jc w:val="center"/>
              <w:rPr>
                <w:rFonts w:ascii="Times New Roman"/>
                <w:snapToGrid w:val="0"/>
                <w:color w:val="auto"/>
                <w:spacing w:val="-6"/>
                <w:kern w:val="21"/>
                <w:sz w:val="21"/>
                <w:szCs w:val="21"/>
              </w:rPr>
            </w:pPr>
            <w:r>
              <w:rPr>
                <w:rFonts w:hint="eastAsia" w:ascii="Times New Roman"/>
                <w:snapToGrid w:val="0"/>
                <w:color w:val="auto"/>
                <w:spacing w:val="-6"/>
                <w:kern w:val="21"/>
                <w:sz w:val="21"/>
                <w:szCs w:val="21"/>
                <w:lang w:val="en-US" w:eastAsia="zh-CN"/>
              </w:rPr>
              <w:t xml:space="preserve">     </w:t>
            </w:r>
            <w:r>
              <w:rPr>
                <w:rFonts w:ascii="Times New Roman"/>
                <w:snapToGrid w:val="0"/>
                <w:color w:val="auto"/>
                <w:spacing w:val="-6"/>
                <w:kern w:val="21"/>
                <w:sz w:val="21"/>
                <w:szCs w:val="21"/>
              </w:rPr>
              <w:t>项目</w:t>
            </w:r>
          </w:p>
          <w:p w14:paraId="3F5AA728">
            <w:pPr>
              <w:pStyle w:val="65"/>
              <w:spacing w:beforeLines="0" w:afterLines="0" w:line="240" w:lineRule="auto"/>
              <w:ind w:firstLine="198" w:firstLineChars="100"/>
              <w:jc w:val="both"/>
              <w:rPr>
                <w:rFonts w:ascii="Times New Roman"/>
                <w:snapToGrid w:val="0"/>
                <w:color w:val="auto"/>
                <w:spacing w:val="-6"/>
                <w:kern w:val="21"/>
                <w:sz w:val="21"/>
                <w:szCs w:val="21"/>
              </w:rPr>
            </w:pPr>
            <w:r>
              <w:rPr>
                <w:rFonts w:ascii="Times New Roman"/>
                <w:snapToGrid w:val="0"/>
                <w:color w:val="auto"/>
                <w:spacing w:val="-6"/>
                <w:kern w:val="21"/>
                <w:sz w:val="21"/>
                <w:szCs w:val="21"/>
              </w:rPr>
              <w:t>分类</w:t>
            </w:r>
          </w:p>
        </w:tc>
        <w:tc>
          <w:tcPr>
            <w:tcW w:w="1451" w:type="dxa"/>
            <w:noWrap w:val="0"/>
            <w:tcMar>
              <w:left w:w="28" w:type="dxa"/>
              <w:right w:w="28" w:type="dxa"/>
            </w:tcMar>
            <w:vAlign w:val="center"/>
          </w:tcPr>
          <w:p w14:paraId="3A67702A">
            <w:pPr>
              <w:pStyle w:val="65"/>
              <w:spacing w:beforeLines="0" w:afterLines="0" w:line="240" w:lineRule="auto"/>
              <w:jc w:val="center"/>
              <w:rPr>
                <w:rFonts w:ascii="Times New Roman"/>
                <w:snapToGrid w:val="0"/>
                <w:color w:val="auto"/>
                <w:spacing w:val="-6"/>
                <w:kern w:val="21"/>
                <w:sz w:val="21"/>
                <w:szCs w:val="21"/>
              </w:rPr>
            </w:pPr>
            <w:r>
              <w:rPr>
                <w:rFonts w:ascii="Times New Roman"/>
                <w:snapToGrid w:val="0"/>
                <w:color w:val="auto"/>
                <w:spacing w:val="-6"/>
                <w:kern w:val="21"/>
                <w:sz w:val="21"/>
                <w:szCs w:val="21"/>
              </w:rPr>
              <w:t>污染物名称</w:t>
            </w:r>
          </w:p>
        </w:tc>
        <w:tc>
          <w:tcPr>
            <w:tcW w:w="1657" w:type="dxa"/>
            <w:noWrap w:val="0"/>
            <w:tcMar>
              <w:left w:w="28" w:type="dxa"/>
              <w:right w:w="28" w:type="dxa"/>
            </w:tcMar>
            <w:vAlign w:val="center"/>
          </w:tcPr>
          <w:p w14:paraId="4E6E2246">
            <w:pPr>
              <w:pStyle w:val="65"/>
              <w:spacing w:beforeLines="0" w:afterLines="0" w:line="240" w:lineRule="auto"/>
              <w:jc w:val="center"/>
              <w:rPr>
                <w:rFonts w:ascii="Times New Roman"/>
                <w:snapToGrid w:val="0"/>
                <w:color w:val="auto"/>
                <w:spacing w:val="-6"/>
                <w:kern w:val="21"/>
                <w:sz w:val="21"/>
                <w:szCs w:val="21"/>
              </w:rPr>
            </w:pPr>
            <w:r>
              <w:rPr>
                <w:rFonts w:ascii="Times New Roman"/>
                <w:snapToGrid w:val="0"/>
                <w:color w:val="auto"/>
                <w:spacing w:val="-6"/>
                <w:kern w:val="21"/>
                <w:sz w:val="21"/>
                <w:szCs w:val="21"/>
              </w:rPr>
              <w:t>现有工程排放量（固体废物产生量）</w:t>
            </w:r>
          </w:p>
          <w:p w14:paraId="772A17E6">
            <w:pPr>
              <w:pStyle w:val="65"/>
              <w:spacing w:beforeLines="0" w:afterLines="0" w:line="240" w:lineRule="auto"/>
              <w:jc w:val="center"/>
              <w:rPr>
                <w:rFonts w:ascii="Times New Roman"/>
                <w:snapToGrid w:val="0"/>
                <w:color w:val="auto"/>
                <w:spacing w:val="-6"/>
                <w:kern w:val="21"/>
                <w:sz w:val="21"/>
                <w:szCs w:val="21"/>
              </w:rPr>
            </w:pP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1 \* GB3 \* MERGEFORMAT </w:instrText>
            </w:r>
            <w:r>
              <w:rPr>
                <w:rFonts w:ascii="Times New Roman"/>
                <w:snapToGrid w:val="0"/>
                <w:color w:val="auto"/>
                <w:spacing w:val="-6"/>
                <w:kern w:val="21"/>
                <w:sz w:val="21"/>
                <w:szCs w:val="21"/>
              </w:rPr>
              <w:fldChar w:fldCharType="separate"/>
            </w:r>
            <w:r>
              <w:rPr>
                <w:rFonts w:hint="eastAsia" w:hAnsi="宋体" w:cs="宋体"/>
                <w:color w:val="auto"/>
                <w:kern w:val="2"/>
                <w:sz w:val="21"/>
                <w:szCs w:val="21"/>
              </w:rPr>
              <w:t>①</w:t>
            </w:r>
            <w:r>
              <w:rPr>
                <w:rFonts w:ascii="Times New Roman"/>
                <w:snapToGrid w:val="0"/>
                <w:color w:val="auto"/>
                <w:spacing w:val="-6"/>
                <w:kern w:val="21"/>
                <w:sz w:val="21"/>
                <w:szCs w:val="21"/>
              </w:rPr>
              <w:fldChar w:fldCharType="end"/>
            </w:r>
          </w:p>
        </w:tc>
        <w:tc>
          <w:tcPr>
            <w:tcW w:w="1120" w:type="dxa"/>
            <w:noWrap w:val="0"/>
            <w:tcMar>
              <w:left w:w="28" w:type="dxa"/>
              <w:right w:w="28" w:type="dxa"/>
            </w:tcMar>
            <w:vAlign w:val="center"/>
          </w:tcPr>
          <w:p w14:paraId="22687AD8">
            <w:pPr>
              <w:pStyle w:val="65"/>
              <w:spacing w:beforeLines="0" w:afterLines="0" w:line="240" w:lineRule="auto"/>
              <w:jc w:val="center"/>
              <w:rPr>
                <w:rFonts w:ascii="Times New Roman"/>
                <w:snapToGrid w:val="0"/>
                <w:color w:val="auto"/>
                <w:spacing w:val="-6"/>
                <w:kern w:val="21"/>
                <w:sz w:val="21"/>
                <w:szCs w:val="21"/>
              </w:rPr>
            </w:pPr>
            <w:r>
              <w:rPr>
                <w:rFonts w:ascii="Times New Roman"/>
                <w:snapToGrid w:val="0"/>
                <w:color w:val="auto"/>
                <w:spacing w:val="-6"/>
                <w:kern w:val="21"/>
                <w:sz w:val="21"/>
                <w:szCs w:val="21"/>
              </w:rPr>
              <w:t>现有工程</w:t>
            </w:r>
          </w:p>
          <w:p w14:paraId="7D8D3B7F">
            <w:pPr>
              <w:pStyle w:val="65"/>
              <w:spacing w:beforeLines="0" w:afterLines="0" w:line="240" w:lineRule="auto"/>
              <w:jc w:val="center"/>
              <w:rPr>
                <w:rFonts w:ascii="Times New Roman"/>
                <w:snapToGrid w:val="0"/>
                <w:color w:val="auto"/>
                <w:spacing w:val="-6"/>
                <w:kern w:val="21"/>
                <w:sz w:val="21"/>
                <w:szCs w:val="21"/>
              </w:rPr>
            </w:pPr>
            <w:r>
              <w:rPr>
                <w:rFonts w:ascii="Times New Roman"/>
                <w:snapToGrid w:val="0"/>
                <w:color w:val="auto"/>
                <w:spacing w:val="-6"/>
                <w:kern w:val="21"/>
                <w:sz w:val="21"/>
                <w:szCs w:val="21"/>
              </w:rPr>
              <w:t>许可排放量</w:t>
            </w:r>
          </w:p>
          <w:p w14:paraId="55C7F6DE">
            <w:pPr>
              <w:pStyle w:val="65"/>
              <w:spacing w:beforeLines="0" w:afterLines="0"/>
              <w:jc w:val="center"/>
              <w:rPr>
                <w:rFonts w:ascii="Times New Roman"/>
                <w:snapToGrid w:val="0"/>
                <w:color w:val="auto"/>
                <w:spacing w:val="-6"/>
                <w:kern w:val="21"/>
                <w:sz w:val="21"/>
                <w:szCs w:val="21"/>
              </w:rPr>
            </w:pP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2 \* GB3 \* MERGEFORMAT </w:instrText>
            </w:r>
            <w:r>
              <w:rPr>
                <w:rFonts w:ascii="Times New Roman"/>
                <w:snapToGrid w:val="0"/>
                <w:color w:val="auto"/>
                <w:spacing w:val="-6"/>
                <w:kern w:val="21"/>
                <w:sz w:val="21"/>
                <w:szCs w:val="21"/>
              </w:rPr>
              <w:fldChar w:fldCharType="separate"/>
            </w:r>
            <w:r>
              <w:rPr>
                <w:rFonts w:hint="eastAsia" w:hAnsi="宋体" w:cs="宋体"/>
                <w:snapToGrid w:val="0"/>
                <w:color w:val="auto"/>
                <w:spacing w:val="-6"/>
                <w:kern w:val="21"/>
                <w:sz w:val="21"/>
                <w:szCs w:val="21"/>
              </w:rPr>
              <w:t>②</w:t>
            </w:r>
            <w:r>
              <w:rPr>
                <w:rFonts w:ascii="Times New Roman"/>
                <w:snapToGrid w:val="0"/>
                <w:color w:val="auto"/>
                <w:spacing w:val="-6"/>
                <w:kern w:val="21"/>
                <w:sz w:val="21"/>
                <w:szCs w:val="21"/>
              </w:rPr>
              <w:fldChar w:fldCharType="end"/>
            </w:r>
          </w:p>
        </w:tc>
        <w:tc>
          <w:tcPr>
            <w:tcW w:w="1581" w:type="dxa"/>
            <w:noWrap w:val="0"/>
            <w:tcMar>
              <w:left w:w="28" w:type="dxa"/>
              <w:right w:w="28" w:type="dxa"/>
            </w:tcMar>
            <w:vAlign w:val="center"/>
          </w:tcPr>
          <w:p w14:paraId="35A9CFAC">
            <w:pPr>
              <w:pStyle w:val="65"/>
              <w:spacing w:beforeLines="0" w:afterLines="0" w:line="240" w:lineRule="auto"/>
              <w:jc w:val="center"/>
              <w:rPr>
                <w:rFonts w:ascii="Times New Roman"/>
                <w:snapToGrid w:val="0"/>
                <w:color w:val="auto"/>
                <w:spacing w:val="-6"/>
                <w:kern w:val="21"/>
                <w:sz w:val="21"/>
                <w:szCs w:val="21"/>
              </w:rPr>
            </w:pPr>
            <w:r>
              <w:rPr>
                <w:rFonts w:ascii="Times New Roman"/>
                <w:snapToGrid w:val="0"/>
                <w:color w:val="auto"/>
                <w:spacing w:val="-6"/>
                <w:kern w:val="21"/>
                <w:sz w:val="21"/>
                <w:szCs w:val="21"/>
              </w:rPr>
              <w:t>在建工程排放量（固体废物产生量）</w:t>
            </w:r>
          </w:p>
          <w:p w14:paraId="79D84B11">
            <w:pPr>
              <w:pStyle w:val="65"/>
              <w:spacing w:beforeLines="0" w:afterLines="0" w:line="240" w:lineRule="auto"/>
              <w:jc w:val="center"/>
              <w:rPr>
                <w:rFonts w:ascii="Times New Roman"/>
                <w:snapToGrid w:val="0"/>
                <w:color w:val="auto"/>
                <w:spacing w:val="-6"/>
                <w:kern w:val="21"/>
                <w:sz w:val="21"/>
                <w:szCs w:val="21"/>
              </w:rPr>
            </w:pP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3 \* GB3 \* MERGEFORMAT </w:instrText>
            </w:r>
            <w:r>
              <w:rPr>
                <w:rFonts w:ascii="Times New Roman"/>
                <w:snapToGrid w:val="0"/>
                <w:color w:val="auto"/>
                <w:spacing w:val="-6"/>
                <w:kern w:val="21"/>
                <w:sz w:val="21"/>
                <w:szCs w:val="21"/>
              </w:rPr>
              <w:fldChar w:fldCharType="separate"/>
            </w:r>
            <w:r>
              <w:rPr>
                <w:rFonts w:hint="eastAsia" w:hAnsi="宋体" w:cs="宋体"/>
                <w:color w:val="auto"/>
                <w:kern w:val="2"/>
                <w:sz w:val="21"/>
                <w:szCs w:val="21"/>
              </w:rPr>
              <w:t>③</w:t>
            </w:r>
            <w:r>
              <w:rPr>
                <w:rFonts w:ascii="Times New Roman"/>
                <w:snapToGrid w:val="0"/>
                <w:color w:val="auto"/>
                <w:spacing w:val="-6"/>
                <w:kern w:val="21"/>
                <w:sz w:val="21"/>
                <w:szCs w:val="21"/>
              </w:rPr>
              <w:fldChar w:fldCharType="end"/>
            </w:r>
          </w:p>
        </w:tc>
        <w:tc>
          <w:tcPr>
            <w:tcW w:w="1520" w:type="dxa"/>
            <w:noWrap w:val="0"/>
            <w:tcMar>
              <w:left w:w="28" w:type="dxa"/>
              <w:right w:w="28" w:type="dxa"/>
            </w:tcMar>
            <w:vAlign w:val="center"/>
          </w:tcPr>
          <w:p w14:paraId="4689E89B">
            <w:pPr>
              <w:pStyle w:val="65"/>
              <w:spacing w:beforeLines="0" w:afterLines="0" w:line="240" w:lineRule="auto"/>
              <w:jc w:val="center"/>
              <w:rPr>
                <w:rFonts w:ascii="Times New Roman"/>
                <w:snapToGrid w:val="0"/>
                <w:color w:val="auto"/>
                <w:spacing w:val="-6"/>
                <w:kern w:val="21"/>
                <w:sz w:val="21"/>
                <w:szCs w:val="21"/>
              </w:rPr>
            </w:pPr>
            <w:r>
              <w:rPr>
                <w:rFonts w:ascii="Times New Roman"/>
                <w:snapToGrid w:val="0"/>
                <w:color w:val="auto"/>
                <w:spacing w:val="-6"/>
                <w:kern w:val="21"/>
                <w:sz w:val="21"/>
                <w:szCs w:val="21"/>
              </w:rPr>
              <w:t>本项目排放量（固体废物产生量）</w:t>
            </w:r>
          </w:p>
          <w:p w14:paraId="256BD203">
            <w:pPr>
              <w:pStyle w:val="65"/>
              <w:spacing w:beforeLines="0" w:afterLines="0" w:line="240" w:lineRule="auto"/>
              <w:jc w:val="center"/>
              <w:rPr>
                <w:rFonts w:ascii="Times New Roman"/>
                <w:snapToGrid w:val="0"/>
                <w:color w:val="auto"/>
                <w:spacing w:val="-6"/>
                <w:kern w:val="21"/>
                <w:sz w:val="21"/>
                <w:szCs w:val="21"/>
              </w:rPr>
            </w:pP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4 \* GB3 \* MERGEFORMAT </w:instrText>
            </w:r>
            <w:r>
              <w:rPr>
                <w:rFonts w:ascii="Times New Roman"/>
                <w:snapToGrid w:val="0"/>
                <w:color w:val="auto"/>
                <w:spacing w:val="-6"/>
                <w:kern w:val="21"/>
                <w:sz w:val="21"/>
                <w:szCs w:val="21"/>
              </w:rPr>
              <w:fldChar w:fldCharType="separate"/>
            </w:r>
            <w:r>
              <w:rPr>
                <w:rFonts w:hint="eastAsia" w:hAnsi="宋体" w:cs="宋体"/>
                <w:color w:val="auto"/>
                <w:kern w:val="2"/>
                <w:sz w:val="21"/>
                <w:szCs w:val="21"/>
              </w:rPr>
              <w:t>④</w:t>
            </w:r>
            <w:r>
              <w:rPr>
                <w:rFonts w:ascii="Times New Roman"/>
                <w:snapToGrid w:val="0"/>
                <w:color w:val="auto"/>
                <w:spacing w:val="-6"/>
                <w:kern w:val="21"/>
                <w:sz w:val="21"/>
                <w:szCs w:val="21"/>
              </w:rPr>
              <w:fldChar w:fldCharType="end"/>
            </w:r>
          </w:p>
        </w:tc>
        <w:tc>
          <w:tcPr>
            <w:tcW w:w="1451" w:type="dxa"/>
            <w:noWrap w:val="0"/>
            <w:tcMar>
              <w:left w:w="28" w:type="dxa"/>
              <w:right w:w="28" w:type="dxa"/>
            </w:tcMar>
            <w:vAlign w:val="center"/>
          </w:tcPr>
          <w:p w14:paraId="1AD5F84A">
            <w:pPr>
              <w:pStyle w:val="65"/>
              <w:spacing w:beforeLines="0" w:afterLines="0" w:line="240" w:lineRule="auto"/>
              <w:jc w:val="center"/>
              <w:rPr>
                <w:rFonts w:ascii="Times New Roman"/>
                <w:snapToGrid w:val="0"/>
                <w:color w:val="auto"/>
                <w:spacing w:val="-16"/>
                <w:kern w:val="21"/>
                <w:sz w:val="21"/>
                <w:szCs w:val="21"/>
              </w:rPr>
            </w:pPr>
            <w:r>
              <w:rPr>
                <w:rFonts w:ascii="Times New Roman"/>
                <w:snapToGrid w:val="0"/>
                <w:color w:val="auto"/>
                <w:spacing w:val="-16"/>
                <w:kern w:val="21"/>
                <w:sz w:val="21"/>
                <w:szCs w:val="21"/>
              </w:rPr>
              <w:t>以新带老削减量（新建项目不填）</w:t>
            </w:r>
          </w:p>
          <w:p w14:paraId="48E73F47">
            <w:pPr>
              <w:pStyle w:val="65"/>
              <w:spacing w:beforeLines="0" w:afterLines="0" w:line="240" w:lineRule="auto"/>
              <w:jc w:val="center"/>
              <w:rPr>
                <w:rFonts w:ascii="Times New Roman"/>
                <w:snapToGrid w:val="0"/>
                <w:color w:val="auto"/>
                <w:spacing w:val="-16"/>
                <w:kern w:val="21"/>
                <w:sz w:val="21"/>
                <w:szCs w:val="21"/>
              </w:rPr>
            </w:pPr>
            <w:r>
              <w:rPr>
                <w:rFonts w:ascii="Times New Roman"/>
                <w:snapToGrid w:val="0"/>
                <w:color w:val="auto"/>
                <w:spacing w:val="-16"/>
                <w:kern w:val="21"/>
                <w:sz w:val="21"/>
                <w:szCs w:val="21"/>
              </w:rPr>
              <w:fldChar w:fldCharType="begin"/>
            </w:r>
            <w:r>
              <w:rPr>
                <w:rFonts w:ascii="Times New Roman"/>
                <w:snapToGrid w:val="0"/>
                <w:color w:val="auto"/>
                <w:spacing w:val="-16"/>
                <w:kern w:val="21"/>
                <w:sz w:val="21"/>
                <w:szCs w:val="21"/>
              </w:rPr>
              <w:instrText xml:space="preserve"> = 5 \* GB3 \* MERGEFORMAT </w:instrText>
            </w:r>
            <w:r>
              <w:rPr>
                <w:rFonts w:ascii="Times New Roman"/>
                <w:snapToGrid w:val="0"/>
                <w:color w:val="auto"/>
                <w:spacing w:val="-16"/>
                <w:kern w:val="21"/>
                <w:sz w:val="21"/>
                <w:szCs w:val="21"/>
              </w:rPr>
              <w:fldChar w:fldCharType="separate"/>
            </w:r>
            <w:r>
              <w:rPr>
                <w:rFonts w:hint="eastAsia" w:hAnsi="宋体" w:cs="宋体"/>
                <w:color w:val="auto"/>
                <w:kern w:val="2"/>
                <w:sz w:val="21"/>
                <w:szCs w:val="21"/>
              </w:rPr>
              <w:t>⑤</w:t>
            </w:r>
            <w:r>
              <w:rPr>
                <w:rFonts w:ascii="Times New Roman"/>
                <w:snapToGrid w:val="0"/>
                <w:color w:val="auto"/>
                <w:spacing w:val="-16"/>
                <w:kern w:val="21"/>
                <w:sz w:val="21"/>
                <w:szCs w:val="21"/>
              </w:rPr>
              <w:fldChar w:fldCharType="end"/>
            </w:r>
          </w:p>
        </w:tc>
        <w:tc>
          <w:tcPr>
            <w:tcW w:w="1745" w:type="dxa"/>
            <w:noWrap w:val="0"/>
            <w:tcMar>
              <w:left w:w="28" w:type="dxa"/>
              <w:right w:w="28" w:type="dxa"/>
            </w:tcMar>
            <w:vAlign w:val="center"/>
          </w:tcPr>
          <w:p w14:paraId="27208FAD">
            <w:pPr>
              <w:pStyle w:val="65"/>
              <w:spacing w:beforeLines="0" w:afterLines="0" w:line="240" w:lineRule="auto"/>
              <w:jc w:val="center"/>
              <w:rPr>
                <w:rFonts w:ascii="Times New Roman"/>
                <w:snapToGrid w:val="0"/>
                <w:color w:val="auto"/>
                <w:spacing w:val="-16"/>
                <w:kern w:val="21"/>
                <w:sz w:val="21"/>
                <w:szCs w:val="21"/>
              </w:rPr>
            </w:pPr>
            <w:r>
              <w:rPr>
                <w:rFonts w:ascii="Times New Roman"/>
                <w:snapToGrid w:val="0"/>
                <w:color w:val="auto"/>
                <w:spacing w:val="-16"/>
                <w:kern w:val="21"/>
                <w:sz w:val="21"/>
                <w:szCs w:val="21"/>
              </w:rPr>
              <w:t>本项目建成后全厂排放量（固体废物产生量）</w:t>
            </w:r>
          </w:p>
          <w:p w14:paraId="3C73D00C">
            <w:pPr>
              <w:pStyle w:val="65"/>
              <w:spacing w:beforeLines="0" w:afterLines="0" w:line="240" w:lineRule="auto"/>
              <w:jc w:val="center"/>
              <w:rPr>
                <w:rFonts w:ascii="Times New Roman"/>
                <w:snapToGrid w:val="0"/>
                <w:color w:val="auto"/>
                <w:spacing w:val="-16"/>
                <w:kern w:val="21"/>
                <w:sz w:val="21"/>
                <w:szCs w:val="21"/>
              </w:rPr>
            </w:pPr>
            <w:r>
              <w:rPr>
                <w:rFonts w:ascii="Times New Roman"/>
                <w:snapToGrid w:val="0"/>
                <w:color w:val="auto"/>
                <w:spacing w:val="-16"/>
                <w:kern w:val="21"/>
                <w:sz w:val="21"/>
                <w:szCs w:val="21"/>
              </w:rPr>
              <w:fldChar w:fldCharType="begin"/>
            </w:r>
            <w:r>
              <w:rPr>
                <w:rFonts w:ascii="Times New Roman"/>
                <w:snapToGrid w:val="0"/>
                <w:color w:val="auto"/>
                <w:spacing w:val="-16"/>
                <w:kern w:val="21"/>
                <w:sz w:val="21"/>
                <w:szCs w:val="21"/>
              </w:rPr>
              <w:instrText xml:space="preserve"> = 6 \* GB3 \* MERGEFORMAT </w:instrText>
            </w:r>
            <w:r>
              <w:rPr>
                <w:rFonts w:ascii="Times New Roman"/>
                <w:snapToGrid w:val="0"/>
                <w:color w:val="auto"/>
                <w:spacing w:val="-16"/>
                <w:kern w:val="21"/>
                <w:sz w:val="21"/>
                <w:szCs w:val="21"/>
              </w:rPr>
              <w:fldChar w:fldCharType="separate"/>
            </w:r>
            <w:r>
              <w:rPr>
                <w:rFonts w:hint="eastAsia" w:hAnsi="宋体" w:cs="宋体"/>
                <w:color w:val="auto"/>
                <w:kern w:val="2"/>
                <w:sz w:val="21"/>
                <w:szCs w:val="21"/>
              </w:rPr>
              <w:t>⑥</w:t>
            </w:r>
            <w:r>
              <w:rPr>
                <w:rFonts w:ascii="Times New Roman"/>
                <w:snapToGrid w:val="0"/>
                <w:color w:val="auto"/>
                <w:spacing w:val="-16"/>
                <w:kern w:val="21"/>
                <w:sz w:val="21"/>
                <w:szCs w:val="21"/>
              </w:rPr>
              <w:fldChar w:fldCharType="end"/>
            </w:r>
          </w:p>
        </w:tc>
        <w:tc>
          <w:tcPr>
            <w:tcW w:w="1075" w:type="dxa"/>
            <w:noWrap w:val="0"/>
            <w:tcMar>
              <w:left w:w="28" w:type="dxa"/>
              <w:right w:w="28" w:type="dxa"/>
            </w:tcMar>
            <w:vAlign w:val="center"/>
          </w:tcPr>
          <w:p w14:paraId="200F1B18">
            <w:pPr>
              <w:pStyle w:val="65"/>
              <w:spacing w:beforeLines="0" w:afterLines="0" w:line="240" w:lineRule="auto"/>
              <w:jc w:val="center"/>
              <w:rPr>
                <w:rFonts w:ascii="Times New Roman"/>
                <w:snapToGrid w:val="0"/>
                <w:color w:val="auto"/>
                <w:spacing w:val="-6"/>
                <w:kern w:val="21"/>
                <w:sz w:val="21"/>
                <w:szCs w:val="21"/>
              </w:rPr>
            </w:pPr>
            <w:r>
              <w:rPr>
                <w:rFonts w:ascii="Times New Roman"/>
                <w:snapToGrid w:val="0"/>
                <w:color w:val="auto"/>
                <w:spacing w:val="-6"/>
                <w:kern w:val="21"/>
                <w:sz w:val="21"/>
                <w:szCs w:val="21"/>
              </w:rPr>
              <w:t>变化量</w:t>
            </w:r>
          </w:p>
          <w:p w14:paraId="33F7DF01">
            <w:pPr>
              <w:pStyle w:val="65"/>
              <w:spacing w:beforeLines="0" w:afterLines="0" w:line="240" w:lineRule="auto"/>
              <w:jc w:val="center"/>
              <w:rPr>
                <w:rFonts w:ascii="Times New Roman"/>
                <w:snapToGrid w:val="0"/>
                <w:color w:val="auto"/>
                <w:spacing w:val="-6"/>
                <w:kern w:val="21"/>
                <w:sz w:val="21"/>
                <w:szCs w:val="21"/>
              </w:rPr>
            </w:pP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7 \* GB3 \* MERGEFORMAT </w:instrText>
            </w:r>
            <w:r>
              <w:rPr>
                <w:rFonts w:ascii="Times New Roman"/>
                <w:snapToGrid w:val="0"/>
                <w:color w:val="auto"/>
                <w:spacing w:val="-6"/>
                <w:kern w:val="21"/>
                <w:sz w:val="21"/>
                <w:szCs w:val="21"/>
              </w:rPr>
              <w:fldChar w:fldCharType="separate"/>
            </w:r>
            <w:r>
              <w:rPr>
                <w:rFonts w:hint="eastAsia" w:hAnsi="宋体" w:cs="宋体"/>
                <w:color w:val="auto"/>
                <w:kern w:val="2"/>
                <w:sz w:val="21"/>
                <w:szCs w:val="21"/>
              </w:rPr>
              <w:t>⑦</w:t>
            </w:r>
            <w:r>
              <w:rPr>
                <w:rFonts w:ascii="Times New Roman"/>
                <w:snapToGrid w:val="0"/>
                <w:color w:val="auto"/>
                <w:spacing w:val="-6"/>
                <w:kern w:val="21"/>
                <w:sz w:val="21"/>
                <w:szCs w:val="21"/>
              </w:rPr>
              <w:fldChar w:fldCharType="end"/>
            </w:r>
          </w:p>
        </w:tc>
      </w:tr>
      <w:tr w14:paraId="4DA255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restart"/>
            <w:noWrap w:val="0"/>
            <w:vAlign w:val="center"/>
          </w:tcPr>
          <w:p w14:paraId="03141F21">
            <w:pPr>
              <w:pStyle w:val="65"/>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废气</w:t>
            </w:r>
          </w:p>
        </w:tc>
        <w:tc>
          <w:tcPr>
            <w:tcW w:w="1451" w:type="dxa"/>
            <w:noWrap w:val="0"/>
            <w:vAlign w:val="center"/>
          </w:tcPr>
          <w:p w14:paraId="39ACE104">
            <w:pPr>
              <w:jc w:val="center"/>
              <w:rPr>
                <w:rFonts w:hint="default"/>
                <w:color w:val="auto"/>
                <w:kern w:val="2"/>
                <w:sz w:val="21"/>
                <w:szCs w:val="21"/>
                <w:lang w:val="en-US" w:eastAsia="zh-CN" w:bidi="ar-SA"/>
              </w:rPr>
            </w:pPr>
            <w:r>
              <w:rPr>
                <w:rFonts w:hint="default" w:ascii="Times New Roman" w:hAnsi="Times New Roman" w:cs="Times New Roman"/>
                <w:color w:val="auto"/>
                <w:szCs w:val="21"/>
              </w:rPr>
              <w:t>非甲烷总烃</w:t>
            </w:r>
          </w:p>
        </w:tc>
        <w:tc>
          <w:tcPr>
            <w:tcW w:w="1657" w:type="dxa"/>
            <w:noWrap w:val="0"/>
            <w:vAlign w:val="center"/>
          </w:tcPr>
          <w:p w14:paraId="6A8BA888">
            <w:pPr>
              <w:widowControl/>
              <w:jc w:val="center"/>
              <w:textAlignment w:val="center"/>
              <w:rPr>
                <w:rFonts w:hint="default" w:eastAsia="宋体"/>
                <w:color w:val="auto"/>
                <w:kern w:val="2"/>
                <w:sz w:val="21"/>
                <w:szCs w:val="21"/>
                <w:lang w:val="en-US" w:eastAsia="zh-CN" w:bidi="ar-SA"/>
              </w:rPr>
            </w:pPr>
            <w:r>
              <w:rPr>
                <w:rFonts w:hint="eastAsia"/>
                <w:color w:val="auto"/>
                <w:szCs w:val="21"/>
                <w:lang w:val="en-US" w:eastAsia="zh-CN"/>
              </w:rPr>
              <w:t>1.1437</w:t>
            </w:r>
          </w:p>
        </w:tc>
        <w:tc>
          <w:tcPr>
            <w:tcW w:w="1120" w:type="dxa"/>
            <w:noWrap w:val="0"/>
            <w:vAlign w:val="center"/>
          </w:tcPr>
          <w:p w14:paraId="08A8DAB9">
            <w:pPr>
              <w:widowControl/>
              <w:jc w:val="center"/>
              <w:textAlignment w:val="center"/>
              <w:rPr>
                <w:rFonts w:hint="eastAsia"/>
                <w:color w:val="auto"/>
                <w:kern w:val="2"/>
                <w:sz w:val="21"/>
                <w:szCs w:val="21"/>
                <w:lang w:val="en-US" w:eastAsia="zh-CN" w:bidi="ar-SA"/>
              </w:rPr>
            </w:pPr>
            <w:r>
              <w:rPr>
                <w:rFonts w:hint="eastAsia"/>
                <w:color w:val="auto"/>
                <w:szCs w:val="21"/>
                <w:lang w:val="en-US" w:eastAsia="zh-CN"/>
              </w:rPr>
              <w:t>1.1437</w:t>
            </w:r>
          </w:p>
        </w:tc>
        <w:tc>
          <w:tcPr>
            <w:tcW w:w="1581" w:type="dxa"/>
            <w:noWrap w:val="0"/>
            <w:vAlign w:val="center"/>
          </w:tcPr>
          <w:p w14:paraId="6C6C2D46">
            <w:pPr>
              <w:jc w:val="center"/>
              <w:rPr>
                <w:color w:val="auto"/>
                <w:kern w:val="2"/>
                <w:sz w:val="21"/>
                <w:szCs w:val="21"/>
                <w:lang w:val="en-US" w:eastAsia="zh-CN" w:bidi="ar-SA"/>
              </w:rPr>
            </w:pPr>
            <w:r>
              <w:rPr>
                <w:color w:val="auto"/>
                <w:sz w:val="21"/>
                <w:szCs w:val="21"/>
              </w:rPr>
              <w:t>/</w:t>
            </w:r>
          </w:p>
        </w:tc>
        <w:tc>
          <w:tcPr>
            <w:tcW w:w="1520" w:type="dxa"/>
            <w:noWrap w:val="0"/>
            <w:vAlign w:val="center"/>
          </w:tcPr>
          <w:p w14:paraId="4A32CCA2">
            <w:pPr>
              <w:autoSpaceDN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0.003</w:t>
            </w:r>
          </w:p>
        </w:tc>
        <w:tc>
          <w:tcPr>
            <w:tcW w:w="1451" w:type="dxa"/>
            <w:noWrap w:val="0"/>
            <w:vAlign w:val="center"/>
          </w:tcPr>
          <w:p w14:paraId="542A3891">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1"/>
              </w:rPr>
              <w:t>0.064</w:t>
            </w:r>
            <w:r>
              <w:rPr>
                <w:rFonts w:hint="eastAsia"/>
                <w:color w:val="auto"/>
                <w:szCs w:val="21"/>
                <w:lang w:val="en-US" w:eastAsia="zh-CN"/>
              </w:rPr>
              <w:t>5</w:t>
            </w:r>
          </w:p>
        </w:tc>
        <w:tc>
          <w:tcPr>
            <w:tcW w:w="1745" w:type="dxa"/>
            <w:noWrap w:val="0"/>
            <w:vAlign w:val="center"/>
          </w:tcPr>
          <w:p w14:paraId="723D35DE">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1.0822</w:t>
            </w:r>
          </w:p>
        </w:tc>
        <w:tc>
          <w:tcPr>
            <w:tcW w:w="1075" w:type="dxa"/>
            <w:noWrap w:val="0"/>
            <w:vAlign w:val="center"/>
          </w:tcPr>
          <w:p w14:paraId="35CC9E13">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-0.0615</w:t>
            </w:r>
          </w:p>
        </w:tc>
      </w:tr>
      <w:tr w14:paraId="613432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52FD3B4F">
            <w:pPr>
              <w:pStyle w:val="65"/>
              <w:spacing w:beforeLines="0" w:afterLines="0" w:line="240" w:lineRule="auto"/>
              <w:jc w:val="center"/>
              <w:rPr>
                <w:rFonts w:ascii="Times New Roman"/>
                <w:snapToGrid w:val="0"/>
                <w:color w:val="auto"/>
                <w:kern w:val="21"/>
                <w:sz w:val="21"/>
                <w:szCs w:val="21"/>
              </w:rPr>
            </w:pPr>
          </w:p>
        </w:tc>
        <w:tc>
          <w:tcPr>
            <w:tcW w:w="1451" w:type="dxa"/>
            <w:noWrap w:val="0"/>
            <w:vAlign w:val="center"/>
          </w:tcPr>
          <w:p w14:paraId="1C17F74E">
            <w:pPr>
              <w:jc w:val="center"/>
              <w:rPr>
                <w:rFonts w:hint="eastAsia" w:eastAsia="宋体"/>
                <w:color w:val="auto"/>
                <w:sz w:val="21"/>
                <w:szCs w:val="21"/>
                <w:lang w:val="en-US" w:eastAsia="zh-CN"/>
              </w:rPr>
            </w:pPr>
            <w:r>
              <w:rPr>
                <w:rFonts w:hint="eastAsia"/>
                <w:color w:val="auto"/>
                <w:szCs w:val="21"/>
              </w:rPr>
              <w:t>颗粒物</w:t>
            </w:r>
          </w:p>
        </w:tc>
        <w:tc>
          <w:tcPr>
            <w:tcW w:w="1657" w:type="dxa"/>
            <w:noWrap w:val="0"/>
            <w:vAlign w:val="center"/>
          </w:tcPr>
          <w:p w14:paraId="60D8A040">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2.03</w:t>
            </w:r>
          </w:p>
        </w:tc>
        <w:tc>
          <w:tcPr>
            <w:tcW w:w="1120" w:type="dxa"/>
            <w:noWrap w:val="0"/>
            <w:vAlign w:val="center"/>
          </w:tcPr>
          <w:p w14:paraId="37EC7A0A">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2.03</w:t>
            </w:r>
          </w:p>
        </w:tc>
        <w:tc>
          <w:tcPr>
            <w:tcW w:w="1581" w:type="dxa"/>
            <w:noWrap w:val="0"/>
            <w:vAlign w:val="center"/>
          </w:tcPr>
          <w:p w14:paraId="114BE166">
            <w:pPr>
              <w:jc w:val="center"/>
              <w:rPr>
                <w:color w:val="auto"/>
                <w:sz w:val="21"/>
                <w:szCs w:val="21"/>
              </w:rPr>
            </w:pPr>
            <w:r>
              <w:rPr>
                <w:color w:val="auto"/>
                <w:sz w:val="21"/>
                <w:szCs w:val="21"/>
              </w:rPr>
              <w:t>/</w:t>
            </w:r>
          </w:p>
        </w:tc>
        <w:tc>
          <w:tcPr>
            <w:tcW w:w="1520" w:type="dxa"/>
            <w:noWrap w:val="0"/>
            <w:vAlign w:val="center"/>
          </w:tcPr>
          <w:p w14:paraId="10EAADA1">
            <w:pPr>
              <w:autoSpaceDN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0</w:t>
            </w:r>
          </w:p>
        </w:tc>
        <w:tc>
          <w:tcPr>
            <w:tcW w:w="1451" w:type="dxa"/>
            <w:noWrap w:val="0"/>
            <w:vAlign w:val="center"/>
          </w:tcPr>
          <w:p w14:paraId="04E1B370">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0</w:t>
            </w:r>
          </w:p>
        </w:tc>
        <w:tc>
          <w:tcPr>
            <w:tcW w:w="1745" w:type="dxa"/>
            <w:noWrap w:val="0"/>
            <w:vAlign w:val="center"/>
          </w:tcPr>
          <w:p w14:paraId="3CC1FCF4">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2.03</w:t>
            </w:r>
          </w:p>
        </w:tc>
        <w:tc>
          <w:tcPr>
            <w:tcW w:w="1075" w:type="dxa"/>
            <w:noWrap w:val="0"/>
            <w:vAlign w:val="center"/>
          </w:tcPr>
          <w:p w14:paraId="1F320B23">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w:t>
            </w:r>
          </w:p>
        </w:tc>
      </w:tr>
      <w:tr w14:paraId="3D18F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37C99471">
            <w:pPr>
              <w:pStyle w:val="65"/>
              <w:spacing w:beforeLines="0" w:afterLines="0" w:line="240" w:lineRule="auto"/>
              <w:jc w:val="center"/>
              <w:rPr>
                <w:rFonts w:ascii="Times New Roman"/>
                <w:snapToGrid w:val="0"/>
                <w:color w:val="auto"/>
                <w:kern w:val="21"/>
                <w:sz w:val="21"/>
                <w:szCs w:val="21"/>
              </w:rPr>
            </w:pPr>
          </w:p>
        </w:tc>
        <w:tc>
          <w:tcPr>
            <w:tcW w:w="1451" w:type="dxa"/>
            <w:noWrap w:val="0"/>
            <w:vAlign w:val="center"/>
          </w:tcPr>
          <w:p w14:paraId="1AC12D37">
            <w:pPr>
              <w:jc w:val="center"/>
              <w:rPr>
                <w:rFonts w:hint="eastAsia"/>
                <w:color w:val="auto"/>
                <w:sz w:val="21"/>
                <w:szCs w:val="21"/>
                <w:lang w:val="en-US" w:eastAsia="zh-CN"/>
              </w:rPr>
            </w:pPr>
            <w:r>
              <w:rPr>
                <w:rFonts w:hint="eastAsia"/>
                <w:color w:val="auto"/>
                <w:szCs w:val="21"/>
              </w:rPr>
              <w:t>二氧化硫</w:t>
            </w:r>
          </w:p>
        </w:tc>
        <w:tc>
          <w:tcPr>
            <w:tcW w:w="1657" w:type="dxa"/>
            <w:noWrap w:val="0"/>
            <w:vAlign w:val="center"/>
          </w:tcPr>
          <w:p w14:paraId="0564DD81">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0.096</w:t>
            </w:r>
          </w:p>
        </w:tc>
        <w:tc>
          <w:tcPr>
            <w:tcW w:w="1120" w:type="dxa"/>
            <w:noWrap w:val="0"/>
            <w:vAlign w:val="center"/>
          </w:tcPr>
          <w:p w14:paraId="798AEC8B">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0.096</w:t>
            </w:r>
          </w:p>
        </w:tc>
        <w:tc>
          <w:tcPr>
            <w:tcW w:w="1581" w:type="dxa"/>
            <w:noWrap w:val="0"/>
            <w:vAlign w:val="center"/>
          </w:tcPr>
          <w:p w14:paraId="6AD09458">
            <w:pPr>
              <w:jc w:val="center"/>
              <w:rPr>
                <w:color w:val="auto"/>
                <w:sz w:val="21"/>
                <w:szCs w:val="21"/>
              </w:rPr>
            </w:pPr>
            <w:r>
              <w:rPr>
                <w:color w:val="auto"/>
                <w:sz w:val="21"/>
                <w:szCs w:val="21"/>
              </w:rPr>
              <w:t>/</w:t>
            </w:r>
          </w:p>
        </w:tc>
        <w:tc>
          <w:tcPr>
            <w:tcW w:w="1520" w:type="dxa"/>
            <w:noWrap w:val="0"/>
            <w:vAlign w:val="center"/>
          </w:tcPr>
          <w:p w14:paraId="465448E2">
            <w:pPr>
              <w:autoSpaceDN w:val="0"/>
              <w:adjustRightInd w:val="0"/>
              <w:snapToGrid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0</w:t>
            </w:r>
          </w:p>
        </w:tc>
        <w:tc>
          <w:tcPr>
            <w:tcW w:w="1451" w:type="dxa"/>
            <w:noWrap w:val="0"/>
            <w:vAlign w:val="center"/>
          </w:tcPr>
          <w:p w14:paraId="76EA124F">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0</w:t>
            </w:r>
          </w:p>
        </w:tc>
        <w:tc>
          <w:tcPr>
            <w:tcW w:w="1745" w:type="dxa"/>
            <w:noWrap w:val="0"/>
            <w:vAlign w:val="center"/>
          </w:tcPr>
          <w:p w14:paraId="518D7E51">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0.096</w:t>
            </w:r>
          </w:p>
        </w:tc>
        <w:tc>
          <w:tcPr>
            <w:tcW w:w="1075" w:type="dxa"/>
            <w:noWrap w:val="0"/>
            <w:vAlign w:val="center"/>
          </w:tcPr>
          <w:p w14:paraId="43DA4CDE">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w:t>
            </w:r>
          </w:p>
        </w:tc>
      </w:tr>
      <w:tr w14:paraId="428A4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5C11601B">
            <w:pPr>
              <w:pStyle w:val="65"/>
              <w:spacing w:beforeLines="0" w:afterLines="0" w:line="240" w:lineRule="auto"/>
              <w:jc w:val="center"/>
              <w:rPr>
                <w:rFonts w:ascii="Times New Roman"/>
                <w:snapToGrid w:val="0"/>
                <w:color w:val="auto"/>
                <w:kern w:val="21"/>
                <w:sz w:val="21"/>
                <w:szCs w:val="21"/>
              </w:rPr>
            </w:pPr>
          </w:p>
        </w:tc>
        <w:tc>
          <w:tcPr>
            <w:tcW w:w="1451" w:type="dxa"/>
            <w:noWrap w:val="0"/>
            <w:vAlign w:val="center"/>
          </w:tcPr>
          <w:p w14:paraId="098E5ED4">
            <w:pPr>
              <w:jc w:val="center"/>
              <w:rPr>
                <w:rFonts w:hint="eastAsia" w:ascii="Times New Roman" w:hAnsi="Times New Roman" w:eastAsia="宋体" w:cs="宋体"/>
                <w:b w:val="0"/>
                <w:bCs w:val="0"/>
                <w:color w:val="auto"/>
                <w:kern w:val="2"/>
                <w:sz w:val="21"/>
                <w:szCs w:val="21"/>
                <w:lang w:val="en-US" w:eastAsia="zh-CN"/>
              </w:rPr>
            </w:pPr>
            <w:r>
              <w:rPr>
                <w:rFonts w:hint="eastAsia"/>
                <w:color w:val="auto"/>
                <w:szCs w:val="21"/>
              </w:rPr>
              <w:t>氮氧化物</w:t>
            </w:r>
          </w:p>
        </w:tc>
        <w:tc>
          <w:tcPr>
            <w:tcW w:w="1657" w:type="dxa"/>
            <w:noWrap w:val="0"/>
            <w:vAlign w:val="center"/>
          </w:tcPr>
          <w:p w14:paraId="418A97A7">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1.77</w:t>
            </w:r>
          </w:p>
        </w:tc>
        <w:tc>
          <w:tcPr>
            <w:tcW w:w="1120" w:type="dxa"/>
            <w:noWrap w:val="0"/>
            <w:vAlign w:val="center"/>
          </w:tcPr>
          <w:p w14:paraId="215D85F3">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1.77</w:t>
            </w:r>
          </w:p>
        </w:tc>
        <w:tc>
          <w:tcPr>
            <w:tcW w:w="1581" w:type="dxa"/>
            <w:noWrap w:val="0"/>
            <w:vAlign w:val="center"/>
          </w:tcPr>
          <w:p w14:paraId="020BB115">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20" w:type="dxa"/>
            <w:noWrap w:val="0"/>
            <w:vAlign w:val="center"/>
          </w:tcPr>
          <w:p w14:paraId="71300A31">
            <w:pPr>
              <w:autoSpaceDN w:val="0"/>
              <w:adjustRightInd w:val="0"/>
              <w:snapToGrid w:val="0"/>
              <w:jc w:val="center"/>
              <w:textAlignment w:val="center"/>
              <w:rPr>
                <w:rFonts w:hint="eastAsia" w:ascii="Times New Roman" w:hAnsi="Times New Roman" w:eastAsia="宋体" w:cs="宋体"/>
                <w:b w:val="0"/>
                <w:bCs w:val="0"/>
                <w:color w:val="auto"/>
                <w:kern w:val="2"/>
                <w:sz w:val="21"/>
                <w:szCs w:val="21"/>
                <w:lang w:val="en-US" w:eastAsia="zh-CN"/>
              </w:rPr>
            </w:pPr>
            <w:r>
              <w:rPr>
                <w:rFonts w:hint="eastAsia"/>
                <w:color w:val="auto"/>
                <w:szCs w:val="21"/>
                <w:lang w:val="en-US" w:eastAsia="zh-CN"/>
              </w:rPr>
              <w:t>0</w:t>
            </w:r>
          </w:p>
        </w:tc>
        <w:tc>
          <w:tcPr>
            <w:tcW w:w="1451" w:type="dxa"/>
            <w:noWrap w:val="0"/>
            <w:vAlign w:val="center"/>
          </w:tcPr>
          <w:p w14:paraId="308A9988">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0</w:t>
            </w:r>
          </w:p>
        </w:tc>
        <w:tc>
          <w:tcPr>
            <w:tcW w:w="1745" w:type="dxa"/>
            <w:noWrap w:val="0"/>
            <w:vAlign w:val="center"/>
          </w:tcPr>
          <w:p w14:paraId="77A93A32">
            <w:pPr>
              <w:widowControl/>
              <w:jc w:val="center"/>
              <w:textAlignment w:val="center"/>
              <w:rPr>
                <w:rFonts w:hint="eastAsia" w:ascii="Times New Roman" w:hAnsi="Times New Roman" w:eastAsia="宋体" w:cs="宋体"/>
                <w:b w:val="0"/>
                <w:bCs w:val="0"/>
                <w:color w:val="auto"/>
                <w:kern w:val="2"/>
                <w:sz w:val="21"/>
                <w:szCs w:val="21"/>
                <w:lang w:val="en-US" w:eastAsia="zh-CN"/>
              </w:rPr>
            </w:pPr>
            <w:r>
              <w:rPr>
                <w:rFonts w:hint="eastAsia" w:ascii="Times New Roman" w:hAnsi="Times New Roman" w:eastAsia="宋体" w:cs="Times New Roman"/>
                <w:color w:val="auto"/>
                <w:szCs w:val="21"/>
                <w:lang w:val="en-US" w:eastAsia="zh-CN"/>
              </w:rPr>
              <w:t>1.77</w:t>
            </w:r>
          </w:p>
        </w:tc>
        <w:tc>
          <w:tcPr>
            <w:tcW w:w="1075" w:type="dxa"/>
            <w:noWrap w:val="0"/>
            <w:vAlign w:val="center"/>
          </w:tcPr>
          <w:p w14:paraId="2564DF10">
            <w:pPr>
              <w:widowControl/>
              <w:jc w:val="center"/>
              <w:textAlignment w:val="center"/>
              <w:rPr>
                <w:rFonts w:hint="eastAsia" w:ascii="Times New Roman" w:hAnsi="Times New Roman" w:eastAsia="宋体" w:cs="宋体"/>
                <w:b w:val="0"/>
                <w:bCs w:val="0"/>
                <w:color w:val="auto"/>
                <w:kern w:val="2"/>
                <w:sz w:val="21"/>
                <w:szCs w:val="21"/>
                <w:lang w:val="en-US" w:eastAsia="zh-CN"/>
              </w:rPr>
            </w:pPr>
            <w:r>
              <w:rPr>
                <w:rFonts w:hint="eastAsia" w:ascii="Times New Roman" w:hAnsi="Times New Roman" w:eastAsia="宋体" w:cs="Times New Roman"/>
                <w:color w:val="auto"/>
                <w:szCs w:val="21"/>
                <w:lang w:val="en-US" w:eastAsia="zh-CN"/>
              </w:rPr>
              <w:t>0</w:t>
            </w:r>
          </w:p>
        </w:tc>
      </w:tr>
      <w:tr w14:paraId="2EA41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58FA2720">
            <w:pPr>
              <w:pStyle w:val="65"/>
              <w:spacing w:beforeLines="0" w:afterLines="0" w:line="240" w:lineRule="auto"/>
              <w:jc w:val="center"/>
              <w:rPr>
                <w:rFonts w:ascii="Times New Roman"/>
                <w:snapToGrid w:val="0"/>
                <w:color w:val="auto"/>
                <w:kern w:val="21"/>
                <w:sz w:val="21"/>
                <w:szCs w:val="21"/>
              </w:rPr>
            </w:pPr>
          </w:p>
        </w:tc>
        <w:tc>
          <w:tcPr>
            <w:tcW w:w="1451" w:type="dxa"/>
            <w:noWrap w:val="0"/>
            <w:vAlign w:val="center"/>
          </w:tcPr>
          <w:p w14:paraId="3C48B6B6">
            <w:pPr>
              <w:jc w:val="center"/>
              <w:rPr>
                <w:rFonts w:hint="eastAsia" w:ascii="Times New Roman" w:hAnsi="Times New Roman" w:eastAsia="宋体" w:cs="宋体"/>
                <w:b w:val="0"/>
                <w:bCs w:val="0"/>
                <w:color w:val="auto"/>
                <w:kern w:val="2"/>
                <w:sz w:val="21"/>
                <w:szCs w:val="21"/>
                <w:lang w:val="en-US" w:eastAsia="zh-CN"/>
              </w:rPr>
            </w:pPr>
            <w:r>
              <w:rPr>
                <w:rFonts w:hint="eastAsia"/>
                <w:color w:val="auto"/>
                <w:szCs w:val="21"/>
              </w:rPr>
              <w:t>油烟</w:t>
            </w:r>
          </w:p>
        </w:tc>
        <w:tc>
          <w:tcPr>
            <w:tcW w:w="1657" w:type="dxa"/>
            <w:noWrap w:val="0"/>
            <w:vAlign w:val="center"/>
          </w:tcPr>
          <w:p w14:paraId="17B076A9">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0.0098</w:t>
            </w:r>
          </w:p>
        </w:tc>
        <w:tc>
          <w:tcPr>
            <w:tcW w:w="1120" w:type="dxa"/>
            <w:noWrap w:val="0"/>
            <w:vAlign w:val="center"/>
          </w:tcPr>
          <w:p w14:paraId="52F48E67">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0.0098</w:t>
            </w:r>
          </w:p>
        </w:tc>
        <w:tc>
          <w:tcPr>
            <w:tcW w:w="1581" w:type="dxa"/>
            <w:noWrap w:val="0"/>
            <w:vAlign w:val="center"/>
          </w:tcPr>
          <w:p w14:paraId="4BF2FFFB">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20" w:type="dxa"/>
            <w:noWrap w:val="0"/>
            <w:vAlign w:val="center"/>
          </w:tcPr>
          <w:p w14:paraId="37C3ED41">
            <w:pPr>
              <w:autoSpaceDN w:val="0"/>
              <w:adjustRightInd w:val="0"/>
              <w:snapToGrid w:val="0"/>
              <w:jc w:val="center"/>
              <w:textAlignment w:val="center"/>
              <w:rPr>
                <w:rFonts w:hint="eastAsia" w:ascii="Times New Roman" w:hAnsi="Times New Roman" w:eastAsia="宋体" w:cs="宋体"/>
                <w:b w:val="0"/>
                <w:bCs w:val="0"/>
                <w:color w:val="auto"/>
                <w:kern w:val="2"/>
                <w:sz w:val="21"/>
                <w:szCs w:val="21"/>
                <w:lang w:val="en-US" w:eastAsia="zh-CN"/>
              </w:rPr>
            </w:pPr>
            <w:r>
              <w:rPr>
                <w:rFonts w:hint="eastAsia"/>
                <w:color w:val="auto"/>
                <w:szCs w:val="21"/>
                <w:lang w:val="en-US" w:eastAsia="zh-CN"/>
              </w:rPr>
              <w:t>0.0004</w:t>
            </w:r>
          </w:p>
        </w:tc>
        <w:tc>
          <w:tcPr>
            <w:tcW w:w="1451" w:type="dxa"/>
            <w:noWrap w:val="0"/>
            <w:vAlign w:val="center"/>
          </w:tcPr>
          <w:p w14:paraId="5274AC09">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0</w:t>
            </w:r>
          </w:p>
        </w:tc>
        <w:tc>
          <w:tcPr>
            <w:tcW w:w="1745" w:type="dxa"/>
            <w:noWrap w:val="0"/>
            <w:vAlign w:val="center"/>
          </w:tcPr>
          <w:p w14:paraId="78965314">
            <w:pPr>
              <w:widowControl/>
              <w:jc w:val="center"/>
              <w:textAlignment w:val="center"/>
              <w:rPr>
                <w:rFonts w:hint="eastAsia" w:ascii="Times New Roman" w:hAnsi="Times New Roman" w:eastAsia="宋体" w:cs="宋体"/>
                <w:b w:val="0"/>
                <w:bCs w:val="0"/>
                <w:color w:val="auto"/>
                <w:kern w:val="2"/>
                <w:sz w:val="21"/>
                <w:szCs w:val="21"/>
                <w:lang w:val="en-US" w:eastAsia="zh-CN"/>
              </w:rPr>
            </w:pPr>
            <w:r>
              <w:rPr>
                <w:rFonts w:hint="eastAsia" w:ascii="Times New Roman" w:hAnsi="Times New Roman" w:eastAsia="宋体" w:cs="Times New Roman"/>
                <w:color w:val="auto"/>
                <w:szCs w:val="21"/>
                <w:lang w:val="en-US" w:eastAsia="zh-CN"/>
              </w:rPr>
              <w:t>0.0102</w:t>
            </w:r>
          </w:p>
        </w:tc>
        <w:tc>
          <w:tcPr>
            <w:tcW w:w="1075" w:type="dxa"/>
            <w:noWrap w:val="0"/>
            <w:vAlign w:val="center"/>
          </w:tcPr>
          <w:p w14:paraId="6F68F26B">
            <w:pPr>
              <w:widowControl/>
              <w:jc w:val="center"/>
              <w:textAlignment w:val="center"/>
              <w:rPr>
                <w:rFonts w:hint="eastAsia" w:ascii="Times New Roman" w:hAnsi="Times New Roman" w:eastAsia="宋体" w:cs="宋体"/>
                <w:b w:val="0"/>
                <w:bCs w:val="0"/>
                <w:color w:val="auto"/>
                <w:kern w:val="2"/>
                <w:sz w:val="21"/>
                <w:szCs w:val="21"/>
                <w:lang w:val="en-US" w:eastAsia="zh-CN"/>
              </w:rPr>
            </w:pPr>
            <w:r>
              <w:rPr>
                <w:rFonts w:hint="eastAsia" w:ascii="Times New Roman" w:hAnsi="Times New Roman" w:eastAsia="宋体" w:cs="Times New Roman"/>
                <w:color w:val="auto"/>
                <w:szCs w:val="21"/>
                <w:lang w:val="en-US" w:eastAsia="zh-CN"/>
              </w:rPr>
              <w:t>0.0004</w:t>
            </w:r>
          </w:p>
        </w:tc>
      </w:tr>
      <w:tr w14:paraId="6BB12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restart"/>
            <w:noWrap w:val="0"/>
            <w:vAlign w:val="center"/>
          </w:tcPr>
          <w:p w14:paraId="28A39A86">
            <w:pPr>
              <w:pStyle w:val="65"/>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废水</w:t>
            </w:r>
          </w:p>
        </w:tc>
        <w:tc>
          <w:tcPr>
            <w:tcW w:w="1451" w:type="dxa"/>
            <w:noWrap w:val="0"/>
            <w:vAlign w:val="center"/>
          </w:tcPr>
          <w:p w14:paraId="02EA8260">
            <w:pPr>
              <w:snapToGrid w:val="0"/>
              <w:jc w:val="center"/>
              <w:rPr>
                <w:bCs/>
                <w:color w:val="auto"/>
                <w:sz w:val="21"/>
                <w:szCs w:val="21"/>
              </w:rPr>
            </w:pPr>
            <w:r>
              <w:rPr>
                <w:bCs/>
                <w:color w:val="auto"/>
                <w:sz w:val="21"/>
                <w:szCs w:val="21"/>
              </w:rPr>
              <w:t>水量</w:t>
            </w:r>
          </w:p>
        </w:tc>
        <w:tc>
          <w:tcPr>
            <w:tcW w:w="1657" w:type="dxa"/>
            <w:noWrap w:val="0"/>
            <w:vAlign w:val="center"/>
          </w:tcPr>
          <w:p w14:paraId="33DE59F0">
            <w:pPr>
              <w:widowControl/>
              <w:jc w:val="center"/>
              <w:textAlignment w:val="center"/>
              <w:rPr>
                <w:rFonts w:hint="default" w:eastAsia="宋体"/>
                <w:color w:val="auto"/>
                <w:kern w:val="0"/>
                <w:sz w:val="21"/>
                <w:szCs w:val="21"/>
                <w:lang w:val="en-US" w:eastAsia="zh-CN"/>
              </w:rPr>
            </w:pPr>
            <w:r>
              <w:rPr>
                <w:rFonts w:hint="eastAsia"/>
                <w:color w:val="auto"/>
                <w:szCs w:val="21"/>
                <w:lang w:val="en-US" w:eastAsia="zh-CN"/>
              </w:rPr>
              <w:t>4817</w:t>
            </w:r>
          </w:p>
        </w:tc>
        <w:tc>
          <w:tcPr>
            <w:tcW w:w="1120" w:type="dxa"/>
            <w:noWrap w:val="0"/>
            <w:vAlign w:val="center"/>
          </w:tcPr>
          <w:p w14:paraId="75720D19">
            <w:pPr>
              <w:widowControl/>
              <w:jc w:val="center"/>
              <w:textAlignment w:val="center"/>
              <w:rPr>
                <w:color w:val="auto"/>
                <w:kern w:val="0"/>
                <w:sz w:val="21"/>
                <w:szCs w:val="21"/>
              </w:rPr>
            </w:pPr>
            <w:r>
              <w:rPr>
                <w:rFonts w:hint="eastAsia"/>
                <w:color w:val="auto"/>
                <w:szCs w:val="21"/>
                <w:lang w:val="en-US" w:eastAsia="zh-CN"/>
              </w:rPr>
              <w:t>4817</w:t>
            </w:r>
          </w:p>
        </w:tc>
        <w:tc>
          <w:tcPr>
            <w:tcW w:w="1581" w:type="dxa"/>
            <w:noWrap w:val="0"/>
            <w:vAlign w:val="center"/>
          </w:tcPr>
          <w:p w14:paraId="76423AA4">
            <w:pPr>
              <w:jc w:val="center"/>
              <w:rPr>
                <w:color w:val="auto"/>
                <w:sz w:val="21"/>
                <w:szCs w:val="21"/>
              </w:rPr>
            </w:pPr>
            <w:r>
              <w:rPr>
                <w:rFonts w:hint="eastAsia"/>
                <w:color w:val="auto"/>
                <w:sz w:val="21"/>
                <w:szCs w:val="21"/>
                <w:lang w:val="en-US" w:eastAsia="zh-CN"/>
              </w:rPr>
              <w:t>/</w:t>
            </w:r>
          </w:p>
        </w:tc>
        <w:tc>
          <w:tcPr>
            <w:tcW w:w="1520" w:type="dxa"/>
            <w:noWrap w:val="0"/>
            <w:vAlign w:val="center"/>
          </w:tcPr>
          <w:p w14:paraId="070A7E06">
            <w:pPr>
              <w:adjustRightInd w:val="0"/>
              <w:snapToGrid w:val="0"/>
              <w:jc w:val="center"/>
              <w:rPr>
                <w:rFonts w:hint="default" w:eastAsia="宋体"/>
                <w:color w:val="auto"/>
                <w:kern w:val="0"/>
                <w:sz w:val="21"/>
                <w:szCs w:val="21"/>
                <w:lang w:val="en-US" w:eastAsia="zh-CN"/>
              </w:rPr>
            </w:pPr>
            <w:r>
              <w:rPr>
                <w:rFonts w:hint="eastAsia"/>
                <w:color w:val="auto"/>
                <w:szCs w:val="21"/>
                <w:lang w:val="en-US" w:eastAsia="zh-CN"/>
              </w:rPr>
              <w:t>127.5</w:t>
            </w:r>
          </w:p>
        </w:tc>
        <w:tc>
          <w:tcPr>
            <w:tcW w:w="1451" w:type="dxa"/>
            <w:noWrap w:val="0"/>
            <w:vAlign w:val="center"/>
          </w:tcPr>
          <w:p w14:paraId="54FE7953">
            <w:pPr>
              <w:widowControl/>
              <w:jc w:val="center"/>
              <w:textAlignment w:val="center"/>
              <w:rPr>
                <w:color w:val="auto"/>
                <w:sz w:val="21"/>
                <w:szCs w:val="21"/>
              </w:rPr>
            </w:pPr>
            <w:r>
              <w:rPr>
                <w:rFonts w:hint="eastAsia"/>
                <w:color w:val="auto"/>
                <w:szCs w:val="21"/>
              </w:rPr>
              <w:t>12</w:t>
            </w:r>
            <w:r>
              <w:rPr>
                <w:rFonts w:hint="eastAsia"/>
                <w:color w:val="auto"/>
                <w:szCs w:val="21"/>
                <w:lang w:val="en-US" w:eastAsia="zh-CN"/>
              </w:rPr>
              <w:t>7</w:t>
            </w:r>
          </w:p>
        </w:tc>
        <w:tc>
          <w:tcPr>
            <w:tcW w:w="1745" w:type="dxa"/>
            <w:noWrap w:val="0"/>
            <w:vAlign w:val="center"/>
          </w:tcPr>
          <w:p w14:paraId="40209DB4">
            <w:pPr>
              <w:widowControl/>
              <w:jc w:val="center"/>
              <w:textAlignment w:val="center"/>
              <w:rPr>
                <w:rFonts w:hint="eastAsia" w:eastAsia="宋体"/>
                <w:color w:val="auto"/>
                <w:kern w:val="0"/>
                <w:sz w:val="21"/>
                <w:szCs w:val="21"/>
                <w:lang w:val="en-US" w:eastAsia="zh-CN" w:bidi="ar-SA"/>
              </w:rPr>
            </w:pPr>
            <w:r>
              <w:rPr>
                <w:rFonts w:hint="eastAsia" w:ascii="Times New Roman" w:hAnsi="Times New Roman" w:eastAsia="宋体" w:cs="Times New Roman"/>
                <w:color w:val="auto"/>
                <w:szCs w:val="21"/>
                <w:lang w:val="en-US" w:eastAsia="zh-CN"/>
              </w:rPr>
              <w:t>4817.5</w:t>
            </w:r>
          </w:p>
        </w:tc>
        <w:tc>
          <w:tcPr>
            <w:tcW w:w="1075" w:type="dxa"/>
            <w:noWrap w:val="0"/>
            <w:vAlign w:val="center"/>
          </w:tcPr>
          <w:p w14:paraId="0ABE9E7C">
            <w:pPr>
              <w:widowControl/>
              <w:jc w:val="center"/>
              <w:textAlignment w:val="center"/>
              <w:rPr>
                <w:rFonts w:hint="default" w:eastAsia="宋体"/>
                <w:color w:val="auto"/>
                <w:kern w:val="0"/>
                <w:sz w:val="21"/>
                <w:szCs w:val="21"/>
                <w:lang w:val="en-US" w:eastAsia="zh-CN" w:bidi="ar-SA"/>
              </w:rPr>
            </w:pPr>
            <w:r>
              <w:rPr>
                <w:rFonts w:hint="eastAsia" w:ascii="Times New Roman" w:hAnsi="Times New Roman" w:eastAsia="宋体" w:cs="Times New Roman"/>
                <w:color w:val="auto"/>
                <w:szCs w:val="21"/>
                <w:lang w:val="en-US" w:eastAsia="zh-CN"/>
              </w:rPr>
              <w:t>0.5</w:t>
            </w:r>
          </w:p>
        </w:tc>
      </w:tr>
      <w:tr w14:paraId="0C025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4DD5AB9F">
            <w:pPr>
              <w:pStyle w:val="65"/>
              <w:spacing w:beforeLines="0" w:afterLines="0" w:line="240" w:lineRule="auto"/>
              <w:jc w:val="center"/>
              <w:rPr>
                <w:rFonts w:ascii="Times New Roman"/>
                <w:snapToGrid w:val="0"/>
                <w:color w:val="auto"/>
                <w:kern w:val="21"/>
                <w:sz w:val="21"/>
                <w:szCs w:val="21"/>
              </w:rPr>
            </w:pPr>
          </w:p>
        </w:tc>
        <w:tc>
          <w:tcPr>
            <w:tcW w:w="1451" w:type="dxa"/>
            <w:noWrap w:val="0"/>
            <w:vAlign w:val="center"/>
          </w:tcPr>
          <w:p w14:paraId="38B79539">
            <w:pPr>
              <w:snapToGrid w:val="0"/>
              <w:jc w:val="center"/>
              <w:rPr>
                <w:bCs/>
                <w:color w:val="auto"/>
                <w:sz w:val="21"/>
                <w:szCs w:val="21"/>
              </w:rPr>
            </w:pPr>
            <w:r>
              <w:rPr>
                <w:bCs/>
                <w:color w:val="auto"/>
                <w:sz w:val="21"/>
                <w:szCs w:val="21"/>
              </w:rPr>
              <w:t>COD</w:t>
            </w:r>
          </w:p>
        </w:tc>
        <w:tc>
          <w:tcPr>
            <w:tcW w:w="1657" w:type="dxa"/>
            <w:noWrap w:val="0"/>
            <w:vAlign w:val="center"/>
          </w:tcPr>
          <w:p w14:paraId="0EE622AB">
            <w:pPr>
              <w:widowControl/>
              <w:jc w:val="center"/>
              <w:textAlignment w:val="center"/>
              <w:rPr>
                <w:rFonts w:hint="default" w:eastAsia="宋体"/>
                <w:color w:val="auto"/>
                <w:sz w:val="21"/>
                <w:szCs w:val="21"/>
                <w:lang w:val="en-US" w:eastAsia="zh-CN"/>
              </w:rPr>
            </w:pPr>
            <w:r>
              <w:rPr>
                <w:rFonts w:hint="eastAsia"/>
                <w:color w:val="auto"/>
                <w:szCs w:val="21"/>
                <w:lang w:val="en-US" w:eastAsia="zh-CN"/>
              </w:rPr>
              <w:t>0.9572</w:t>
            </w:r>
          </w:p>
        </w:tc>
        <w:tc>
          <w:tcPr>
            <w:tcW w:w="1120" w:type="dxa"/>
            <w:noWrap w:val="0"/>
            <w:vAlign w:val="center"/>
          </w:tcPr>
          <w:p w14:paraId="76B93C0D">
            <w:pPr>
              <w:widowControl/>
              <w:jc w:val="center"/>
              <w:textAlignment w:val="center"/>
              <w:rPr>
                <w:color w:val="auto"/>
                <w:sz w:val="21"/>
                <w:szCs w:val="21"/>
              </w:rPr>
            </w:pPr>
            <w:r>
              <w:rPr>
                <w:rFonts w:hint="eastAsia"/>
                <w:color w:val="auto"/>
                <w:szCs w:val="21"/>
                <w:lang w:val="en-US" w:eastAsia="zh-CN"/>
              </w:rPr>
              <w:t>0.9572</w:t>
            </w:r>
          </w:p>
        </w:tc>
        <w:tc>
          <w:tcPr>
            <w:tcW w:w="1581" w:type="dxa"/>
            <w:noWrap w:val="0"/>
            <w:vAlign w:val="center"/>
          </w:tcPr>
          <w:p w14:paraId="334DDCE6">
            <w:pPr>
              <w:jc w:val="center"/>
              <w:rPr>
                <w:color w:val="auto"/>
                <w:sz w:val="21"/>
                <w:szCs w:val="21"/>
              </w:rPr>
            </w:pPr>
            <w:r>
              <w:rPr>
                <w:rFonts w:hint="eastAsia"/>
                <w:color w:val="auto"/>
                <w:sz w:val="21"/>
                <w:szCs w:val="21"/>
                <w:lang w:val="en-US" w:eastAsia="zh-CN"/>
              </w:rPr>
              <w:t>/</w:t>
            </w:r>
          </w:p>
        </w:tc>
        <w:tc>
          <w:tcPr>
            <w:tcW w:w="1520" w:type="dxa"/>
            <w:noWrap w:val="0"/>
            <w:vAlign w:val="center"/>
          </w:tcPr>
          <w:p w14:paraId="5C3C2FFD">
            <w:pPr>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pacing w:val="-10"/>
                <w:szCs w:val="21"/>
                <w:lang w:val="en-US" w:eastAsia="zh-CN"/>
              </w:rPr>
              <w:t>0.0478</w:t>
            </w:r>
          </w:p>
        </w:tc>
        <w:tc>
          <w:tcPr>
            <w:tcW w:w="1451" w:type="dxa"/>
            <w:noWrap w:val="0"/>
            <w:vAlign w:val="center"/>
          </w:tcPr>
          <w:p w14:paraId="18C63401">
            <w:pPr>
              <w:jc w:val="center"/>
              <w:rPr>
                <w:color w:val="auto"/>
                <w:sz w:val="21"/>
                <w:szCs w:val="21"/>
              </w:rPr>
            </w:pPr>
            <w:r>
              <w:rPr>
                <w:rFonts w:hint="eastAsia"/>
                <w:color w:val="auto"/>
                <w:szCs w:val="21"/>
                <w:lang w:val="en-US" w:eastAsia="zh-CN"/>
              </w:rPr>
              <w:t>0.0442</w:t>
            </w:r>
          </w:p>
        </w:tc>
        <w:tc>
          <w:tcPr>
            <w:tcW w:w="1745" w:type="dxa"/>
            <w:noWrap w:val="0"/>
            <w:vAlign w:val="center"/>
          </w:tcPr>
          <w:p w14:paraId="5E76445D">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0.9608</w:t>
            </w:r>
          </w:p>
        </w:tc>
        <w:tc>
          <w:tcPr>
            <w:tcW w:w="1075" w:type="dxa"/>
            <w:noWrap w:val="0"/>
            <w:vAlign w:val="center"/>
          </w:tcPr>
          <w:p w14:paraId="19B3A879">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0.0036</w:t>
            </w:r>
          </w:p>
        </w:tc>
      </w:tr>
      <w:tr w14:paraId="761A9F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0F23E56E">
            <w:pPr>
              <w:pStyle w:val="65"/>
              <w:spacing w:beforeLines="0" w:afterLines="0" w:line="240" w:lineRule="auto"/>
              <w:jc w:val="center"/>
              <w:rPr>
                <w:rFonts w:ascii="Times New Roman"/>
                <w:snapToGrid w:val="0"/>
                <w:color w:val="auto"/>
                <w:kern w:val="21"/>
                <w:sz w:val="21"/>
                <w:szCs w:val="21"/>
              </w:rPr>
            </w:pPr>
          </w:p>
        </w:tc>
        <w:tc>
          <w:tcPr>
            <w:tcW w:w="1451" w:type="dxa"/>
            <w:noWrap w:val="0"/>
            <w:vAlign w:val="center"/>
          </w:tcPr>
          <w:p w14:paraId="76349687">
            <w:pPr>
              <w:snapToGrid w:val="0"/>
              <w:jc w:val="center"/>
              <w:rPr>
                <w:bCs/>
                <w:color w:val="auto"/>
                <w:sz w:val="21"/>
                <w:szCs w:val="21"/>
              </w:rPr>
            </w:pPr>
            <w:r>
              <w:rPr>
                <w:bCs/>
                <w:color w:val="auto"/>
                <w:sz w:val="21"/>
                <w:szCs w:val="21"/>
              </w:rPr>
              <w:t>SS</w:t>
            </w:r>
          </w:p>
        </w:tc>
        <w:tc>
          <w:tcPr>
            <w:tcW w:w="1657" w:type="dxa"/>
            <w:noWrap w:val="0"/>
            <w:vAlign w:val="center"/>
          </w:tcPr>
          <w:p w14:paraId="43433E6A">
            <w:pPr>
              <w:widowControl/>
              <w:jc w:val="center"/>
              <w:textAlignment w:val="center"/>
              <w:rPr>
                <w:rFonts w:hint="default" w:eastAsia="宋体"/>
                <w:color w:val="auto"/>
                <w:sz w:val="21"/>
                <w:szCs w:val="21"/>
                <w:lang w:val="en-US" w:eastAsia="zh-CN"/>
              </w:rPr>
            </w:pPr>
            <w:r>
              <w:rPr>
                <w:rFonts w:hint="eastAsia"/>
                <w:color w:val="auto"/>
                <w:szCs w:val="21"/>
                <w:lang w:val="en-US" w:eastAsia="zh-CN"/>
              </w:rPr>
              <w:t>0.6492</w:t>
            </w:r>
          </w:p>
        </w:tc>
        <w:tc>
          <w:tcPr>
            <w:tcW w:w="1120" w:type="dxa"/>
            <w:noWrap w:val="0"/>
            <w:vAlign w:val="center"/>
          </w:tcPr>
          <w:p w14:paraId="59EF3E14">
            <w:pPr>
              <w:widowControl/>
              <w:jc w:val="center"/>
              <w:textAlignment w:val="center"/>
              <w:rPr>
                <w:color w:val="auto"/>
                <w:sz w:val="21"/>
                <w:szCs w:val="21"/>
              </w:rPr>
            </w:pPr>
            <w:r>
              <w:rPr>
                <w:rFonts w:hint="eastAsia"/>
                <w:color w:val="auto"/>
                <w:szCs w:val="21"/>
                <w:lang w:val="en-US" w:eastAsia="zh-CN"/>
              </w:rPr>
              <w:t>0.6492</w:t>
            </w:r>
          </w:p>
        </w:tc>
        <w:tc>
          <w:tcPr>
            <w:tcW w:w="1581" w:type="dxa"/>
            <w:noWrap w:val="0"/>
            <w:vAlign w:val="center"/>
          </w:tcPr>
          <w:p w14:paraId="65857EA6">
            <w:pPr>
              <w:jc w:val="center"/>
              <w:rPr>
                <w:color w:val="auto"/>
                <w:sz w:val="21"/>
                <w:szCs w:val="21"/>
              </w:rPr>
            </w:pPr>
            <w:r>
              <w:rPr>
                <w:rFonts w:hint="eastAsia"/>
                <w:color w:val="auto"/>
                <w:sz w:val="21"/>
                <w:szCs w:val="21"/>
                <w:lang w:val="en-US" w:eastAsia="zh-CN"/>
              </w:rPr>
              <w:t>/</w:t>
            </w:r>
          </w:p>
        </w:tc>
        <w:tc>
          <w:tcPr>
            <w:tcW w:w="1520" w:type="dxa"/>
            <w:noWrap w:val="0"/>
            <w:vAlign w:val="center"/>
          </w:tcPr>
          <w:p w14:paraId="6EF147B6">
            <w:pPr>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pacing w:val="-10"/>
                <w:szCs w:val="21"/>
                <w:lang w:val="en-US" w:eastAsia="zh-CN"/>
              </w:rPr>
              <w:t>0.0306</w:t>
            </w:r>
          </w:p>
        </w:tc>
        <w:tc>
          <w:tcPr>
            <w:tcW w:w="1451" w:type="dxa"/>
            <w:noWrap w:val="0"/>
            <w:vAlign w:val="center"/>
          </w:tcPr>
          <w:p w14:paraId="3F9EB7CF">
            <w:pPr>
              <w:jc w:val="center"/>
              <w:rPr>
                <w:color w:val="auto"/>
                <w:sz w:val="21"/>
                <w:szCs w:val="21"/>
              </w:rPr>
            </w:pPr>
            <w:r>
              <w:rPr>
                <w:rFonts w:hint="eastAsia"/>
                <w:color w:val="auto"/>
                <w:szCs w:val="21"/>
                <w:lang w:val="en-US" w:eastAsia="zh-CN"/>
              </w:rPr>
              <w:t>0.0285</w:t>
            </w:r>
          </w:p>
        </w:tc>
        <w:tc>
          <w:tcPr>
            <w:tcW w:w="1745" w:type="dxa"/>
            <w:noWrap w:val="0"/>
            <w:vAlign w:val="center"/>
          </w:tcPr>
          <w:p w14:paraId="7178DBAA">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0.6513</w:t>
            </w:r>
          </w:p>
        </w:tc>
        <w:tc>
          <w:tcPr>
            <w:tcW w:w="1075" w:type="dxa"/>
            <w:noWrap w:val="0"/>
            <w:vAlign w:val="center"/>
          </w:tcPr>
          <w:p w14:paraId="64EBF936">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0.0021</w:t>
            </w:r>
          </w:p>
        </w:tc>
      </w:tr>
      <w:tr w14:paraId="7DFC8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406F0AD8">
            <w:pPr>
              <w:pStyle w:val="65"/>
              <w:spacing w:beforeLines="0" w:afterLines="0" w:line="240" w:lineRule="auto"/>
              <w:jc w:val="center"/>
              <w:rPr>
                <w:rFonts w:ascii="Times New Roman"/>
                <w:snapToGrid w:val="0"/>
                <w:color w:val="auto"/>
                <w:kern w:val="21"/>
                <w:sz w:val="21"/>
                <w:szCs w:val="21"/>
              </w:rPr>
            </w:pPr>
          </w:p>
        </w:tc>
        <w:tc>
          <w:tcPr>
            <w:tcW w:w="1451" w:type="dxa"/>
            <w:noWrap w:val="0"/>
            <w:vAlign w:val="center"/>
          </w:tcPr>
          <w:p w14:paraId="52AC8D7C">
            <w:pPr>
              <w:snapToGrid w:val="0"/>
              <w:jc w:val="center"/>
              <w:rPr>
                <w:bCs/>
                <w:color w:val="auto"/>
                <w:sz w:val="21"/>
                <w:szCs w:val="21"/>
              </w:rPr>
            </w:pPr>
            <w:r>
              <w:rPr>
                <w:bCs/>
                <w:color w:val="auto"/>
                <w:sz w:val="21"/>
                <w:szCs w:val="21"/>
              </w:rPr>
              <w:t>氨氮</w:t>
            </w:r>
          </w:p>
        </w:tc>
        <w:tc>
          <w:tcPr>
            <w:tcW w:w="1657" w:type="dxa"/>
            <w:noWrap w:val="0"/>
            <w:vAlign w:val="center"/>
          </w:tcPr>
          <w:p w14:paraId="00DA32FB">
            <w:pPr>
              <w:widowControl/>
              <w:jc w:val="center"/>
              <w:textAlignment w:val="center"/>
              <w:rPr>
                <w:rFonts w:hint="default" w:eastAsia="宋体"/>
                <w:color w:val="auto"/>
                <w:sz w:val="21"/>
                <w:szCs w:val="21"/>
                <w:lang w:val="en-US" w:eastAsia="zh-CN"/>
              </w:rPr>
            </w:pPr>
            <w:r>
              <w:rPr>
                <w:rFonts w:hint="eastAsia"/>
                <w:color w:val="auto"/>
                <w:szCs w:val="21"/>
                <w:lang w:val="en-US" w:eastAsia="zh-CN"/>
              </w:rPr>
              <w:t>0.0801</w:t>
            </w:r>
          </w:p>
        </w:tc>
        <w:tc>
          <w:tcPr>
            <w:tcW w:w="1120" w:type="dxa"/>
            <w:noWrap w:val="0"/>
            <w:vAlign w:val="center"/>
          </w:tcPr>
          <w:p w14:paraId="71C2D60F">
            <w:pPr>
              <w:widowControl/>
              <w:jc w:val="center"/>
              <w:textAlignment w:val="center"/>
              <w:rPr>
                <w:color w:val="auto"/>
                <w:sz w:val="21"/>
                <w:szCs w:val="21"/>
              </w:rPr>
            </w:pPr>
            <w:r>
              <w:rPr>
                <w:rFonts w:hint="eastAsia"/>
                <w:color w:val="auto"/>
                <w:szCs w:val="21"/>
                <w:lang w:val="en-US" w:eastAsia="zh-CN"/>
              </w:rPr>
              <w:t>0.0801</w:t>
            </w:r>
          </w:p>
        </w:tc>
        <w:tc>
          <w:tcPr>
            <w:tcW w:w="1581" w:type="dxa"/>
            <w:noWrap w:val="0"/>
            <w:vAlign w:val="center"/>
          </w:tcPr>
          <w:p w14:paraId="5E9817BF">
            <w:pPr>
              <w:jc w:val="center"/>
              <w:rPr>
                <w:color w:val="auto"/>
                <w:sz w:val="21"/>
                <w:szCs w:val="21"/>
              </w:rPr>
            </w:pPr>
            <w:r>
              <w:rPr>
                <w:rFonts w:hint="eastAsia"/>
                <w:color w:val="auto"/>
                <w:sz w:val="21"/>
                <w:szCs w:val="21"/>
                <w:lang w:val="en-US" w:eastAsia="zh-CN"/>
              </w:rPr>
              <w:t>/</w:t>
            </w:r>
          </w:p>
        </w:tc>
        <w:tc>
          <w:tcPr>
            <w:tcW w:w="1520" w:type="dxa"/>
            <w:noWrap w:val="0"/>
            <w:vAlign w:val="center"/>
          </w:tcPr>
          <w:p w14:paraId="3044497D">
            <w:pPr>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pacing w:val="-10"/>
                <w:szCs w:val="21"/>
                <w:lang w:val="en-US" w:eastAsia="zh-CN"/>
              </w:rPr>
              <w:t>0.0051</w:t>
            </w:r>
          </w:p>
        </w:tc>
        <w:tc>
          <w:tcPr>
            <w:tcW w:w="1451" w:type="dxa"/>
            <w:noWrap w:val="0"/>
            <w:vAlign w:val="center"/>
          </w:tcPr>
          <w:p w14:paraId="71417049">
            <w:pPr>
              <w:jc w:val="center"/>
              <w:rPr>
                <w:color w:val="auto"/>
                <w:sz w:val="21"/>
                <w:szCs w:val="21"/>
              </w:rPr>
            </w:pPr>
            <w:r>
              <w:rPr>
                <w:rFonts w:hint="eastAsia"/>
                <w:color w:val="auto"/>
                <w:szCs w:val="21"/>
              </w:rPr>
              <w:t>0.004</w:t>
            </w:r>
            <w:r>
              <w:rPr>
                <w:rFonts w:hint="eastAsia"/>
                <w:color w:val="auto"/>
                <w:szCs w:val="21"/>
                <w:lang w:val="en-US" w:eastAsia="zh-CN"/>
              </w:rPr>
              <w:t>7</w:t>
            </w:r>
          </w:p>
        </w:tc>
        <w:tc>
          <w:tcPr>
            <w:tcW w:w="1745" w:type="dxa"/>
            <w:noWrap w:val="0"/>
            <w:vAlign w:val="center"/>
          </w:tcPr>
          <w:p w14:paraId="035822F1">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0.0805</w:t>
            </w:r>
          </w:p>
        </w:tc>
        <w:tc>
          <w:tcPr>
            <w:tcW w:w="1075" w:type="dxa"/>
            <w:noWrap w:val="0"/>
            <w:vAlign w:val="center"/>
          </w:tcPr>
          <w:p w14:paraId="58961D4C">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0.0004</w:t>
            </w:r>
          </w:p>
        </w:tc>
      </w:tr>
      <w:tr w14:paraId="7962D3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6EE8858D">
            <w:pPr>
              <w:pStyle w:val="65"/>
              <w:spacing w:beforeLines="0" w:afterLines="0" w:line="240" w:lineRule="auto"/>
              <w:jc w:val="center"/>
              <w:rPr>
                <w:rFonts w:ascii="Times New Roman"/>
                <w:snapToGrid w:val="0"/>
                <w:color w:val="auto"/>
                <w:kern w:val="21"/>
                <w:sz w:val="21"/>
                <w:szCs w:val="21"/>
              </w:rPr>
            </w:pPr>
          </w:p>
        </w:tc>
        <w:tc>
          <w:tcPr>
            <w:tcW w:w="1451" w:type="dxa"/>
            <w:noWrap w:val="0"/>
            <w:vAlign w:val="center"/>
          </w:tcPr>
          <w:p w14:paraId="4106AA1A">
            <w:pPr>
              <w:snapToGrid w:val="0"/>
              <w:jc w:val="center"/>
              <w:rPr>
                <w:rFonts w:hint="eastAsia" w:eastAsia="宋体"/>
                <w:bCs/>
                <w:color w:val="auto"/>
                <w:sz w:val="21"/>
                <w:szCs w:val="21"/>
                <w:lang w:val="en-US" w:eastAsia="zh-CN"/>
              </w:rPr>
            </w:pPr>
            <w:r>
              <w:rPr>
                <w:rFonts w:hint="eastAsia"/>
                <w:bCs/>
                <w:color w:val="auto"/>
                <w:sz w:val="21"/>
                <w:szCs w:val="21"/>
                <w:lang w:val="en-US" w:eastAsia="zh-CN"/>
              </w:rPr>
              <w:t>总氮</w:t>
            </w:r>
          </w:p>
        </w:tc>
        <w:tc>
          <w:tcPr>
            <w:tcW w:w="1657" w:type="dxa"/>
            <w:noWrap w:val="0"/>
            <w:vAlign w:val="center"/>
          </w:tcPr>
          <w:p w14:paraId="5EBA1D9C">
            <w:pPr>
              <w:widowControl/>
              <w:jc w:val="center"/>
              <w:textAlignment w:val="center"/>
              <w:rPr>
                <w:rFonts w:hint="default" w:eastAsia="宋体"/>
                <w:color w:val="auto"/>
                <w:sz w:val="21"/>
                <w:szCs w:val="21"/>
                <w:lang w:val="en-US" w:eastAsia="zh-CN"/>
              </w:rPr>
            </w:pPr>
            <w:r>
              <w:rPr>
                <w:rFonts w:hint="eastAsia"/>
                <w:color w:val="auto"/>
                <w:szCs w:val="21"/>
                <w:lang w:val="en-US" w:eastAsia="zh-CN"/>
              </w:rPr>
              <w:t>0.0936</w:t>
            </w:r>
          </w:p>
        </w:tc>
        <w:tc>
          <w:tcPr>
            <w:tcW w:w="1120" w:type="dxa"/>
            <w:noWrap w:val="0"/>
            <w:vAlign w:val="center"/>
          </w:tcPr>
          <w:p w14:paraId="6ED1925D">
            <w:pPr>
              <w:widowControl/>
              <w:jc w:val="center"/>
              <w:textAlignment w:val="center"/>
              <w:rPr>
                <w:color w:val="auto"/>
                <w:sz w:val="21"/>
                <w:szCs w:val="21"/>
              </w:rPr>
            </w:pPr>
            <w:r>
              <w:rPr>
                <w:rFonts w:hint="eastAsia"/>
                <w:color w:val="auto"/>
                <w:szCs w:val="21"/>
                <w:lang w:val="en-US" w:eastAsia="zh-CN"/>
              </w:rPr>
              <w:t>0.0936</w:t>
            </w:r>
          </w:p>
        </w:tc>
        <w:tc>
          <w:tcPr>
            <w:tcW w:w="1581" w:type="dxa"/>
            <w:noWrap w:val="0"/>
            <w:vAlign w:val="center"/>
          </w:tcPr>
          <w:p w14:paraId="52C52907">
            <w:pPr>
              <w:jc w:val="center"/>
              <w:rPr>
                <w:color w:val="auto"/>
                <w:sz w:val="21"/>
                <w:szCs w:val="21"/>
              </w:rPr>
            </w:pPr>
            <w:r>
              <w:rPr>
                <w:rFonts w:hint="eastAsia"/>
                <w:color w:val="auto"/>
                <w:sz w:val="21"/>
                <w:szCs w:val="21"/>
                <w:lang w:val="en-US" w:eastAsia="zh-CN"/>
              </w:rPr>
              <w:t>/</w:t>
            </w:r>
          </w:p>
        </w:tc>
        <w:tc>
          <w:tcPr>
            <w:tcW w:w="1520" w:type="dxa"/>
            <w:noWrap w:val="0"/>
            <w:vAlign w:val="center"/>
          </w:tcPr>
          <w:p w14:paraId="7F56E17C">
            <w:pPr>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pacing w:val="-10"/>
                <w:szCs w:val="21"/>
                <w:lang w:val="en-US" w:eastAsia="zh-CN"/>
              </w:rPr>
              <w:t>0.0077</w:t>
            </w:r>
          </w:p>
        </w:tc>
        <w:tc>
          <w:tcPr>
            <w:tcW w:w="1451" w:type="dxa"/>
            <w:noWrap w:val="0"/>
            <w:vAlign w:val="center"/>
          </w:tcPr>
          <w:p w14:paraId="4F8A4CB4">
            <w:pPr>
              <w:jc w:val="center"/>
              <w:rPr>
                <w:color w:val="auto"/>
                <w:sz w:val="21"/>
                <w:szCs w:val="21"/>
              </w:rPr>
            </w:pPr>
            <w:r>
              <w:rPr>
                <w:rFonts w:hint="eastAsia"/>
                <w:color w:val="auto"/>
                <w:szCs w:val="21"/>
              </w:rPr>
              <w:t>0.00</w:t>
            </w:r>
            <w:r>
              <w:rPr>
                <w:rFonts w:hint="eastAsia"/>
                <w:color w:val="auto"/>
                <w:szCs w:val="21"/>
                <w:lang w:val="en-US" w:eastAsia="zh-CN"/>
              </w:rPr>
              <w:t>7</w:t>
            </w:r>
          </w:p>
        </w:tc>
        <w:tc>
          <w:tcPr>
            <w:tcW w:w="1745" w:type="dxa"/>
            <w:noWrap w:val="0"/>
            <w:vAlign w:val="center"/>
          </w:tcPr>
          <w:p w14:paraId="4C9AD528">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0.0943</w:t>
            </w:r>
          </w:p>
        </w:tc>
        <w:tc>
          <w:tcPr>
            <w:tcW w:w="1075" w:type="dxa"/>
            <w:noWrap w:val="0"/>
            <w:vAlign w:val="center"/>
          </w:tcPr>
          <w:p w14:paraId="3C12A433">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0.0007</w:t>
            </w:r>
          </w:p>
        </w:tc>
      </w:tr>
      <w:tr w14:paraId="2B5E1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37D2E978">
            <w:pPr>
              <w:pStyle w:val="65"/>
              <w:spacing w:beforeLines="0" w:afterLines="0" w:line="240" w:lineRule="auto"/>
              <w:jc w:val="center"/>
              <w:rPr>
                <w:rFonts w:ascii="Times New Roman"/>
                <w:snapToGrid w:val="0"/>
                <w:color w:val="auto"/>
                <w:kern w:val="21"/>
                <w:sz w:val="21"/>
                <w:szCs w:val="21"/>
              </w:rPr>
            </w:pPr>
          </w:p>
        </w:tc>
        <w:tc>
          <w:tcPr>
            <w:tcW w:w="1451" w:type="dxa"/>
            <w:noWrap w:val="0"/>
            <w:vAlign w:val="center"/>
          </w:tcPr>
          <w:p w14:paraId="2EB83A67">
            <w:pPr>
              <w:snapToGrid w:val="0"/>
              <w:jc w:val="center"/>
              <w:rPr>
                <w:rFonts w:hint="default" w:eastAsia="宋体"/>
                <w:bCs/>
                <w:color w:val="auto"/>
                <w:sz w:val="21"/>
                <w:szCs w:val="21"/>
                <w:lang w:val="en-US" w:eastAsia="zh-CN"/>
              </w:rPr>
            </w:pPr>
            <w:r>
              <w:rPr>
                <w:rFonts w:hint="eastAsia" w:eastAsia="宋体"/>
                <w:bCs/>
                <w:color w:val="auto"/>
                <w:sz w:val="21"/>
                <w:szCs w:val="21"/>
                <w:lang w:val="en-US" w:eastAsia="zh-CN"/>
              </w:rPr>
              <w:t>总磷</w:t>
            </w:r>
          </w:p>
        </w:tc>
        <w:tc>
          <w:tcPr>
            <w:tcW w:w="1657" w:type="dxa"/>
            <w:noWrap w:val="0"/>
            <w:vAlign w:val="center"/>
          </w:tcPr>
          <w:p w14:paraId="3D543F65">
            <w:pPr>
              <w:widowControl/>
              <w:jc w:val="center"/>
              <w:textAlignment w:val="center"/>
              <w:rPr>
                <w:rFonts w:hint="default" w:eastAsia="宋体"/>
                <w:color w:val="auto"/>
                <w:sz w:val="21"/>
                <w:szCs w:val="21"/>
                <w:lang w:val="en-US" w:eastAsia="zh-CN"/>
              </w:rPr>
            </w:pPr>
            <w:r>
              <w:rPr>
                <w:rFonts w:hint="eastAsia"/>
                <w:color w:val="auto"/>
                <w:szCs w:val="21"/>
                <w:lang w:val="en-US" w:eastAsia="zh-CN"/>
              </w:rPr>
              <w:t>0.0031</w:t>
            </w:r>
          </w:p>
        </w:tc>
        <w:tc>
          <w:tcPr>
            <w:tcW w:w="1120" w:type="dxa"/>
            <w:noWrap w:val="0"/>
            <w:vAlign w:val="center"/>
          </w:tcPr>
          <w:p w14:paraId="5B449E4F">
            <w:pPr>
              <w:widowControl/>
              <w:jc w:val="center"/>
              <w:textAlignment w:val="center"/>
              <w:rPr>
                <w:color w:val="auto"/>
                <w:sz w:val="21"/>
                <w:szCs w:val="21"/>
              </w:rPr>
            </w:pPr>
            <w:r>
              <w:rPr>
                <w:rFonts w:hint="eastAsia"/>
                <w:color w:val="auto"/>
                <w:szCs w:val="21"/>
                <w:lang w:val="en-US" w:eastAsia="zh-CN"/>
              </w:rPr>
              <w:t>0.0031</w:t>
            </w:r>
          </w:p>
        </w:tc>
        <w:tc>
          <w:tcPr>
            <w:tcW w:w="1581" w:type="dxa"/>
            <w:noWrap w:val="0"/>
            <w:vAlign w:val="center"/>
          </w:tcPr>
          <w:p w14:paraId="3DDA8118">
            <w:pPr>
              <w:jc w:val="center"/>
              <w:rPr>
                <w:color w:val="auto"/>
                <w:sz w:val="21"/>
                <w:szCs w:val="21"/>
              </w:rPr>
            </w:pPr>
            <w:r>
              <w:rPr>
                <w:rFonts w:hint="eastAsia"/>
                <w:color w:val="auto"/>
                <w:sz w:val="21"/>
                <w:szCs w:val="21"/>
                <w:lang w:val="en-US" w:eastAsia="zh-CN"/>
              </w:rPr>
              <w:t>/</w:t>
            </w:r>
          </w:p>
        </w:tc>
        <w:tc>
          <w:tcPr>
            <w:tcW w:w="1520" w:type="dxa"/>
            <w:noWrap w:val="0"/>
            <w:vAlign w:val="center"/>
          </w:tcPr>
          <w:p w14:paraId="4BB8ABA4">
            <w:pPr>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pacing w:val="-10"/>
                <w:szCs w:val="21"/>
                <w:lang w:val="en-US" w:eastAsia="zh-CN"/>
              </w:rPr>
              <w:t>0.0006</w:t>
            </w:r>
          </w:p>
        </w:tc>
        <w:tc>
          <w:tcPr>
            <w:tcW w:w="1451" w:type="dxa"/>
            <w:noWrap w:val="0"/>
            <w:vAlign w:val="center"/>
          </w:tcPr>
          <w:p w14:paraId="38138C96">
            <w:pPr>
              <w:jc w:val="center"/>
              <w:rPr>
                <w:color w:val="auto"/>
                <w:sz w:val="21"/>
                <w:szCs w:val="21"/>
              </w:rPr>
            </w:pPr>
            <w:r>
              <w:rPr>
                <w:rFonts w:hint="eastAsia"/>
                <w:color w:val="auto"/>
                <w:szCs w:val="21"/>
              </w:rPr>
              <w:t>0.0007</w:t>
            </w:r>
          </w:p>
        </w:tc>
        <w:tc>
          <w:tcPr>
            <w:tcW w:w="1745" w:type="dxa"/>
            <w:noWrap w:val="0"/>
            <w:vAlign w:val="center"/>
          </w:tcPr>
          <w:p w14:paraId="61C6AD0B">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0.003</w:t>
            </w:r>
          </w:p>
        </w:tc>
        <w:tc>
          <w:tcPr>
            <w:tcW w:w="1075" w:type="dxa"/>
            <w:noWrap w:val="0"/>
            <w:vAlign w:val="center"/>
          </w:tcPr>
          <w:p w14:paraId="2D5E17ED">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-0.0001</w:t>
            </w:r>
          </w:p>
        </w:tc>
      </w:tr>
      <w:tr w14:paraId="0ACD4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40310586">
            <w:pPr>
              <w:pStyle w:val="65"/>
              <w:spacing w:beforeLines="0" w:afterLines="0" w:line="240" w:lineRule="auto"/>
              <w:jc w:val="center"/>
              <w:rPr>
                <w:rFonts w:ascii="Times New Roman"/>
                <w:snapToGrid w:val="0"/>
                <w:color w:val="auto"/>
                <w:kern w:val="21"/>
                <w:sz w:val="21"/>
                <w:szCs w:val="21"/>
              </w:rPr>
            </w:pPr>
          </w:p>
        </w:tc>
        <w:tc>
          <w:tcPr>
            <w:tcW w:w="1451" w:type="dxa"/>
            <w:noWrap w:val="0"/>
            <w:vAlign w:val="center"/>
          </w:tcPr>
          <w:p w14:paraId="057A7C3D">
            <w:pPr>
              <w:snapToGrid w:val="0"/>
              <w:jc w:val="center"/>
              <w:rPr>
                <w:rFonts w:hint="eastAsia" w:eastAsia="宋体"/>
                <w:bCs/>
                <w:color w:val="auto"/>
                <w:sz w:val="21"/>
                <w:szCs w:val="21"/>
                <w:lang w:val="en-US" w:eastAsia="zh-CN"/>
              </w:rPr>
            </w:pPr>
            <w:r>
              <w:rPr>
                <w:rFonts w:hint="eastAsia"/>
                <w:color w:val="auto"/>
                <w:sz w:val="21"/>
                <w:szCs w:val="21"/>
                <w:lang w:eastAsia="zh-CN"/>
              </w:rPr>
              <w:t>动植物油</w:t>
            </w:r>
          </w:p>
        </w:tc>
        <w:tc>
          <w:tcPr>
            <w:tcW w:w="1657" w:type="dxa"/>
            <w:noWrap w:val="0"/>
            <w:vAlign w:val="center"/>
          </w:tcPr>
          <w:p w14:paraId="72801E0D">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0.0816</w:t>
            </w:r>
          </w:p>
        </w:tc>
        <w:tc>
          <w:tcPr>
            <w:tcW w:w="1120" w:type="dxa"/>
            <w:noWrap w:val="0"/>
            <w:vAlign w:val="center"/>
          </w:tcPr>
          <w:p w14:paraId="47AF25F8">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0.0816</w:t>
            </w:r>
          </w:p>
        </w:tc>
        <w:tc>
          <w:tcPr>
            <w:tcW w:w="1581" w:type="dxa"/>
            <w:noWrap w:val="0"/>
            <w:vAlign w:val="center"/>
          </w:tcPr>
          <w:p w14:paraId="130D224E">
            <w:pPr>
              <w:jc w:val="center"/>
              <w:rPr>
                <w:color w:val="auto"/>
                <w:sz w:val="21"/>
                <w:szCs w:val="21"/>
              </w:rPr>
            </w:pPr>
            <w:r>
              <w:rPr>
                <w:rFonts w:hint="eastAsia"/>
                <w:color w:val="auto"/>
                <w:sz w:val="21"/>
                <w:szCs w:val="21"/>
                <w:lang w:val="en-US" w:eastAsia="zh-CN"/>
              </w:rPr>
              <w:t>/</w:t>
            </w:r>
          </w:p>
        </w:tc>
        <w:tc>
          <w:tcPr>
            <w:tcW w:w="1520" w:type="dxa"/>
            <w:noWrap w:val="0"/>
            <w:vAlign w:val="center"/>
          </w:tcPr>
          <w:p w14:paraId="0C00F00E">
            <w:pPr>
              <w:adjustRightInd w:val="0"/>
              <w:snapToGrid w:val="0"/>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pacing w:val="-10"/>
                <w:szCs w:val="21"/>
                <w:lang w:val="en-US" w:eastAsia="zh-CN"/>
              </w:rPr>
              <w:t>0.0034</w:t>
            </w:r>
          </w:p>
        </w:tc>
        <w:tc>
          <w:tcPr>
            <w:tcW w:w="1451" w:type="dxa"/>
            <w:noWrap w:val="0"/>
            <w:vAlign w:val="center"/>
          </w:tcPr>
          <w:p w14:paraId="26FC866C">
            <w:pPr>
              <w:widowControl/>
              <w:jc w:val="center"/>
              <w:textAlignment w:val="center"/>
              <w:rPr>
                <w:rFonts w:hint="eastAsia" w:eastAsia="宋体"/>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1745" w:type="dxa"/>
            <w:noWrap w:val="0"/>
            <w:vAlign w:val="center"/>
          </w:tcPr>
          <w:p w14:paraId="1863B299">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0.085</w:t>
            </w:r>
          </w:p>
        </w:tc>
        <w:tc>
          <w:tcPr>
            <w:tcW w:w="1075" w:type="dxa"/>
            <w:noWrap w:val="0"/>
            <w:vAlign w:val="center"/>
          </w:tcPr>
          <w:p w14:paraId="6265E781">
            <w:pPr>
              <w:widowControl/>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0.0034</w:t>
            </w:r>
          </w:p>
        </w:tc>
      </w:tr>
      <w:tr w14:paraId="25735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1694" w:type="dxa"/>
            <w:vMerge w:val="restart"/>
            <w:noWrap w:val="0"/>
            <w:vAlign w:val="center"/>
          </w:tcPr>
          <w:p w14:paraId="71C20C94">
            <w:pPr>
              <w:pStyle w:val="65"/>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一般工业固体废物</w:t>
            </w:r>
          </w:p>
        </w:tc>
        <w:tc>
          <w:tcPr>
            <w:tcW w:w="1451" w:type="dxa"/>
            <w:noWrap w:val="0"/>
            <w:vAlign w:val="center"/>
          </w:tcPr>
          <w:p w14:paraId="7D58DF4C">
            <w:pPr>
              <w:adjustRightInd w:val="0"/>
              <w:snapToGrid w:val="0"/>
              <w:jc w:val="center"/>
              <w:rPr>
                <w:color w:val="auto"/>
                <w:sz w:val="21"/>
                <w:szCs w:val="21"/>
              </w:rPr>
            </w:pPr>
            <w:r>
              <w:rPr>
                <w:rFonts w:hint="eastAsia"/>
                <w:color w:val="auto"/>
                <w:kern w:val="0"/>
                <w:szCs w:val="21"/>
              </w:rPr>
              <w:t>废膜</w:t>
            </w:r>
          </w:p>
        </w:tc>
        <w:tc>
          <w:tcPr>
            <w:tcW w:w="1657" w:type="dxa"/>
            <w:tcBorders>
              <w:top w:val="single" w:color="auto" w:sz="4" w:space="0"/>
              <w:left w:val="single" w:color="auto" w:sz="4" w:space="0"/>
              <w:bottom w:val="single" w:color="auto" w:sz="4" w:space="0"/>
              <w:right w:val="single" w:color="auto" w:sz="4" w:space="0"/>
            </w:tcBorders>
            <w:noWrap w:val="0"/>
            <w:vAlign w:val="center"/>
          </w:tcPr>
          <w:p w14:paraId="59419CD3">
            <w:pPr>
              <w:widowControl/>
              <w:jc w:val="center"/>
              <w:textAlignment w:val="center"/>
              <w:rPr>
                <w:rFonts w:hint="default" w:eastAsia="宋体"/>
                <w:color w:val="auto"/>
                <w:sz w:val="21"/>
                <w:szCs w:val="21"/>
                <w:lang w:val="en-US" w:eastAsia="zh-CN"/>
              </w:rPr>
            </w:pPr>
            <w:r>
              <w:rPr>
                <w:rFonts w:hint="eastAsia"/>
                <w:color w:val="auto"/>
                <w:szCs w:val="21"/>
                <w:lang w:val="en-US" w:eastAsia="zh-CN"/>
              </w:rPr>
              <w:t>0.3</w:t>
            </w:r>
          </w:p>
        </w:tc>
        <w:tc>
          <w:tcPr>
            <w:tcW w:w="1120" w:type="dxa"/>
            <w:tcBorders>
              <w:top w:val="single" w:color="auto" w:sz="4" w:space="0"/>
              <w:left w:val="single" w:color="auto" w:sz="4" w:space="0"/>
              <w:bottom w:val="single" w:color="auto" w:sz="4" w:space="0"/>
              <w:right w:val="single" w:color="auto" w:sz="4" w:space="0"/>
            </w:tcBorders>
            <w:noWrap w:val="0"/>
            <w:vAlign w:val="center"/>
          </w:tcPr>
          <w:p w14:paraId="4A8903A0">
            <w:pPr>
              <w:widowControl/>
              <w:jc w:val="center"/>
              <w:textAlignment w:val="center"/>
              <w:rPr>
                <w:color w:val="auto"/>
                <w:sz w:val="21"/>
                <w:szCs w:val="21"/>
              </w:rPr>
            </w:pPr>
            <w:r>
              <w:rPr>
                <w:rFonts w:hint="eastAsia"/>
                <w:color w:val="auto"/>
                <w:szCs w:val="21"/>
                <w:lang w:val="en-US" w:eastAsia="zh-CN"/>
              </w:rPr>
              <w:t>0.3</w:t>
            </w:r>
          </w:p>
        </w:tc>
        <w:tc>
          <w:tcPr>
            <w:tcW w:w="1581" w:type="dxa"/>
            <w:noWrap w:val="0"/>
            <w:vAlign w:val="center"/>
          </w:tcPr>
          <w:p w14:paraId="7FD6B774">
            <w:pPr>
              <w:jc w:val="center"/>
              <w:rPr>
                <w:color w:val="auto"/>
                <w:sz w:val="21"/>
                <w:szCs w:val="21"/>
              </w:rPr>
            </w:pPr>
            <w:r>
              <w:rPr>
                <w:rFonts w:hint="eastAsia"/>
                <w:color w:val="auto"/>
                <w:sz w:val="21"/>
                <w:szCs w:val="21"/>
                <w:lang w:val="en-US" w:eastAsia="zh-CN"/>
              </w:rPr>
              <w:t>/</w:t>
            </w:r>
          </w:p>
        </w:tc>
        <w:tc>
          <w:tcPr>
            <w:tcW w:w="1520" w:type="dxa"/>
            <w:noWrap w:val="0"/>
            <w:vAlign w:val="center"/>
          </w:tcPr>
          <w:p w14:paraId="0F288E72">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w:t>
            </w:r>
          </w:p>
        </w:tc>
        <w:tc>
          <w:tcPr>
            <w:tcW w:w="1451" w:type="dxa"/>
            <w:noWrap w:val="0"/>
            <w:vAlign w:val="center"/>
          </w:tcPr>
          <w:p w14:paraId="3759B203">
            <w:pPr>
              <w:jc w:val="center"/>
              <w:rPr>
                <w:color w:val="auto"/>
                <w:sz w:val="21"/>
                <w:szCs w:val="21"/>
              </w:rPr>
            </w:pPr>
            <w:r>
              <w:rPr>
                <w:rFonts w:hint="eastAsia"/>
                <w:color w:val="auto"/>
                <w:szCs w:val="21"/>
              </w:rPr>
              <w:t>0.3</w:t>
            </w:r>
          </w:p>
        </w:tc>
        <w:tc>
          <w:tcPr>
            <w:tcW w:w="1745" w:type="dxa"/>
            <w:noWrap w:val="0"/>
            <w:vAlign w:val="center"/>
          </w:tcPr>
          <w:p w14:paraId="15EC5B65">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1075" w:type="dxa"/>
            <w:shd w:val="clear" w:color="auto" w:fill="auto"/>
            <w:noWrap w:val="0"/>
            <w:vAlign w:val="center"/>
          </w:tcPr>
          <w:p w14:paraId="1277C320">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-0.3</w:t>
            </w:r>
          </w:p>
        </w:tc>
      </w:tr>
      <w:tr w14:paraId="53A5A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0AEC622B">
            <w:pPr>
              <w:pStyle w:val="65"/>
              <w:spacing w:beforeLines="0" w:afterLines="0" w:line="240" w:lineRule="auto"/>
              <w:jc w:val="center"/>
              <w:rPr>
                <w:rFonts w:ascii="Times New Roman"/>
                <w:snapToGrid w:val="0"/>
                <w:color w:val="auto"/>
                <w:kern w:val="21"/>
                <w:sz w:val="21"/>
                <w:szCs w:val="21"/>
              </w:rPr>
            </w:pPr>
          </w:p>
        </w:tc>
        <w:tc>
          <w:tcPr>
            <w:tcW w:w="1451" w:type="dxa"/>
            <w:shd w:val="clear" w:color="auto" w:fill="auto"/>
            <w:noWrap w:val="0"/>
            <w:vAlign w:val="center"/>
          </w:tcPr>
          <w:p w14:paraId="31A4C3D1">
            <w:pPr>
              <w:adjustRightInd w:val="0"/>
              <w:snapToGrid w:val="0"/>
              <w:jc w:val="center"/>
              <w:rPr>
                <w:color w:val="auto"/>
                <w:spacing w:val="-4"/>
              </w:rPr>
            </w:pPr>
            <w:r>
              <w:rPr>
                <w:rFonts w:hint="eastAsia"/>
                <w:color w:val="auto"/>
                <w:szCs w:val="21"/>
              </w:rPr>
              <w:t>废包装</w:t>
            </w:r>
            <w:r>
              <w:rPr>
                <w:rFonts w:hint="eastAsia"/>
                <w:color w:val="auto"/>
                <w:szCs w:val="21"/>
                <w:lang w:val="en-US" w:eastAsia="zh-CN"/>
              </w:rPr>
              <w:t>袋</w:t>
            </w:r>
          </w:p>
        </w:tc>
        <w:tc>
          <w:tcPr>
            <w:tcW w:w="1657" w:type="dxa"/>
            <w:tcBorders>
              <w:top w:val="single" w:color="auto" w:sz="4" w:space="0"/>
              <w:left w:val="single" w:color="auto" w:sz="4" w:space="0"/>
              <w:bottom w:val="single" w:color="auto" w:sz="4" w:space="0"/>
              <w:right w:val="single" w:color="auto" w:sz="4" w:space="0"/>
            </w:tcBorders>
            <w:noWrap w:val="0"/>
            <w:vAlign w:val="center"/>
          </w:tcPr>
          <w:p w14:paraId="12AA642C">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0</w:t>
            </w:r>
          </w:p>
        </w:tc>
        <w:tc>
          <w:tcPr>
            <w:tcW w:w="1120" w:type="dxa"/>
            <w:tcBorders>
              <w:top w:val="single" w:color="auto" w:sz="4" w:space="0"/>
              <w:left w:val="single" w:color="auto" w:sz="4" w:space="0"/>
              <w:bottom w:val="single" w:color="auto" w:sz="4" w:space="0"/>
              <w:right w:val="single" w:color="auto" w:sz="4" w:space="0"/>
            </w:tcBorders>
            <w:noWrap w:val="0"/>
            <w:vAlign w:val="center"/>
          </w:tcPr>
          <w:p w14:paraId="67FFEA4A">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0</w:t>
            </w:r>
          </w:p>
        </w:tc>
        <w:tc>
          <w:tcPr>
            <w:tcW w:w="1581" w:type="dxa"/>
            <w:noWrap w:val="0"/>
            <w:vAlign w:val="center"/>
          </w:tcPr>
          <w:p w14:paraId="21264047">
            <w:pPr>
              <w:jc w:val="center"/>
              <w:rPr>
                <w:color w:val="auto"/>
                <w:sz w:val="21"/>
                <w:szCs w:val="21"/>
              </w:rPr>
            </w:pPr>
            <w:r>
              <w:rPr>
                <w:rFonts w:hint="eastAsia"/>
                <w:color w:val="auto"/>
                <w:sz w:val="21"/>
                <w:szCs w:val="21"/>
                <w:lang w:val="en-US" w:eastAsia="zh-CN"/>
              </w:rPr>
              <w:t>/</w:t>
            </w:r>
          </w:p>
        </w:tc>
        <w:tc>
          <w:tcPr>
            <w:tcW w:w="1520" w:type="dxa"/>
            <w:noWrap w:val="0"/>
            <w:vAlign w:val="center"/>
          </w:tcPr>
          <w:p w14:paraId="0629EB5C">
            <w:pPr>
              <w:jc w:val="center"/>
              <w:rPr>
                <w:rFonts w:hint="default" w:ascii="Times New Roman" w:hAnsi="Times New Roman" w:eastAsia="宋体" w:cs="Times New Roman"/>
                <w:color w:val="auto"/>
                <w:kern w:val="2"/>
                <w:sz w:val="21"/>
                <w:szCs w:val="21"/>
                <w:lang w:val="en-US" w:eastAsia="zh-CN"/>
              </w:rPr>
            </w:pPr>
            <w:r>
              <w:rPr>
                <w:rFonts w:hint="eastAsia"/>
                <w:color w:val="auto"/>
                <w:szCs w:val="21"/>
                <w:lang w:val="en-US" w:eastAsia="zh-CN"/>
              </w:rPr>
              <w:t>1.2</w:t>
            </w:r>
          </w:p>
        </w:tc>
        <w:tc>
          <w:tcPr>
            <w:tcW w:w="1451" w:type="dxa"/>
            <w:noWrap w:val="0"/>
            <w:vAlign w:val="center"/>
          </w:tcPr>
          <w:p w14:paraId="6EEEEBF2">
            <w:pPr>
              <w:jc w:val="center"/>
              <w:rPr>
                <w:rFonts w:hint="eastAsia" w:eastAsia="宋体"/>
                <w:color w:val="auto"/>
                <w:kern w:val="2"/>
                <w:sz w:val="21"/>
                <w:szCs w:val="21"/>
                <w:lang w:val="en-US" w:eastAsia="zh-CN" w:bidi="ar-SA"/>
              </w:rPr>
            </w:pPr>
            <w:r>
              <w:rPr>
                <w:rFonts w:hint="eastAsia"/>
                <w:color w:val="auto"/>
                <w:szCs w:val="21"/>
                <w:lang w:val="en-US" w:eastAsia="zh-CN"/>
              </w:rPr>
              <w:t>0</w:t>
            </w:r>
          </w:p>
        </w:tc>
        <w:tc>
          <w:tcPr>
            <w:tcW w:w="1745" w:type="dxa"/>
            <w:noWrap w:val="0"/>
            <w:vAlign w:val="center"/>
          </w:tcPr>
          <w:p w14:paraId="50D100ED">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szCs w:val="21"/>
                <w:lang w:val="en-US" w:eastAsia="zh-CN"/>
              </w:rPr>
              <w:t>1.2</w:t>
            </w:r>
          </w:p>
        </w:tc>
        <w:tc>
          <w:tcPr>
            <w:tcW w:w="1075" w:type="dxa"/>
            <w:shd w:val="clear" w:color="auto" w:fill="auto"/>
            <w:noWrap w:val="0"/>
            <w:vAlign w:val="center"/>
          </w:tcPr>
          <w:p w14:paraId="3C239D28">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szCs w:val="21"/>
                <w:lang w:val="en-US" w:eastAsia="zh-CN"/>
              </w:rPr>
              <w:t>+1.2</w:t>
            </w:r>
          </w:p>
        </w:tc>
      </w:tr>
      <w:tr w14:paraId="4F0A8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65CB41A4">
            <w:pPr>
              <w:pStyle w:val="65"/>
              <w:spacing w:beforeLines="0" w:afterLines="0" w:line="240" w:lineRule="auto"/>
              <w:jc w:val="center"/>
              <w:rPr>
                <w:rFonts w:ascii="Times New Roman"/>
                <w:snapToGrid w:val="0"/>
                <w:color w:val="auto"/>
                <w:kern w:val="21"/>
                <w:sz w:val="21"/>
                <w:szCs w:val="21"/>
              </w:rPr>
            </w:pPr>
          </w:p>
        </w:tc>
        <w:tc>
          <w:tcPr>
            <w:tcW w:w="1451" w:type="dxa"/>
            <w:shd w:val="clear" w:color="auto" w:fill="auto"/>
            <w:noWrap w:val="0"/>
            <w:vAlign w:val="center"/>
          </w:tcPr>
          <w:p w14:paraId="42EDE981">
            <w:pPr>
              <w:adjustRightInd w:val="0"/>
              <w:snapToGrid w:val="0"/>
              <w:jc w:val="center"/>
              <w:rPr>
                <w:color w:val="auto"/>
                <w:spacing w:val="-4"/>
              </w:rPr>
            </w:pPr>
            <w:r>
              <w:rPr>
                <w:rFonts w:hint="eastAsia"/>
                <w:color w:val="auto"/>
                <w:kern w:val="0"/>
                <w:szCs w:val="21"/>
                <w:lang w:val="en-US" w:eastAsia="zh-CN"/>
              </w:rPr>
              <w:t>废塑料</w:t>
            </w:r>
          </w:p>
        </w:tc>
        <w:tc>
          <w:tcPr>
            <w:tcW w:w="1657" w:type="dxa"/>
            <w:tcBorders>
              <w:top w:val="single" w:color="auto" w:sz="4" w:space="0"/>
              <w:left w:val="single" w:color="auto" w:sz="4" w:space="0"/>
              <w:bottom w:val="single" w:color="auto" w:sz="4" w:space="0"/>
              <w:right w:val="single" w:color="auto" w:sz="4" w:space="0"/>
            </w:tcBorders>
            <w:noWrap w:val="0"/>
            <w:vAlign w:val="center"/>
          </w:tcPr>
          <w:p w14:paraId="069EACAC">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8.74</w:t>
            </w:r>
          </w:p>
        </w:tc>
        <w:tc>
          <w:tcPr>
            <w:tcW w:w="1120" w:type="dxa"/>
            <w:tcBorders>
              <w:top w:val="single" w:color="auto" w:sz="4" w:space="0"/>
              <w:left w:val="single" w:color="auto" w:sz="4" w:space="0"/>
              <w:bottom w:val="single" w:color="auto" w:sz="4" w:space="0"/>
              <w:right w:val="single" w:color="auto" w:sz="4" w:space="0"/>
            </w:tcBorders>
            <w:noWrap w:val="0"/>
            <w:vAlign w:val="center"/>
          </w:tcPr>
          <w:p w14:paraId="645F9781">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8.74</w:t>
            </w:r>
          </w:p>
        </w:tc>
        <w:tc>
          <w:tcPr>
            <w:tcW w:w="1581" w:type="dxa"/>
            <w:noWrap w:val="0"/>
            <w:vAlign w:val="center"/>
          </w:tcPr>
          <w:p w14:paraId="55AF86D1">
            <w:pPr>
              <w:jc w:val="center"/>
              <w:rPr>
                <w:color w:val="auto"/>
                <w:sz w:val="21"/>
                <w:szCs w:val="21"/>
              </w:rPr>
            </w:pPr>
            <w:r>
              <w:rPr>
                <w:rFonts w:hint="eastAsia"/>
                <w:color w:val="auto"/>
                <w:sz w:val="21"/>
                <w:szCs w:val="21"/>
                <w:lang w:val="en-US" w:eastAsia="zh-CN"/>
              </w:rPr>
              <w:t>/</w:t>
            </w:r>
          </w:p>
        </w:tc>
        <w:tc>
          <w:tcPr>
            <w:tcW w:w="1520" w:type="dxa"/>
            <w:noWrap w:val="0"/>
            <w:vAlign w:val="center"/>
          </w:tcPr>
          <w:p w14:paraId="11E50B90">
            <w:pPr>
              <w:jc w:val="center"/>
              <w:rPr>
                <w:rFonts w:hint="default" w:ascii="Times New Roman" w:hAnsi="Times New Roman" w:eastAsia="宋体" w:cs="Times New Roman"/>
                <w:color w:val="auto"/>
                <w:kern w:val="2"/>
                <w:sz w:val="21"/>
                <w:szCs w:val="21"/>
                <w:lang w:val="en-US" w:eastAsia="zh-CN"/>
              </w:rPr>
            </w:pPr>
            <w:r>
              <w:rPr>
                <w:rFonts w:hint="eastAsia"/>
                <w:color w:val="auto"/>
                <w:szCs w:val="21"/>
                <w:lang w:val="en-US" w:eastAsia="zh-CN"/>
              </w:rPr>
              <w:t>0.6</w:t>
            </w:r>
          </w:p>
        </w:tc>
        <w:tc>
          <w:tcPr>
            <w:tcW w:w="1451" w:type="dxa"/>
            <w:noWrap w:val="0"/>
            <w:vAlign w:val="center"/>
          </w:tcPr>
          <w:p w14:paraId="65E86CDB">
            <w:pPr>
              <w:jc w:val="center"/>
              <w:rPr>
                <w:rFonts w:hint="eastAsia" w:eastAsia="宋体"/>
                <w:color w:val="auto"/>
                <w:kern w:val="2"/>
                <w:sz w:val="21"/>
                <w:szCs w:val="21"/>
                <w:lang w:val="en-US" w:eastAsia="zh-CN" w:bidi="ar-SA"/>
              </w:rPr>
            </w:pPr>
            <w:r>
              <w:rPr>
                <w:rFonts w:hint="eastAsia"/>
                <w:color w:val="auto"/>
                <w:szCs w:val="21"/>
                <w:lang w:val="en-US" w:eastAsia="zh-CN"/>
              </w:rPr>
              <w:t>0</w:t>
            </w:r>
          </w:p>
        </w:tc>
        <w:tc>
          <w:tcPr>
            <w:tcW w:w="1745" w:type="dxa"/>
            <w:noWrap w:val="0"/>
            <w:vAlign w:val="center"/>
          </w:tcPr>
          <w:p w14:paraId="507E1057">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Cs w:val="21"/>
                <w:lang w:val="en-US" w:eastAsia="zh-CN"/>
              </w:rPr>
              <w:t>9.</w:t>
            </w:r>
            <w:r>
              <w:rPr>
                <w:rFonts w:hint="eastAsia" w:cs="Times New Roman"/>
                <w:color w:val="auto"/>
                <w:szCs w:val="21"/>
                <w:lang w:val="en-US" w:eastAsia="zh-CN"/>
              </w:rPr>
              <w:t>34</w:t>
            </w:r>
          </w:p>
        </w:tc>
        <w:tc>
          <w:tcPr>
            <w:tcW w:w="1075" w:type="dxa"/>
            <w:shd w:val="clear" w:color="auto" w:fill="auto"/>
            <w:noWrap w:val="0"/>
            <w:vAlign w:val="center"/>
          </w:tcPr>
          <w:p w14:paraId="1CDBE9F9">
            <w:pPr>
              <w:widowControl/>
              <w:jc w:val="center"/>
              <w:textAlignment w:val="center"/>
              <w:rPr>
                <w:rFonts w:hint="default" w:ascii="Times New Roman" w:hAnsi="Times New Roman" w:eastAsia="宋体" w:cs="Times New Roman"/>
                <w:color w:val="auto"/>
                <w:kern w:val="2"/>
                <w:sz w:val="21"/>
                <w:szCs w:val="21"/>
                <w:lang w:val="en-US" w:eastAsia="zh-CN"/>
              </w:rPr>
            </w:pPr>
            <w:r>
              <w:rPr>
                <w:rFonts w:hint="eastAsia" w:cs="Times New Roman"/>
                <w:color w:val="auto"/>
                <w:szCs w:val="21"/>
                <w:lang w:val="en-US" w:eastAsia="zh-CN"/>
              </w:rPr>
              <w:t>+0.6</w:t>
            </w:r>
          </w:p>
        </w:tc>
      </w:tr>
      <w:tr w14:paraId="121D9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25CC7446">
            <w:pPr>
              <w:pStyle w:val="65"/>
              <w:spacing w:beforeLines="0" w:afterLines="0" w:line="240" w:lineRule="auto"/>
              <w:jc w:val="center"/>
              <w:rPr>
                <w:rFonts w:ascii="Times New Roman"/>
                <w:snapToGrid w:val="0"/>
                <w:color w:val="auto"/>
                <w:kern w:val="21"/>
                <w:sz w:val="21"/>
                <w:szCs w:val="21"/>
              </w:rPr>
            </w:pPr>
          </w:p>
        </w:tc>
        <w:tc>
          <w:tcPr>
            <w:tcW w:w="1451" w:type="dxa"/>
            <w:shd w:val="clear" w:color="auto" w:fill="auto"/>
            <w:noWrap w:val="0"/>
            <w:vAlign w:val="center"/>
          </w:tcPr>
          <w:p w14:paraId="639EC9FC">
            <w:pPr>
              <w:adjustRightInd w:val="0"/>
              <w:snapToGrid w:val="0"/>
              <w:jc w:val="center"/>
              <w:rPr>
                <w:color w:val="auto"/>
                <w:spacing w:val="-4"/>
              </w:rPr>
            </w:pPr>
            <w:r>
              <w:rPr>
                <w:rFonts w:hint="eastAsia"/>
                <w:snapToGrid w:val="0"/>
                <w:color w:val="auto"/>
                <w:kern w:val="0"/>
                <w:szCs w:val="21"/>
              </w:rPr>
              <w:t>不合格品</w:t>
            </w:r>
          </w:p>
        </w:tc>
        <w:tc>
          <w:tcPr>
            <w:tcW w:w="1657" w:type="dxa"/>
            <w:tcBorders>
              <w:top w:val="single" w:color="auto" w:sz="4" w:space="0"/>
              <w:left w:val="single" w:color="auto" w:sz="4" w:space="0"/>
              <w:bottom w:val="single" w:color="auto" w:sz="4" w:space="0"/>
              <w:right w:val="single" w:color="auto" w:sz="4" w:space="0"/>
            </w:tcBorders>
            <w:noWrap w:val="0"/>
            <w:vAlign w:val="center"/>
          </w:tcPr>
          <w:p w14:paraId="685A9604">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90</w:t>
            </w:r>
          </w:p>
        </w:tc>
        <w:tc>
          <w:tcPr>
            <w:tcW w:w="1120" w:type="dxa"/>
            <w:tcBorders>
              <w:top w:val="single" w:color="auto" w:sz="4" w:space="0"/>
              <w:left w:val="single" w:color="auto" w:sz="4" w:space="0"/>
              <w:bottom w:val="single" w:color="auto" w:sz="4" w:space="0"/>
              <w:right w:val="single" w:color="auto" w:sz="4" w:space="0"/>
            </w:tcBorders>
            <w:noWrap w:val="0"/>
            <w:vAlign w:val="center"/>
          </w:tcPr>
          <w:p w14:paraId="79F760AC">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90</w:t>
            </w:r>
          </w:p>
        </w:tc>
        <w:tc>
          <w:tcPr>
            <w:tcW w:w="1581" w:type="dxa"/>
            <w:noWrap w:val="0"/>
            <w:vAlign w:val="center"/>
          </w:tcPr>
          <w:p w14:paraId="3A947A20">
            <w:pPr>
              <w:jc w:val="center"/>
              <w:rPr>
                <w:color w:val="auto"/>
                <w:sz w:val="21"/>
                <w:szCs w:val="21"/>
              </w:rPr>
            </w:pPr>
            <w:r>
              <w:rPr>
                <w:rFonts w:hint="eastAsia"/>
                <w:color w:val="auto"/>
                <w:sz w:val="21"/>
                <w:szCs w:val="21"/>
                <w:lang w:val="en-US" w:eastAsia="zh-CN"/>
              </w:rPr>
              <w:t>/</w:t>
            </w:r>
          </w:p>
        </w:tc>
        <w:tc>
          <w:tcPr>
            <w:tcW w:w="1520" w:type="dxa"/>
            <w:noWrap w:val="0"/>
            <w:vAlign w:val="center"/>
          </w:tcPr>
          <w:p w14:paraId="6D18F84E">
            <w:pPr>
              <w:jc w:val="center"/>
              <w:rPr>
                <w:rFonts w:hint="eastAsia" w:ascii="Times New Roman" w:hAnsi="Times New Roman" w:eastAsia="宋体" w:cs="Times New Roman"/>
                <w:color w:val="auto"/>
                <w:kern w:val="2"/>
                <w:sz w:val="21"/>
                <w:szCs w:val="21"/>
                <w:lang w:val="en-US" w:eastAsia="zh-CN"/>
              </w:rPr>
            </w:pPr>
            <w:r>
              <w:rPr>
                <w:rFonts w:hint="eastAsia"/>
                <w:color w:val="auto"/>
                <w:szCs w:val="21"/>
                <w:lang w:val="en-US" w:eastAsia="zh-CN"/>
              </w:rPr>
              <w:t>0</w:t>
            </w:r>
          </w:p>
        </w:tc>
        <w:tc>
          <w:tcPr>
            <w:tcW w:w="1451" w:type="dxa"/>
            <w:noWrap w:val="0"/>
            <w:vAlign w:val="center"/>
          </w:tcPr>
          <w:p w14:paraId="03E9E3C0">
            <w:pPr>
              <w:jc w:val="center"/>
              <w:rPr>
                <w:rFonts w:hint="eastAsia" w:eastAsia="宋体"/>
                <w:color w:val="auto"/>
                <w:kern w:val="2"/>
                <w:sz w:val="21"/>
                <w:szCs w:val="21"/>
                <w:lang w:val="en-US" w:eastAsia="zh-CN" w:bidi="ar-SA"/>
              </w:rPr>
            </w:pPr>
            <w:r>
              <w:rPr>
                <w:rFonts w:hint="eastAsia"/>
                <w:color w:val="auto"/>
                <w:szCs w:val="21"/>
                <w:lang w:val="en-US" w:eastAsia="zh-CN"/>
              </w:rPr>
              <w:t>0</w:t>
            </w:r>
          </w:p>
        </w:tc>
        <w:tc>
          <w:tcPr>
            <w:tcW w:w="1745" w:type="dxa"/>
            <w:noWrap w:val="0"/>
            <w:vAlign w:val="center"/>
          </w:tcPr>
          <w:p w14:paraId="3C3597B9">
            <w:pPr>
              <w:widowControl/>
              <w:jc w:val="center"/>
              <w:textAlignment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Cs w:val="21"/>
                <w:lang w:val="en-US" w:eastAsia="zh-CN"/>
              </w:rPr>
              <w:t>90</w:t>
            </w:r>
          </w:p>
        </w:tc>
        <w:tc>
          <w:tcPr>
            <w:tcW w:w="1075" w:type="dxa"/>
            <w:shd w:val="clear" w:color="auto" w:fill="auto"/>
            <w:noWrap w:val="0"/>
            <w:vAlign w:val="center"/>
          </w:tcPr>
          <w:p w14:paraId="3BFEEC8B">
            <w:pPr>
              <w:widowControl/>
              <w:jc w:val="center"/>
              <w:textAlignment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Cs w:val="21"/>
                <w:lang w:val="en-US" w:eastAsia="zh-CN"/>
              </w:rPr>
              <w:t>0</w:t>
            </w:r>
          </w:p>
        </w:tc>
      </w:tr>
      <w:tr w14:paraId="467BEC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617A636C">
            <w:pPr>
              <w:pStyle w:val="65"/>
              <w:spacing w:beforeLines="0" w:afterLines="0" w:line="240" w:lineRule="auto"/>
              <w:jc w:val="center"/>
              <w:rPr>
                <w:rFonts w:ascii="Times New Roman"/>
                <w:snapToGrid w:val="0"/>
                <w:color w:val="auto"/>
                <w:kern w:val="21"/>
                <w:sz w:val="21"/>
                <w:szCs w:val="21"/>
              </w:rPr>
            </w:pPr>
          </w:p>
        </w:tc>
        <w:tc>
          <w:tcPr>
            <w:tcW w:w="1451" w:type="dxa"/>
            <w:shd w:val="clear" w:color="auto" w:fill="auto"/>
            <w:noWrap w:val="0"/>
            <w:vAlign w:val="center"/>
          </w:tcPr>
          <w:p w14:paraId="0CA60156">
            <w:pPr>
              <w:adjustRightInd w:val="0"/>
              <w:snapToGrid w:val="0"/>
              <w:jc w:val="center"/>
              <w:rPr>
                <w:rFonts w:hint="default" w:ascii="Times New Roman" w:hAnsi="Times New Roman" w:eastAsia="宋体" w:cs="Times New Roman"/>
                <w:color w:val="auto"/>
                <w:kern w:val="2"/>
                <w:sz w:val="21"/>
                <w:szCs w:val="21"/>
                <w:lang w:val="en-US" w:eastAsia="zh-CN"/>
              </w:rPr>
            </w:pPr>
            <w:r>
              <w:rPr>
                <w:bCs/>
                <w:color w:val="auto"/>
                <w:szCs w:val="21"/>
              </w:rPr>
              <w:t>生活垃圾</w:t>
            </w:r>
          </w:p>
        </w:tc>
        <w:tc>
          <w:tcPr>
            <w:tcW w:w="1657" w:type="dxa"/>
            <w:tcBorders>
              <w:top w:val="single" w:color="auto" w:sz="4" w:space="0"/>
              <w:left w:val="single" w:color="auto" w:sz="4" w:space="0"/>
              <w:bottom w:val="single" w:color="auto" w:sz="4" w:space="0"/>
              <w:right w:val="single" w:color="auto" w:sz="4" w:space="0"/>
            </w:tcBorders>
            <w:noWrap w:val="0"/>
            <w:vAlign w:val="center"/>
          </w:tcPr>
          <w:p w14:paraId="19F5D7BB">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12.6</w:t>
            </w:r>
          </w:p>
        </w:tc>
        <w:tc>
          <w:tcPr>
            <w:tcW w:w="1120" w:type="dxa"/>
            <w:tcBorders>
              <w:top w:val="single" w:color="auto" w:sz="4" w:space="0"/>
              <w:left w:val="single" w:color="auto" w:sz="4" w:space="0"/>
              <w:bottom w:val="single" w:color="auto" w:sz="4" w:space="0"/>
              <w:right w:val="single" w:color="auto" w:sz="4" w:space="0"/>
            </w:tcBorders>
            <w:noWrap w:val="0"/>
            <w:vAlign w:val="center"/>
          </w:tcPr>
          <w:p w14:paraId="6DC25E6B">
            <w:pPr>
              <w:widowControl/>
              <w:jc w:val="center"/>
              <w:textAlignment w:val="center"/>
              <w:rPr>
                <w:rFonts w:hint="eastAsia"/>
                <w:color w:val="auto"/>
                <w:kern w:val="2"/>
                <w:sz w:val="21"/>
                <w:szCs w:val="21"/>
                <w:lang w:val="en-US" w:eastAsia="zh-CN" w:bidi="ar-SA"/>
              </w:rPr>
            </w:pPr>
            <w:r>
              <w:rPr>
                <w:rFonts w:hint="eastAsia"/>
                <w:color w:val="auto"/>
                <w:szCs w:val="21"/>
                <w:lang w:val="en-US" w:eastAsia="zh-CN"/>
              </w:rPr>
              <w:t>12.6</w:t>
            </w:r>
          </w:p>
        </w:tc>
        <w:tc>
          <w:tcPr>
            <w:tcW w:w="1581" w:type="dxa"/>
            <w:noWrap w:val="0"/>
            <w:vAlign w:val="center"/>
          </w:tcPr>
          <w:p w14:paraId="36B43B39">
            <w:pPr>
              <w:adjustRightInd w:val="0"/>
              <w:snapToGrid w:val="0"/>
              <w:ind w:left="-105" w:leftChars="-50" w:right="-105" w:rightChars="-50" w:firstLine="85" w:firstLineChars="0"/>
              <w:jc w:val="center"/>
              <w:rPr>
                <w:color w:val="auto"/>
                <w:sz w:val="21"/>
                <w:szCs w:val="21"/>
              </w:rPr>
            </w:pPr>
            <w:r>
              <w:rPr>
                <w:rFonts w:hint="eastAsia"/>
                <w:color w:val="auto"/>
                <w:sz w:val="21"/>
                <w:szCs w:val="21"/>
                <w:lang w:val="en-US" w:eastAsia="zh-CN"/>
              </w:rPr>
              <w:t>/</w:t>
            </w:r>
          </w:p>
        </w:tc>
        <w:tc>
          <w:tcPr>
            <w:tcW w:w="1520" w:type="dxa"/>
            <w:noWrap w:val="0"/>
            <w:vAlign w:val="center"/>
          </w:tcPr>
          <w:p w14:paraId="5231C646">
            <w:pPr>
              <w:adjustRightInd w:val="0"/>
              <w:snapToGrid w:val="0"/>
              <w:ind w:left="-105" w:leftChars="-50" w:right="-105" w:rightChars="-50" w:firstLine="85"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0.8</w:t>
            </w:r>
          </w:p>
        </w:tc>
        <w:tc>
          <w:tcPr>
            <w:tcW w:w="1451" w:type="dxa"/>
            <w:noWrap w:val="0"/>
            <w:vAlign w:val="center"/>
          </w:tcPr>
          <w:p w14:paraId="142669D0">
            <w:pPr>
              <w:adjustRightInd w:val="0"/>
              <w:snapToGrid w:val="0"/>
              <w:ind w:left="-105" w:leftChars="-50" w:right="-105" w:rightChars="-50" w:firstLine="85" w:firstLineChars="0"/>
              <w:jc w:val="center"/>
              <w:rPr>
                <w:color w:val="auto"/>
                <w:sz w:val="21"/>
                <w:szCs w:val="21"/>
              </w:rPr>
            </w:pPr>
            <w:r>
              <w:rPr>
                <w:rFonts w:hint="eastAsia"/>
                <w:color w:val="auto"/>
                <w:szCs w:val="21"/>
                <w:lang w:val="en-US" w:eastAsia="zh-CN"/>
              </w:rPr>
              <w:t>1.1</w:t>
            </w:r>
          </w:p>
        </w:tc>
        <w:tc>
          <w:tcPr>
            <w:tcW w:w="1745" w:type="dxa"/>
            <w:noWrap w:val="0"/>
            <w:vAlign w:val="center"/>
          </w:tcPr>
          <w:p w14:paraId="0C9E8BE4">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12.3</w:t>
            </w:r>
          </w:p>
        </w:tc>
        <w:tc>
          <w:tcPr>
            <w:tcW w:w="1075" w:type="dxa"/>
            <w:shd w:val="clear" w:color="auto" w:fill="auto"/>
            <w:noWrap w:val="0"/>
            <w:vAlign w:val="center"/>
          </w:tcPr>
          <w:p w14:paraId="0125117A">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-0.3</w:t>
            </w:r>
          </w:p>
        </w:tc>
      </w:tr>
      <w:tr w14:paraId="210A48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3F0E6B75">
            <w:pPr>
              <w:pStyle w:val="65"/>
              <w:spacing w:beforeLines="0" w:afterLines="0" w:line="240" w:lineRule="auto"/>
              <w:jc w:val="center"/>
              <w:rPr>
                <w:rFonts w:ascii="Times New Roman"/>
                <w:snapToGrid w:val="0"/>
                <w:color w:val="auto"/>
                <w:kern w:val="21"/>
                <w:sz w:val="21"/>
                <w:szCs w:val="21"/>
              </w:rPr>
            </w:pPr>
          </w:p>
        </w:tc>
        <w:tc>
          <w:tcPr>
            <w:tcW w:w="1451" w:type="dxa"/>
            <w:shd w:val="clear" w:color="auto" w:fill="auto"/>
            <w:noWrap w:val="0"/>
            <w:vAlign w:val="center"/>
          </w:tcPr>
          <w:p w14:paraId="5AE34096">
            <w:pPr>
              <w:adjustRightInd w:val="0"/>
              <w:snapToGrid w:val="0"/>
              <w:jc w:val="center"/>
              <w:rPr>
                <w:rFonts w:hint="default" w:ascii="Times New Roman" w:hAnsi="Times New Roman" w:eastAsia="宋体" w:cs="Times New Roman"/>
                <w:color w:val="auto"/>
                <w:kern w:val="2"/>
                <w:sz w:val="21"/>
                <w:szCs w:val="21"/>
                <w:lang w:val="en-US" w:eastAsia="zh-CN"/>
              </w:rPr>
            </w:pPr>
            <w:r>
              <w:rPr>
                <w:rFonts w:hint="eastAsia"/>
                <w:color w:val="auto"/>
                <w:szCs w:val="21"/>
              </w:rPr>
              <w:t>除尘灰</w:t>
            </w:r>
          </w:p>
        </w:tc>
        <w:tc>
          <w:tcPr>
            <w:tcW w:w="1657" w:type="dxa"/>
            <w:tcBorders>
              <w:top w:val="single" w:color="auto" w:sz="4" w:space="0"/>
              <w:left w:val="single" w:color="auto" w:sz="4" w:space="0"/>
              <w:bottom w:val="single" w:color="auto" w:sz="4" w:space="0"/>
              <w:right w:val="single" w:color="auto" w:sz="4" w:space="0"/>
            </w:tcBorders>
            <w:noWrap w:val="0"/>
            <w:vAlign w:val="center"/>
          </w:tcPr>
          <w:p w14:paraId="49DE6687">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178.2</w:t>
            </w:r>
          </w:p>
        </w:tc>
        <w:tc>
          <w:tcPr>
            <w:tcW w:w="1120" w:type="dxa"/>
            <w:tcBorders>
              <w:top w:val="single" w:color="auto" w:sz="4" w:space="0"/>
              <w:left w:val="single" w:color="auto" w:sz="4" w:space="0"/>
              <w:bottom w:val="single" w:color="auto" w:sz="4" w:space="0"/>
              <w:right w:val="single" w:color="auto" w:sz="4" w:space="0"/>
            </w:tcBorders>
            <w:noWrap w:val="0"/>
            <w:vAlign w:val="center"/>
          </w:tcPr>
          <w:p w14:paraId="677F8490">
            <w:pPr>
              <w:widowControl/>
              <w:jc w:val="center"/>
              <w:textAlignment w:val="center"/>
              <w:rPr>
                <w:rFonts w:hint="eastAsia"/>
                <w:color w:val="auto"/>
                <w:kern w:val="2"/>
                <w:sz w:val="21"/>
                <w:szCs w:val="21"/>
                <w:lang w:val="en-US" w:eastAsia="zh-CN" w:bidi="ar-SA"/>
              </w:rPr>
            </w:pPr>
            <w:r>
              <w:rPr>
                <w:rFonts w:hint="eastAsia"/>
                <w:color w:val="auto"/>
                <w:szCs w:val="21"/>
                <w:lang w:val="en-US" w:eastAsia="zh-CN"/>
              </w:rPr>
              <w:t>178.2</w:t>
            </w:r>
          </w:p>
        </w:tc>
        <w:tc>
          <w:tcPr>
            <w:tcW w:w="1581" w:type="dxa"/>
            <w:noWrap w:val="0"/>
            <w:vAlign w:val="center"/>
          </w:tcPr>
          <w:p w14:paraId="05BC45CD">
            <w:pPr>
              <w:widowControl/>
              <w:jc w:val="center"/>
              <w:textAlignment w:val="center"/>
              <w:rPr>
                <w:color w:val="auto"/>
                <w:sz w:val="21"/>
                <w:szCs w:val="21"/>
              </w:rPr>
            </w:pPr>
            <w:r>
              <w:rPr>
                <w:rFonts w:hint="eastAsia"/>
                <w:color w:val="auto"/>
                <w:sz w:val="21"/>
                <w:szCs w:val="21"/>
                <w:lang w:val="en-US" w:eastAsia="zh-CN"/>
              </w:rPr>
              <w:t>/</w:t>
            </w:r>
          </w:p>
        </w:tc>
        <w:tc>
          <w:tcPr>
            <w:tcW w:w="1520" w:type="dxa"/>
            <w:noWrap w:val="0"/>
            <w:vAlign w:val="center"/>
          </w:tcPr>
          <w:p w14:paraId="3606DB11">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w:t>
            </w:r>
          </w:p>
        </w:tc>
        <w:tc>
          <w:tcPr>
            <w:tcW w:w="1451" w:type="dxa"/>
            <w:noWrap w:val="0"/>
            <w:vAlign w:val="center"/>
          </w:tcPr>
          <w:p w14:paraId="4F37E670">
            <w:pPr>
              <w:widowControl/>
              <w:jc w:val="center"/>
              <w:textAlignment w:val="center"/>
              <w:rPr>
                <w:color w:val="auto"/>
                <w:sz w:val="21"/>
                <w:szCs w:val="21"/>
              </w:rPr>
            </w:pPr>
            <w:r>
              <w:rPr>
                <w:rFonts w:hint="eastAsia" w:cs="Times New Roman"/>
                <w:color w:val="auto"/>
                <w:szCs w:val="21"/>
                <w:lang w:val="en-US" w:eastAsia="zh-CN"/>
              </w:rPr>
              <w:t>0</w:t>
            </w:r>
          </w:p>
        </w:tc>
        <w:tc>
          <w:tcPr>
            <w:tcW w:w="1745" w:type="dxa"/>
            <w:noWrap w:val="0"/>
            <w:vAlign w:val="center"/>
          </w:tcPr>
          <w:p w14:paraId="3ED4C607">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178.2</w:t>
            </w:r>
          </w:p>
        </w:tc>
        <w:tc>
          <w:tcPr>
            <w:tcW w:w="1075" w:type="dxa"/>
            <w:shd w:val="clear" w:color="auto" w:fill="auto"/>
            <w:noWrap w:val="0"/>
            <w:vAlign w:val="center"/>
          </w:tcPr>
          <w:p w14:paraId="085394CD">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r>
      <w:tr w14:paraId="63F7AB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4076A5AF">
            <w:pPr>
              <w:pStyle w:val="65"/>
              <w:spacing w:beforeLines="0" w:afterLines="0" w:line="240" w:lineRule="auto"/>
              <w:jc w:val="center"/>
              <w:rPr>
                <w:rFonts w:ascii="Times New Roman"/>
                <w:snapToGrid w:val="0"/>
                <w:color w:val="auto"/>
                <w:kern w:val="21"/>
                <w:sz w:val="21"/>
                <w:szCs w:val="21"/>
              </w:rPr>
            </w:pPr>
          </w:p>
        </w:tc>
        <w:tc>
          <w:tcPr>
            <w:tcW w:w="1451" w:type="dxa"/>
            <w:shd w:val="clear" w:color="auto" w:fill="auto"/>
            <w:noWrap w:val="0"/>
            <w:vAlign w:val="center"/>
          </w:tcPr>
          <w:p w14:paraId="2770BFB0">
            <w:pPr>
              <w:adjustRightInd w:val="0"/>
              <w:snapToGrid w:val="0"/>
              <w:jc w:val="center"/>
              <w:rPr>
                <w:rFonts w:hint="eastAsia"/>
                <w:color w:val="auto"/>
                <w:szCs w:val="21"/>
              </w:rPr>
            </w:pPr>
            <w:r>
              <w:rPr>
                <w:rFonts w:hint="eastAsia"/>
                <w:kern w:val="0"/>
                <w:szCs w:val="21"/>
                <w:lang w:val="en-US" w:eastAsia="zh-CN"/>
              </w:rPr>
              <w:t>废样品</w:t>
            </w:r>
          </w:p>
        </w:tc>
        <w:tc>
          <w:tcPr>
            <w:tcW w:w="1657" w:type="dxa"/>
            <w:tcBorders>
              <w:top w:val="single" w:color="auto" w:sz="4" w:space="0"/>
              <w:left w:val="single" w:color="auto" w:sz="4" w:space="0"/>
              <w:bottom w:val="single" w:color="auto" w:sz="4" w:space="0"/>
              <w:right w:val="single" w:color="auto" w:sz="4" w:space="0"/>
            </w:tcBorders>
            <w:noWrap w:val="0"/>
            <w:vAlign w:val="center"/>
          </w:tcPr>
          <w:p w14:paraId="1B584B0F">
            <w:pPr>
              <w:widowControl/>
              <w:jc w:val="center"/>
              <w:textAlignment w:val="center"/>
              <w:rPr>
                <w:rFonts w:hint="default"/>
                <w:color w:val="auto"/>
                <w:szCs w:val="21"/>
                <w:lang w:val="en-US" w:eastAsia="zh-CN"/>
              </w:rPr>
            </w:pPr>
            <w:r>
              <w:rPr>
                <w:rFonts w:hint="eastAsia"/>
                <w:color w:val="auto"/>
                <w:szCs w:val="21"/>
                <w:lang w:val="en-US" w:eastAsia="zh-CN"/>
              </w:rPr>
              <w:t>0</w:t>
            </w:r>
          </w:p>
        </w:tc>
        <w:tc>
          <w:tcPr>
            <w:tcW w:w="1120" w:type="dxa"/>
            <w:tcBorders>
              <w:top w:val="single" w:color="auto" w:sz="4" w:space="0"/>
              <w:left w:val="single" w:color="auto" w:sz="4" w:space="0"/>
              <w:bottom w:val="single" w:color="auto" w:sz="4" w:space="0"/>
              <w:right w:val="single" w:color="auto" w:sz="4" w:space="0"/>
            </w:tcBorders>
            <w:noWrap w:val="0"/>
            <w:vAlign w:val="center"/>
          </w:tcPr>
          <w:p w14:paraId="3AB82A65">
            <w:pPr>
              <w:widowControl/>
              <w:jc w:val="center"/>
              <w:textAlignment w:val="center"/>
              <w:rPr>
                <w:rFonts w:hint="default"/>
                <w:color w:val="auto"/>
                <w:szCs w:val="21"/>
                <w:lang w:val="en-US" w:eastAsia="zh-CN"/>
              </w:rPr>
            </w:pPr>
            <w:r>
              <w:rPr>
                <w:rFonts w:hint="eastAsia"/>
                <w:color w:val="auto"/>
                <w:szCs w:val="21"/>
                <w:lang w:val="en-US" w:eastAsia="zh-CN"/>
              </w:rPr>
              <w:t>0</w:t>
            </w:r>
          </w:p>
        </w:tc>
        <w:tc>
          <w:tcPr>
            <w:tcW w:w="1581" w:type="dxa"/>
            <w:noWrap w:val="0"/>
            <w:vAlign w:val="center"/>
          </w:tcPr>
          <w:p w14:paraId="19476A55">
            <w:pPr>
              <w:widowControl/>
              <w:jc w:val="center"/>
              <w:textAlignment w:val="center"/>
              <w:rPr>
                <w:rFonts w:hint="default"/>
                <w:color w:val="auto"/>
                <w:sz w:val="21"/>
                <w:szCs w:val="21"/>
                <w:lang w:val="en-US" w:eastAsia="zh-CN"/>
              </w:rPr>
            </w:pPr>
            <w:r>
              <w:rPr>
                <w:rFonts w:hint="eastAsia"/>
                <w:color w:val="auto"/>
                <w:sz w:val="21"/>
                <w:szCs w:val="21"/>
                <w:lang w:val="en-US" w:eastAsia="zh-CN"/>
              </w:rPr>
              <w:t>/</w:t>
            </w:r>
          </w:p>
        </w:tc>
        <w:tc>
          <w:tcPr>
            <w:tcW w:w="1520" w:type="dxa"/>
            <w:noWrap w:val="0"/>
            <w:vAlign w:val="center"/>
          </w:tcPr>
          <w:p w14:paraId="3691063E">
            <w:pPr>
              <w:widowControl/>
              <w:jc w:val="center"/>
              <w:textAlignment w:val="center"/>
              <w:rPr>
                <w:rFonts w:hint="default"/>
                <w:color w:val="auto"/>
                <w:szCs w:val="21"/>
                <w:lang w:val="en-US" w:eastAsia="zh-CN"/>
              </w:rPr>
            </w:pPr>
            <w:r>
              <w:rPr>
                <w:rFonts w:hint="eastAsia"/>
                <w:color w:val="auto"/>
                <w:szCs w:val="21"/>
                <w:lang w:val="en-US" w:eastAsia="zh-CN"/>
              </w:rPr>
              <w:t>0.012</w:t>
            </w:r>
          </w:p>
        </w:tc>
        <w:tc>
          <w:tcPr>
            <w:tcW w:w="1451" w:type="dxa"/>
            <w:noWrap w:val="0"/>
            <w:vAlign w:val="center"/>
          </w:tcPr>
          <w:p w14:paraId="405B1582">
            <w:pPr>
              <w:widowControl/>
              <w:jc w:val="center"/>
              <w:textAlignment w:val="center"/>
              <w:rPr>
                <w:rFonts w:hint="default" w:cs="Times New Roman"/>
                <w:color w:val="auto"/>
                <w:szCs w:val="21"/>
                <w:lang w:val="en-US" w:eastAsia="zh-CN"/>
              </w:rPr>
            </w:pPr>
            <w:r>
              <w:rPr>
                <w:rFonts w:hint="eastAsia" w:cs="Times New Roman"/>
                <w:color w:val="auto"/>
                <w:szCs w:val="21"/>
                <w:lang w:val="en-US" w:eastAsia="zh-CN"/>
              </w:rPr>
              <w:t>0</w:t>
            </w:r>
          </w:p>
        </w:tc>
        <w:tc>
          <w:tcPr>
            <w:tcW w:w="1745" w:type="dxa"/>
            <w:noWrap w:val="0"/>
            <w:vAlign w:val="center"/>
          </w:tcPr>
          <w:p w14:paraId="275A9AC2">
            <w:pPr>
              <w:widowControl/>
              <w:jc w:val="center"/>
              <w:textAlignment w:val="center"/>
              <w:rPr>
                <w:rFonts w:hint="eastAsia" w:ascii="Times New Roman" w:hAnsi="Times New Roman" w:eastAsia="宋体" w:cs="Times New Roman"/>
                <w:color w:val="auto"/>
                <w:szCs w:val="21"/>
                <w:lang w:val="en-US" w:eastAsia="zh-CN"/>
              </w:rPr>
            </w:pPr>
            <w:r>
              <w:rPr>
                <w:rFonts w:hint="eastAsia"/>
                <w:color w:val="auto"/>
                <w:szCs w:val="21"/>
                <w:lang w:val="en-US" w:eastAsia="zh-CN"/>
              </w:rPr>
              <w:t>0.012</w:t>
            </w:r>
          </w:p>
        </w:tc>
        <w:tc>
          <w:tcPr>
            <w:tcW w:w="1075" w:type="dxa"/>
            <w:shd w:val="clear" w:color="auto" w:fill="auto"/>
            <w:noWrap w:val="0"/>
            <w:vAlign w:val="center"/>
          </w:tcPr>
          <w:p w14:paraId="13B418E5">
            <w:pPr>
              <w:widowControl/>
              <w:jc w:val="center"/>
              <w:textAlignment w:val="center"/>
              <w:rPr>
                <w:rFonts w:hint="eastAsia" w:ascii="Times New Roman" w:hAnsi="Times New Roman" w:eastAsia="宋体" w:cs="Times New Roman"/>
                <w:color w:val="auto"/>
                <w:szCs w:val="21"/>
                <w:lang w:val="en-US" w:eastAsia="zh-CN"/>
              </w:rPr>
            </w:pPr>
            <w:r>
              <w:rPr>
                <w:rFonts w:hint="eastAsia"/>
                <w:color w:val="auto"/>
                <w:szCs w:val="21"/>
                <w:lang w:val="en-US" w:eastAsia="zh-CN"/>
              </w:rPr>
              <w:t>+0.012</w:t>
            </w:r>
          </w:p>
        </w:tc>
      </w:tr>
      <w:tr w14:paraId="7F70F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6F6DFF14">
            <w:pPr>
              <w:pStyle w:val="65"/>
              <w:spacing w:beforeLines="0" w:afterLines="0" w:line="240" w:lineRule="auto"/>
              <w:jc w:val="center"/>
              <w:rPr>
                <w:rFonts w:ascii="Times New Roman"/>
                <w:snapToGrid w:val="0"/>
                <w:color w:val="auto"/>
                <w:kern w:val="21"/>
                <w:sz w:val="21"/>
                <w:szCs w:val="21"/>
              </w:rPr>
            </w:pPr>
          </w:p>
        </w:tc>
        <w:tc>
          <w:tcPr>
            <w:tcW w:w="1451" w:type="dxa"/>
            <w:shd w:val="clear" w:color="auto" w:fill="auto"/>
            <w:noWrap w:val="0"/>
            <w:vAlign w:val="center"/>
          </w:tcPr>
          <w:p w14:paraId="2D6BE1E2">
            <w:pPr>
              <w:adjustRightInd w:val="0"/>
              <w:snapToGrid w:val="0"/>
              <w:jc w:val="center"/>
              <w:rPr>
                <w:rFonts w:hint="default" w:ascii="Times New Roman" w:hAnsi="Times New Roman" w:eastAsia="宋体" w:cs="Times New Roman"/>
                <w:color w:val="auto"/>
                <w:kern w:val="2"/>
                <w:sz w:val="21"/>
                <w:szCs w:val="21"/>
                <w:lang w:val="en-US" w:eastAsia="zh-CN"/>
              </w:rPr>
            </w:pPr>
            <w:r>
              <w:rPr>
                <w:rFonts w:hint="eastAsia"/>
                <w:color w:val="auto"/>
                <w:spacing w:val="-8"/>
                <w:kern w:val="0"/>
                <w:szCs w:val="21"/>
              </w:rPr>
              <w:t>泔脚废油脂</w:t>
            </w:r>
          </w:p>
        </w:tc>
        <w:tc>
          <w:tcPr>
            <w:tcW w:w="1657" w:type="dxa"/>
            <w:tcBorders>
              <w:top w:val="single" w:color="auto" w:sz="4" w:space="0"/>
              <w:left w:val="single" w:color="auto" w:sz="4" w:space="0"/>
              <w:bottom w:val="single" w:color="auto" w:sz="4" w:space="0"/>
              <w:right w:val="single" w:color="auto" w:sz="4" w:space="0"/>
            </w:tcBorders>
            <w:noWrap w:val="0"/>
            <w:vAlign w:val="center"/>
          </w:tcPr>
          <w:p w14:paraId="0461F6D5">
            <w:pPr>
              <w:widowControl/>
              <w:jc w:val="center"/>
              <w:textAlignment w:val="center"/>
              <w:rPr>
                <w:rFonts w:hint="eastAsia" w:eastAsia="宋体"/>
                <w:color w:val="auto"/>
                <w:kern w:val="2"/>
                <w:sz w:val="21"/>
                <w:szCs w:val="21"/>
                <w:lang w:val="en-US" w:eastAsia="zh-CN" w:bidi="ar-SA"/>
              </w:rPr>
            </w:pPr>
            <w:r>
              <w:rPr>
                <w:rFonts w:hint="eastAsia"/>
                <w:color w:val="auto"/>
                <w:szCs w:val="21"/>
                <w:lang w:val="en-US" w:eastAsia="zh-CN"/>
              </w:rPr>
              <w:t>7.65</w:t>
            </w:r>
          </w:p>
        </w:tc>
        <w:tc>
          <w:tcPr>
            <w:tcW w:w="1120" w:type="dxa"/>
            <w:tcBorders>
              <w:top w:val="single" w:color="auto" w:sz="4" w:space="0"/>
              <w:left w:val="single" w:color="auto" w:sz="4" w:space="0"/>
              <w:bottom w:val="single" w:color="auto" w:sz="4" w:space="0"/>
              <w:right w:val="single" w:color="auto" w:sz="4" w:space="0"/>
            </w:tcBorders>
            <w:noWrap w:val="0"/>
            <w:vAlign w:val="center"/>
          </w:tcPr>
          <w:p w14:paraId="7338C08D">
            <w:pPr>
              <w:widowControl/>
              <w:jc w:val="center"/>
              <w:textAlignment w:val="center"/>
              <w:rPr>
                <w:rFonts w:hint="eastAsia"/>
                <w:color w:val="auto"/>
                <w:kern w:val="2"/>
                <w:sz w:val="21"/>
                <w:szCs w:val="21"/>
                <w:lang w:val="en-US" w:eastAsia="zh-CN" w:bidi="ar-SA"/>
              </w:rPr>
            </w:pPr>
            <w:r>
              <w:rPr>
                <w:rFonts w:hint="eastAsia"/>
                <w:color w:val="auto"/>
                <w:szCs w:val="21"/>
                <w:lang w:val="en-US" w:eastAsia="zh-CN"/>
              </w:rPr>
              <w:t>7.65</w:t>
            </w:r>
          </w:p>
        </w:tc>
        <w:tc>
          <w:tcPr>
            <w:tcW w:w="1581" w:type="dxa"/>
            <w:noWrap w:val="0"/>
            <w:vAlign w:val="center"/>
          </w:tcPr>
          <w:p w14:paraId="64C81CCD">
            <w:pPr>
              <w:widowControl/>
              <w:jc w:val="center"/>
              <w:textAlignment w:val="center"/>
              <w:rPr>
                <w:color w:val="auto"/>
                <w:sz w:val="21"/>
                <w:szCs w:val="21"/>
              </w:rPr>
            </w:pPr>
            <w:r>
              <w:rPr>
                <w:rFonts w:hint="eastAsia"/>
                <w:color w:val="auto"/>
                <w:sz w:val="21"/>
                <w:szCs w:val="21"/>
                <w:lang w:val="en-US" w:eastAsia="zh-CN"/>
              </w:rPr>
              <w:t>/</w:t>
            </w:r>
          </w:p>
        </w:tc>
        <w:tc>
          <w:tcPr>
            <w:tcW w:w="1520" w:type="dxa"/>
            <w:noWrap w:val="0"/>
            <w:vAlign w:val="center"/>
          </w:tcPr>
          <w:p w14:paraId="089FDFCB">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w:t>
            </w:r>
          </w:p>
        </w:tc>
        <w:tc>
          <w:tcPr>
            <w:tcW w:w="1451" w:type="dxa"/>
            <w:noWrap w:val="0"/>
            <w:vAlign w:val="center"/>
          </w:tcPr>
          <w:p w14:paraId="783BB245">
            <w:pPr>
              <w:widowControl/>
              <w:jc w:val="center"/>
              <w:textAlignment w:val="center"/>
              <w:rPr>
                <w:color w:val="auto"/>
                <w:sz w:val="21"/>
                <w:szCs w:val="21"/>
              </w:rPr>
            </w:pPr>
            <w:r>
              <w:rPr>
                <w:rFonts w:hint="eastAsia" w:cs="Times New Roman"/>
                <w:color w:val="auto"/>
                <w:szCs w:val="21"/>
                <w:lang w:val="en-US" w:eastAsia="zh-CN"/>
              </w:rPr>
              <w:t>0</w:t>
            </w:r>
          </w:p>
        </w:tc>
        <w:tc>
          <w:tcPr>
            <w:tcW w:w="1745" w:type="dxa"/>
            <w:noWrap w:val="0"/>
            <w:vAlign w:val="center"/>
          </w:tcPr>
          <w:p w14:paraId="5DD6FD95">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7.65</w:t>
            </w:r>
          </w:p>
        </w:tc>
        <w:tc>
          <w:tcPr>
            <w:tcW w:w="1075" w:type="dxa"/>
            <w:shd w:val="clear" w:color="auto" w:fill="auto"/>
            <w:noWrap w:val="0"/>
            <w:vAlign w:val="center"/>
          </w:tcPr>
          <w:p w14:paraId="5A0D106F">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r>
      <w:tr w14:paraId="4D537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restart"/>
            <w:noWrap w:val="0"/>
            <w:vAlign w:val="center"/>
          </w:tcPr>
          <w:p w14:paraId="37064E8E">
            <w:pPr>
              <w:jc w:val="center"/>
              <w:rPr>
                <w:snapToGrid w:val="0"/>
                <w:color w:val="auto"/>
                <w:kern w:val="21"/>
                <w:sz w:val="21"/>
                <w:szCs w:val="21"/>
              </w:rPr>
            </w:pPr>
            <w:r>
              <w:rPr>
                <w:snapToGrid w:val="0"/>
                <w:color w:val="auto"/>
                <w:kern w:val="21"/>
                <w:sz w:val="21"/>
                <w:szCs w:val="21"/>
              </w:rPr>
              <w:t>危险废物</w:t>
            </w:r>
          </w:p>
        </w:tc>
        <w:tc>
          <w:tcPr>
            <w:tcW w:w="1451" w:type="dxa"/>
            <w:shd w:val="clear" w:color="auto" w:fill="auto"/>
            <w:noWrap w:val="0"/>
            <w:vAlign w:val="center"/>
          </w:tcPr>
          <w:p w14:paraId="616C768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kern w:val="0"/>
                <w:szCs w:val="21"/>
              </w:rPr>
              <w:t>废活性炭</w:t>
            </w:r>
          </w:p>
        </w:tc>
        <w:tc>
          <w:tcPr>
            <w:tcW w:w="1657" w:type="dxa"/>
            <w:noWrap w:val="0"/>
            <w:vAlign w:val="center"/>
          </w:tcPr>
          <w:p w14:paraId="74688C00">
            <w:pPr>
              <w:jc w:val="center"/>
              <w:rPr>
                <w:rFonts w:hint="default" w:eastAsia="宋体"/>
                <w:snapToGrid w:val="0"/>
                <w:color w:val="auto"/>
                <w:kern w:val="0"/>
                <w:sz w:val="21"/>
                <w:szCs w:val="21"/>
                <w:lang w:val="en-US" w:eastAsia="zh-CN"/>
              </w:rPr>
            </w:pPr>
            <w:r>
              <w:rPr>
                <w:rFonts w:hint="eastAsia" w:ascii="Times New Roman" w:hAnsi="Times New Roman" w:eastAsia="宋体" w:cs="Times New Roman"/>
                <w:color w:val="auto"/>
                <w:szCs w:val="21"/>
                <w:lang w:val="en-US" w:eastAsia="zh-CN"/>
              </w:rPr>
              <w:t>43.3808</w:t>
            </w:r>
          </w:p>
        </w:tc>
        <w:tc>
          <w:tcPr>
            <w:tcW w:w="1120" w:type="dxa"/>
            <w:noWrap w:val="0"/>
            <w:vAlign w:val="center"/>
          </w:tcPr>
          <w:p w14:paraId="1C7491F0">
            <w:pPr>
              <w:jc w:val="center"/>
              <w:rPr>
                <w:snapToGrid w:val="0"/>
                <w:color w:val="auto"/>
                <w:kern w:val="0"/>
                <w:sz w:val="21"/>
                <w:szCs w:val="21"/>
              </w:rPr>
            </w:pPr>
            <w:r>
              <w:rPr>
                <w:rFonts w:hint="eastAsia" w:ascii="Times New Roman" w:hAnsi="Times New Roman" w:eastAsia="宋体" w:cs="Times New Roman"/>
                <w:color w:val="auto"/>
                <w:szCs w:val="21"/>
                <w:lang w:val="en-US" w:eastAsia="zh-CN"/>
              </w:rPr>
              <w:t>43.3808</w:t>
            </w:r>
          </w:p>
        </w:tc>
        <w:tc>
          <w:tcPr>
            <w:tcW w:w="1581" w:type="dxa"/>
            <w:noWrap w:val="0"/>
            <w:vAlign w:val="center"/>
          </w:tcPr>
          <w:p w14:paraId="16F1ED92">
            <w:pPr>
              <w:jc w:val="center"/>
              <w:rPr>
                <w:color w:val="auto"/>
                <w:sz w:val="21"/>
                <w:szCs w:val="21"/>
              </w:rPr>
            </w:pPr>
            <w:r>
              <w:rPr>
                <w:rFonts w:hint="eastAsia"/>
                <w:color w:val="auto"/>
                <w:sz w:val="21"/>
                <w:szCs w:val="21"/>
                <w:lang w:val="en-US" w:eastAsia="zh-CN"/>
              </w:rPr>
              <w:t>/</w:t>
            </w:r>
          </w:p>
        </w:tc>
        <w:tc>
          <w:tcPr>
            <w:tcW w:w="1520" w:type="dxa"/>
            <w:noWrap w:val="0"/>
            <w:vAlign w:val="center"/>
          </w:tcPr>
          <w:p w14:paraId="1F06C653">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spacing w:val="0"/>
                <w:kern w:val="2"/>
                <w:sz w:val="21"/>
                <w:szCs w:val="21"/>
                <w:lang w:val="en-US" w:eastAsia="zh-CN"/>
              </w:rPr>
              <w:t>107.1682</w:t>
            </w:r>
          </w:p>
        </w:tc>
        <w:tc>
          <w:tcPr>
            <w:tcW w:w="1451" w:type="dxa"/>
            <w:noWrap w:val="0"/>
            <w:vAlign w:val="center"/>
          </w:tcPr>
          <w:p w14:paraId="101198F9">
            <w:pPr>
              <w:widowControl/>
              <w:jc w:val="center"/>
              <w:textAlignment w:val="center"/>
              <w:rPr>
                <w:color w:val="auto"/>
                <w:sz w:val="21"/>
                <w:szCs w:val="21"/>
              </w:rPr>
            </w:pPr>
            <w:r>
              <w:rPr>
                <w:rFonts w:hint="eastAsia" w:ascii="Times New Roman" w:hAnsi="Times New Roman" w:eastAsia="宋体" w:cs="Times New Roman"/>
                <w:color w:val="auto"/>
                <w:szCs w:val="21"/>
                <w:lang w:val="en-US" w:eastAsia="zh-CN"/>
              </w:rPr>
              <w:t>43.3808</w:t>
            </w:r>
          </w:p>
        </w:tc>
        <w:tc>
          <w:tcPr>
            <w:tcW w:w="1745" w:type="dxa"/>
            <w:noWrap w:val="0"/>
            <w:vAlign w:val="center"/>
          </w:tcPr>
          <w:p w14:paraId="71ABFDB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spacing w:val="0"/>
                <w:kern w:val="2"/>
                <w:sz w:val="21"/>
                <w:szCs w:val="21"/>
                <w:lang w:val="en-US" w:eastAsia="zh-CN"/>
              </w:rPr>
              <w:t>107.1682</w:t>
            </w:r>
          </w:p>
        </w:tc>
        <w:tc>
          <w:tcPr>
            <w:tcW w:w="1075" w:type="dxa"/>
            <w:shd w:val="clear" w:color="auto" w:fill="auto"/>
            <w:noWrap w:val="0"/>
            <w:vAlign w:val="center"/>
          </w:tcPr>
          <w:p w14:paraId="23C735D4">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kern w:val="2"/>
                <w:sz w:val="21"/>
                <w:szCs w:val="21"/>
                <w:u w:val="none"/>
                <w:lang w:val="en-US" w:eastAsia="zh-CN" w:bidi="ar"/>
              </w:rPr>
              <w:t>+</w:t>
            </w:r>
            <w:r>
              <w:rPr>
                <w:rFonts w:hint="eastAsia" w:cs="Times New Roman"/>
                <w:i w:val="0"/>
                <w:iCs w:val="0"/>
                <w:kern w:val="2"/>
                <w:sz w:val="21"/>
                <w:szCs w:val="21"/>
                <w:u w:val="none"/>
                <w:lang w:val="en-US" w:eastAsia="zh-CN" w:bidi="ar"/>
              </w:rPr>
              <w:t>63.7874</w:t>
            </w:r>
          </w:p>
        </w:tc>
      </w:tr>
      <w:tr w14:paraId="345B3B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222D2D29">
            <w:pPr>
              <w:jc w:val="center"/>
              <w:rPr>
                <w:snapToGrid w:val="0"/>
                <w:color w:val="auto"/>
                <w:kern w:val="21"/>
                <w:sz w:val="21"/>
                <w:szCs w:val="21"/>
              </w:rPr>
            </w:pPr>
          </w:p>
        </w:tc>
        <w:tc>
          <w:tcPr>
            <w:tcW w:w="1451" w:type="dxa"/>
            <w:noWrap w:val="0"/>
            <w:vAlign w:val="center"/>
          </w:tcPr>
          <w:p w14:paraId="07CBF59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kern w:val="0"/>
                <w:szCs w:val="21"/>
              </w:rPr>
              <w:t>清洗废液</w:t>
            </w:r>
          </w:p>
        </w:tc>
        <w:tc>
          <w:tcPr>
            <w:tcW w:w="1657" w:type="dxa"/>
            <w:noWrap w:val="0"/>
            <w:vAlign w:val="center"/>
          </w:tcPr>
          <w:p w14:paraId="7197317A">
            <w:pPr>
              <w:widowControl/>
              <w:jc w:val="center"/>
              <w:textAlignment w:val="center"/>
              <w:rPr>
                <w:rFonts w:hint="eastAsia"/>
                <w:snapToGrid w:val="0"/>
                <w:color w:val="auto"/>
                <w:kern w:val="0"/>
                <w:sz w:val="21"/>
                <w:szCs w:val="21"/>
                <w:lang w:val="en-US" w:eastAsia="zh-CN"/>
              </w:rPr>
            </w:pPr>
            <w:r>
              <w:rPr>
                <w:rFonts w:hint="eastAsia"/>
                <w:color w:val="auto"/>
                <w:szCs w:val="21"/>
                <w:lang w:val="en-US" w:eastAsia="zh-CN"/>
              </w:rPr>
              <w:t>0.02</w:t>
            </w:r>
          </w:p>
        </w:tc>
        <w:tc>
          <w:tcPr>
            <w:tcW w:w="1120" w:type="dxa"/>
            <w:noWrap w:val="0"/>
            <w:vAlign w:val="center"/>
          </w:tcPr>
          <w:p w14:paraId="7B802D64">
            <w:pPr>
              <w:widowControl/>
              <w:jc w:val="center"/>
              <w:textAlignment w:val="center"/>
              <w:rPr>
                <w:rFonts w:hint="eastAsia"/>
                <w:snapToGrid w:val="0"/>
                <w:color w:val="auto"/>
                <w:kern w:val="0"/>
                <w:sz w:val="21"/>
                <w:szCs w:val="21"/>
                <w:lang w:val="en-US" w:eastAsia="zh-CN"/>
              </w:rPr>
            </w:pPr>
            <w:r>
              <w:rPr>
                <w:rFonts w:hint="eastAsia"/>
                <w:color w:val="auto"/>
                <w:szCs w:val="21"/>
                <w:lang w:val="en-US" w:eastAsia="zh-CN"/>
              </w:rPr>
              <w:t>0.02</w:t>
            </w:r>
          </w:p>
        </w:tc>
        <w:tc>
          <w:tcPr>
            <w:tcW w:w="1581" w:type="dxa"/>
            <w:noWrap w:val="0"/>
            <w:vAlign w:val="center"/>
          </w:tcPr>
          <w:p w14:paraId="74F0108F">
            <w:pPr>
              <w:jc w:val="center"/>
              <w:rPr>
                <w:color w:val="auto"/>
                <w:sz w:val="21"/>
                <w:szCs w:val="21"/>
              </w:rPr>
            </w:pPr>
            <w:r>
              <w:rPr>
                <w:rFonts w:hint="eastAsia"/>
                <w:color w:val="auto"/>
                <w:sz w:val="21"/>
                <w:szCs w:val="21"/>
                <w:lang w:val="en-US" w:eastAsia="zh-CN"/>
              </w:rPr>
              <w:t>/</w:t>
            </w:r>
          </w:p>
        </w:tc>
        <w:tc>
          <w:tcPr>
            <w:tcW w:w="1520" w:type="dxa"/>
            <w:noWrap w:val="0"/>
            <w:vAlign w:val="center"/>
          </w:tcPr>
          <w:p w14:paraId="79C878F5">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w:t>
            </w:r>
          </w:p>
        </w:tc>
        <w:tc>
          <w:tcPr>
            <w:tcW w:w="1451" w:type="dxa"/>
            <w:noWrap w:val="0"/>
            <w:vAlign w:val="center"/>
          </w:tcPr>
          <w:p w14:paraId="24CA5407">
            <w:pPr>
              <w:jc w:val="center"/>
              <w:rPr>
                <w:rFonts w:hint="eastAsia"/>
                <w:color w:val="auto"/>
                <w:sz w:val="21"/>
                <w:szCs w:val="21"/>
              </w:rPr>
            </w:pPr>
            <w:r>
              <w:rPr>
                <w:rFonts w:hint="eastAsia"/>
                <w:color w:val="auto"/>
                <w:szCs w:val="21"/>
                <w:lang w:val="en-US" w:eastAsia="zh-CN"/>
              </w:rPr>
              <w:t>0.02</w:t>
            </w:r>
          </w:p>
        </w:tc>
        <w:tc>
          <w:tcPr>
            <w:tcW w:w="1745" w:type="dxa"/>
            <w:noWrap w:val="0"/>
            <w:vAlign w:val="center"/>
          </w:tcPr>
          <w:p w14:paraId="4DEE5374">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1075" w:type="dxa"/>
            <w:shd w:val="clear" w:color="auto" w:fill="auto"/>
            <w:noWrap w:val="0"/>
            <w:vAlign w:val="center"/>
          </w:tcPr>
          <w:p w14:paraId="2D0C4D4A">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-0.02</w:t>
            </w:r>
          </w:p>
        </w:tc>
      </w:tr>
      <w:tr w14:paraId="066AE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694" w:type="dxa"/>
            <w:vMerge w:val="continue"/>
            <w:noWrap w:val="0"/>
            <w:vAlign w:val="center"/>
          </w:tcPr>
          <w:p w14:paraId="629C371D">
            <w:pPr>
              <w:jc w:val="center"/>
              <w:rPr>
                <w:snapToGrid w:val="0"/>
                <w:color w:val="auto"/>
                <w:kern w:val="21"/>
                <w:sz w:val="21"/>
                <w:szCs w:val="21"/>
              </w:rPr>
            </w:pPr>
          </w:p>
        </w:tc>
        <w:tc>
          <w:tcPr>
            <w:tcW w:w="1451" w:type="dxa"/>
            <w:noWrap w:val="0"/>
            <w:vAlign w:val="center"/>
          </w:tcPr>
          <w:p w14:paraId="069E060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kern w:val="0"/>
                <w:szCs w:val="21"/>
              </w:rPr>
              <w:t>废擦布</w:t>
            </w:r>
          </w:p>
        </w:tc>
        <w:tc>
          <w:tcPr>
            <w:tcW w:w="1657" w:type="dxa"/>
            <w:noWrap w:val="0"/>
            <w:vAlign w:val="center"/>
          </w:tcPr>
          <w:p w14:paraId="3CDA4912">
            <w:pPr>
              <w:widowControl/>
              <w:jc w:val="center"/>
              <w:textAlignment w:val="center"/>
              <w:rPr>
                <w:rFonts w:hint="default" w:ascii="Times New Roman" w:hAnsi="Times New Roman" w:eastAsia="宋体" w:cs="Times New Roman"/>
                <w:color w:val="auto"/>
                <w:sz w:val="21"/>
                <w:szCs w:val="21"/>
                <w:lang w:val="en-US" w:eastAsia="zh-CN"/>
              </w:rPr>
            </w:pPr>
            <w:r>
              <w:rPr>
                <w:rFonts w:hint="eastAsia"/>
                <w:color w:val="auto"/>
                <w:szCs w:val="21"/>
                <w:lang w:val="en-US" w:eastAsia="zh-CN"/>
              </w:rPr>
              <w:t>0.2</w:t>
            </w:r>
          </w:p>
        </w:tc>
        <w:tc>
          <w:tcPr>
            <w:tcW w:w="1120" w:type="dxa"/>
            <w:noWrap w:val="0"/>
            <w:vAlign w:val="center"/>
          </w:tcPr>
          <w:p w14:paraId="5407E91E">
            <w:pPr>
              <w:widowControl/>
              <w:jc w:val="center"/>
              <w:textAlignment w:val="center"/>
              <w:rPr>
                <w:rFonts w:hint="default" w:ascii="Times New Roman" w:hAnsi="Times New Roman" w:eastAsia="宋体" w:cs="Times New Roman"/>
                <w:color w:val="auto"/>
                <w:sz w:val="21"/>
                <w:szCs w:val="21"/>
                <w:lang w:val="en-US" w:eastAsia="zh-CN"/>
              </w:rPr>
            </w:pPr>
            <w:r>
              <w:rPr>
                <w:rFonts w:hint="eastAsia"/>
                <w:color w:val="auto"/>
                <w:szCs w:val="21"/>
                <w:lang w:val="en-US" w:eastAsia="zh-CN"/>
              </w:rPr>
              <w:t>0.2</w:t>
            </w:r>
          </w:p>
        </w:tc>
        <w:tc>
          <w:tcPr>
            <w:tcW w:w="1581" w:type="dxa"/>
            <w:noWrap w:val="0"/>
            <w:vAlign w:val="center"/>
          </w:tcPr>
          <w:p w14:paraId="47912EA7">
            <w:pPr>
              <w:jc w:val="center"/>
              <w:rPr>
                <w:color w:val="auto"/>
                <w:sz w:val="21"/>
                <w:szCs w:val="21"/>
              </w:rPr>
            </w:pPr>
            <w:r>
              <w:rPr>
                <w:rFonts w:hint="eastAsia"/>
                <w:color w:val="auto"/>
                <w:sz w:val="21"/>
                <w:szCs w:val="21"/>
                <w:lang w:val="en-US" w:eastAsia="zh-CN"/>
              </w:rPr>
              <w:t>/</w:t>
            </w:r>
          </w:p>
        </w:tc>
        <w:tc>
          <w:tcPr>
            <w:tcW w:w="1520" w:type="dxa"/>
            <w:noWrap w:val="0"/>
            <w:vAlign w:val="center"/>
          </w:tcPr>
          <w:p w14:paraId="50990B72">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w:t>
            </w:r>
          </w:p>
        </w:tc>
        <w:tc>
          <w:tcPr>
            <w:tcW w:w="1451" w:type="dxa"/>
            <w:noWrap w:val="0"/>
            <w:vAlign w:val="center"/>
          </w:tcPr>
          <w:p w14:paraId="465182AB">
            <w:pPr>
              <w:jc w:val="center"/>
              <w:rPr>
                <w:rFonts w:hint="default" w:ascii="Times New Roman" w:hAnsi="Times New Roman" w:eastAsia="宋体" w:cs="Times New Roman"/>
                <w:color w:val="auto"/>
                <w:sz w:val="21"/>
                <w:szCs w:val="21"/>
                <w:lang w:val="en-US" w:eastAsia="zh-CN"/>
              </w:rPr>
            </w:pPr>
            <w:r>
              <w:rPr>
                <w:rFonts w:hint="eastAsia"/>
                <w:color w:val="auto"/>
                <w:szCs w:val="21"/>
              </w:rPr>
              <w:t>0.2</w:t>
            </w:r>
          </w:p>
        </w:tc>
        <w:tc>
          <w:tcPr>
            <w:tcW w:w="1745" w:type="dxa"/>
            <w:noWrap w:val="0"/>
            <w:vAlign w:val="center"/>
          </w:tcPr>
          <w:p w14:paraId="04AF13F5">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1075" w:type="dxa"/>
            <w:shd w:val="clear" w:color="auto" w:fill="auto"/>
            <w:noWrap w:val="0"/>
            <w:vAlign w:val="center"/>
          </w:tcPr>
          <w:p w14:paraId="7623EE0F">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-0.2</w:t>
            </w:r>
          </w:p>
        </w:tc>
      </w:tr>
      <w:tr w14:paraId="0CC6A4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694" w:type="dxa"/>
            <w:vMerge w:val="continue"/>
            <w:noWrap w:val="0"/>
            <w:vAlign w:val="center"/>
          </w:tcPr>
          <w:p w14:paraId="458F71B4">
            <w:pPr>
              <w:jc w:val="center"/>
              <w:rPr>
                <w:snapToGrid w:val="0"/>
                <w:color w:val="auto"/>
                <w:kern w:val="21"/>
                <w:sz w:val="21"/>
                <w:szCs w:val="21"/>
              </w:rPr>
            </w:pPr>
          </w:p>
        </w:tc>
        <w:tc>
          <w:tcPr>
            <w:tcW w:w="1451" w:type="dxa"/>
            <w:noWrap w:val="0"/>
            <w:vAlign w:val="center"/>
          </w:tcPr>
          <w:p w14:paraId="390781B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kern w:val="0"/>
                <w:szCs w:val="21"/>
              </w:rPr>
              <w:t>废容器瓶</w:t>
            </w:r>
          </w:p>
        </w:tc>
        <w:tc>
          <w:tcPr>
            <w:tcW w:w="1657" w:type="dxa"/>
            <w:noWrap w:val="0"/>
            <w:vAlign w:val="center"/>
          </w:tcPr>
          <w:p w14:paraId="3499380E">
            <w:pPr>
              <w:widowControl/>
              <w:jc w:val="center"/>
              <w:textAlignment w:val="center"/>
              <w:rPr>
                <w:rFonts w:hint="default" w:ascii="Times New Roman" w:hAnsi="Times New Roman" w:eastAsia="宋体" w:cs="Times New Roman"/>
                <w:color w:val="auto"/>
                <w:sz w:val="21"/>
                <w:szCs w:val="21"/>
                <w:lang w:val="en-US" w:eastAsia="zh-CN"/>
              </w:rPr>
            </w:pPr>
            <w:r>
              <w:rPr>
                <w:rFonts w:hint="eastAsia"/>
                <w:color w:val="auto"/>
                <w:szCs w:val="21"/>
                <w:lang w:val="en-US" w:eastAsia="zh-CN"/>
              </w:rPr>
              <w:t>0.3</w:t>
            </w:r>
          </w:p>
        </w:tc>
        <w:tc>
          <w:tcPr>
            <w:tcW w:w="1120" w:type="dxa"/>
            <w:noWrap w:val="0"/>
            <w:vAlign w:val="center"/>
          </w:tcPr>
          <w:p w14:paraId="03FB1176">
            <w:pPr>
              <w:widowControl/>
              <w:jc w:val="center"/>
              <w:textAlignment w:val="center"/>
              <w:rPr>
                <w:rFonts w:hint="default" w:ascii="Times New Roman" w:hAnsi="Times New Roman" w:eastAsia="宋体" w:cs="Times New Roman"/>
                <w:color w:val="auto"/>
                <w:sz w:val="21"/>
                <w:szCs w:val="21"/>
                <w:lang w:val="en-US" w:eastAsia="zh-CN"/>
              </w:rPr>
            </w:pPr>
            <w:r>
              <w:rPr>
                <w:rFonts w:hint="eastAsia"/>
                <w:color w:val="auto"/>
                <w:szCs w:val="21"/>
                <w:lang w:val="en-US" w:eastAsia="zh-CN"/>
              </w:rPr>
              <w:t>0.3</w:t>
            </w:r>
          </w:p>
        </w:tc>
        <w:tc>
          <w:tcPr>
            <w:tcW w:w="1581" w:type="dxa"/>
            <w:noWrap w:val="0"/>
            <w:vAlign w:val="center"/>
          </w:tcPr>
          <w:p w14:paraId="7BF8A7AE">
            <w:pPr>
              <w:jc w:val="center"/>
              <w:rPr>
                <w:color w:val="auto"/>
                <w:sz w:val="21"/>
                <w:szCs w:val="21"/>
              </w:rPr>
            </w:pPr>
            <w:r>
              <w:rPr>
                <w:rFonts w:hint="eastAsia"/>
                <w:color w:val="auto"/>
                <w:sz w:val="21"/>
                <w:szCs w:val="21"/>
                <w:lang w:val="en-US" w:eastAsia="zh-CN"/>
              </w:rPr>
              <w:t>/</w:t>
            </w:r>
          </w:p>
        </w:tc>
        <w:tc>
          <w:tcPr>
            <w:tcW w:w="1520" w:type="dxa"/>
            <w:noWrap w:val="0"/>
            <w:vAlign w:val="center"/>
          </w:tcPr>
          <w:p w14:paraId="2E53227D">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w:t>
            </w:r>
          </w:p>
        </w:tc>
        <w:tc>
          <w:tcPr>
            <w:tcW w:w="1451" w:type="dxa"/>
            <w:noWrap w:val="0"/>
            <w:vAlign w:val="center"/>
          </w:tcPr>
          <w:p w14:paraId="3B8AC16F">
            <w:pPr>
              <w:jc w:val="center"/>
              <w:rPr>
                <w:rFonts w:hint="default" w:ascii="Times New Roman" w:hAnsi="Times New Roman" w:eastAsia="宋体" w:cs="Times New Roman"/>
                <w:color w:val="auto"/>
                <w:sz w:val="21"/>
                <w:szCs w:val="21"/>
                <w:lang w:val="en-US" w:eastAsia="zh-CN"/>
              </w:rPr>
            </w:pPr>
            <w:r>
              <w:rPr>
                <w:rFonts w:hint="eastAsia"/>
                <w:color w:val="auto"/>
                <w:szCs w:val="21"/>
                <w:lang w:val="en-US" w:eastAsia="zh-CN"/>
              </w:rPr>
              <w:t>0.3</w:t>
            </w:r>
          </w:p>
        </w:tc>
        <w:tc>
          <w:tcPr>
            <w:tcW w:w="1745" w:type="dxa"/>
            <w:noWrap w:val="0"/>
            <w:vAlign w:val="center"/>
          </w:tcPr>
          <w:p w14:paraId="02A6C65D">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1075" w:type="dxa"/>
            <w:shd w:val="clear" w:color="auto" w:fill="auto"/>
            <w:noWrap w:val="0"/>
            <w:vAlign w:val="center"/>
          </w:tcPr>
          <w:p w14:paraId="3E0FF23F">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-0.3</w:t>
            </w:r>
          </w:p>
        </w:tc>
      </w:tr>
    </w:tbl>
    <w:p w14:paraId="141B67D6">
      <w:pPr>
        <w:sectPr>
          <w:footerReference r:id="rId7" w:type="default"/>
          <w:pgSz w:w="16838" w:h="11906" w:orient="landscape"/>
          <w:pgMar w:top="1440" w:right="1800" w:bottom="1440" w:left="1800" w:header="851" w:footer="0" w:gutter="0"/>
          <w:pgBorders>
            <w:top w:val="none" w:sz="0" w:space="0"/>
            <w:left w:val="none" w:sz="0" w:space="0"/>
            <w:bottom w:val="none" w:sz="0" w:space="0"/>
            <w:right w:val="none" w:sz="0" w:space="0"/>
          </w:pgBorders>
          <w:cols w:space="720" w:num="1"/>
          <w:docGrid w:linePitch="312" w:charSpace="0"/>
        </w:sectPr>
      </w:pPr>
    </w:p>
    <w:p w14:paraId="26981D67">
      <w:pPr>
        <w:tabs>
          <w:tab w:val="right" w:leader="dot" w:pos="9060"/>
        </w:tabs>
        <w:spacing w:line="360" w:lineRule="auto"/>
        <w:ind w:firstLine="482" w:firstLineChars="200"/>
        <w:rPr>
          <w:b/>
          <w:snapToGrid w:val="0"/>
          <w:kern w:val="0"/>
          <w:sz w:val="24"/>
        </w:rPr>
      </w:pPr>
      <w:r>
        <w:rPr>
          <w:b/>
          <w:snapToGrid w:val="0"/>
          <w:kern w:val="0"/>
          <w:sz w:val="24"/>
        </w:rPr>
        <w:t>附图：</w:t>
      </w:r>
    </w:p>
    <w:p w14:paraId="34ACB842">
      <w:pPr>
        <w:numPr>
          <w:ilvl w:val="0"/>
          <w:numId w:val="36"/>
        </w:numPr>
        <w:adjustRightInd w:val="0"/>
        <w:snapToGrid w:val="0"/>
        <w:spacing w:line="360" w:lineRule="auto"/>
        <w:ind w:left="0" w:firstLine="480" w:firstLineChars="200"/>
        <w:rPr>
          <w:sz w:val="24"/>
        </w:rPr>
      </w:pPr>
      <w:r>
        <w:rPr>
          <w:rFonts w:hint="eastAsia"/>
          <w:sz w:val="24"/>
        </w:rPr>
        <w:t>建设项目地理位置图</w:t>
      </w:r>
      <w:r>
        <w:rPr>
          <w:sz w:val="24"/>
        </w:rPr>
        <w:t>；</w:t>
      </w:r>
    </w:p>
    <w:p w14:paraId="61258C86">
      <w:pPr>
        <w:numPr>
          <w:ilvl w:val="0"/>
          <w:numId w:val="36"/>
        </w:numPr>
        <w:adjustRightInd w:val="0"/>
        <w:snapToGrid w:val="0"/>
        <w:spacing w:line="360" w:lineRule="auto"/>
        <w:ind w:left="0" w:firstLine="480" w:firstLineChars="200"/>
        <w:rPr>
          <w:sz w:val="24"/>
        </w:rPr>
      </w:pPr>
      <w:r>
        <w:rPr>
          <w:sz w:val="24"/>
        </w:rPr>
        <w:t>建设项目周围500</w:t>
      </w:r>
      <w:r>
        <w:rPr>
          <w:rFonts w:hint="eastAsia"/>
          <w:sz w:val="24"/>
        </w:rPr>
        <w:t>米</w:t>
      </w:r>
      <w:r>
        <w:rPr>
          <w:sz w:val="24"/>
        </w:rPr>
        <w:t>环境示意图；</w:t>
      </w:r>
    </w:p>
    <w:p w14:paraId="788CD4A2">
      <w:pPr>
        <w:numPr>
          <w:ilvl w:val="0"/>
          <w:numId w:val="36"/>
        </w:numPr>
        <w:adjustRightInd w:val="0"/>
        <w:snapToGrid w:val="0"/>
        <w:spacing w:line="360" w:lineRule="auto"/>
        <w:ind w:left="0" w:firstLine="480" w:firstLineChars="200"/>
        <w:rPr>
          <w:sz w:val="24"/>
        </w:rPr>
      </w:pPr>
      <w:r>
        <w:rPr>
          <w:rFonts w:hint="eastAsia"/>
          <w:sz w:val="24"/>
        </w:rPr>
        <w:t>研发大楼</w:t>
      </w:r>
      <w:r>
        <w:rPr>
          <w:rFonts w:hint="eastAsia"/>
          <w:sz w:val="24"/>
          <w:lang w:val="en-US" w:eastAsia="zh-CN"/>
        </w:rPr>
        <w:t>一</w:t>
      </w:r>
      <w:r>
        <w:rPr>
          <w:rFonts w:hint="eastAsia"/>
          <w:sz w:val="24"/>
        </w:rPr>
        <w:t>楼平面布置图</w:t>
      </w:r>
      <w:r>
        <w:rPr>
          <w:sz w:val="24"/>
        </w:rPr>
        <w:t>；</w:t>
      </w:r>
    </w:p>
    <w:p w14:paraId="7D2E72F3">
      <w:pPr>
        <w:numPr>
          <w:ilvl w:val="0"/>
          <w:numId w:val="36"/>
        </w:numPr>
        <w:adjustRightInd w:val="0"/>
        <w:snapToGrid w:val="0"/>
        <w:spacing w:line="360" w:lineRule="auto"/>
        <w:ind w:left="0" w:firstLine="480" w:firstLineChars="200"/>
        <w:rPr>
          <w:sz w:val="24"/>
        </w:rPr>
      </w:pPr>
      <w:r>
        <w:rPr>
          <w:rFonts w:hint="eastAsia"/>
          <w:sz w:val="24"/>
          <w:lang w:val="en-US" w:eastAsia="zh-CN"/>
        </w:rPr>
        <w:t>厂区平面布置及雨污水管网图；</w:t>
      </w:r>
    </w:p>
    <w:p w14:paraId="790CB6B4">
      <w:pPr>
        <w:numPr>
          <w:ilvl w:val="0"/>
          <w:numId w:val="36"/>
        </w:numPr>
        <w:adjustRightInd w:val="0"/>
        <w:snapToGrid w:val="0"/>
        <w:spacing w:line="360" w:lineRule="auto"/>
        <w:ind w:left="0" w:firstLine="480" w:firstLineChars="200"/>
        <w:rPr>
          <w:color w:val="auto"/>
          <w:sz w:val="24"/>
        </w:rPr>
      </w:pPr>
      <w:r>
        <w:rPr>
          <w:rFonts w:hint="eastAsia"/>
          <w:color w:val="auto"/>
          <w:sz w:val="24"/>
        </w:rPr>
        <w:t>本项目所在区域土地利用规划图；</w:t>
      </w:r>
    </w:p>
    <w:p w14:paraId="77CA0B74">
      <w:pPr>
        <w:numPr>
          <w:ilvl w:val="0"/>
          <w:numId w:val="36"/>
        </w:numPr>
        <w:adjustRightInd w:val="0"/>
        <w:snapToGrid w:val="0"/>
        <w:spacing w:line="360" w:lineRule="auto"/>
        <w:ind w:left="0" w:firstLine="480" w:firstLineChars="200"/>
        <w:rPr>
          <w:sz w:val="24"/>
        </w:rPr>
      </w:pPr>
      <w:r>
        <w:rPr>
          <w:rFonts w:hint="eastAsia"/>
          <w:sz w:val="24"/>
        </w:rPr>
        <w:t>江苏省生态空间保护区域分布图；</w:t>
      </w:r>
    </w:p>
    <w:p w14:paraId="1D2648EB">
      <w:pPr>
        <w:numPr>
          <w:ilvl w:val="0"/>
          <w:numId w:val="36"/>
        </w:numPr>
        <w:adjustRightInd w:val="0"/>
        <w:snapToGrid w:val="0"/>
        <w:spacing w:line="360" w:lineRule="auto"/>
        <w:ind w:left="0" w:firstLine="480" w:firstLineChars="200"/>
        <w:rPr>
          <w:sz w:val="24"/>
        </w:rPr>
      </w:pPr>
      <w:r>
        <w:rPr>
          <w:rFonts w:hint="eastAsia"/>
          <w:sz w:val="24"/>
        </w:rPr>
        <w:t>无锡市环境管控单元图。</w:t>
      </w:r>
    </w:p>
    <w:p w14:paraId="60C828E0">
      <w:pPr>
        <w:tabs>
          <w:tab w:val="right" w:leader="dot" w:pos="9060"/>
        </w:tabs>
        <w:spacing w:line="360" w:lineRule="auto"/>
        <w:ind w:firstLine="482" w:firstLineChars="200"/>
        <w:rPr>
          <w:b/>
          <w:snapToGrid w:val="0"/>
          <w:kern w:val="0"/>
          <w:sz w:val="24"/>
        </w:rPr>
      </w:pPr>
      <w:r>
        <w:rPr>
          <w:b/>
          <w:snapToGrid w:val="0"/>
          <w:kern w:val="0"/>
          <w:sz w:val="24"/>
        </w:rPr>
        <w:t>附件：</w:t>
      </w:r>
    </w:p>
    <w:p w14:paraId="79D4FA7B">
      <w:pPr>
        <w:numPr>
          <w:ilvl w:val="0"/>
          <w:numId w:val="37"/>
        </w:numPr>
        <w:adjustRightInd w:val="0"/>
        <w:snapToGrid w:val="0"/>
        <w:spacing w:line="360" w:lineRule="auto"/>
        <w:ind w:left="0" w:firstLine="480" w:firstLineChars="200"/>
        <w:rPr>
          <w:sz w:val="24"/>
        </w:rPr>
      </w:pPr>
      <w:bookmarkStart w:id="59" w:name="OLE_LINK25"/>
      <w:r>
        <w:rPr>
          <w:rFonts w:hint="eastAsia"/>
          <w:sz w:val="24"/>
        </w:rPr>
        <w:t>江苏省投资项目备案证；</w:t>
      </w:r>
    </w:p>
    <w:p w14:paraId="7A9A2A1B">
      <w:pPr>
        <w:numPr>
          <w:ilvl w:val="0"/>
          <w:numId w:val="37"/>
        </w:numPr>
        <w:adjustRightInd w:val="0"/>
        <w:snapToGrid w:val="0"/>
        <w:spacing w:line="360" w:lineRule="auto"/>
        <w:ind w:left="0" w:firstLine="480" w:firstLineChars="200"/>
        <w:rPr>
          <w:sz w:val="24"/>
        </w:rPr>
      </w:pPr>
      <w:r>
        <w:rPr>
          <w:rFonts w:hint="eastAsia"/>
          <w:sz w:val="24"/>
        </w:rPr>
        <w:t>登记信息</w:t>
      </w:r>
      <w:r>
        <w:rPr>
          <w:sz w:val="24"/>
        </w:rPr>
        <w:t>单；</w:t>
      </w:r>
    </w:p>
    <w:p w14:paraId="074E3D88">
      <w:pPr>
        <w:numPr>
          <w:ilvl w:val="0"/>
          <w:numId w:val="37"/>
        </w:numPr>
        <w:adjustRightInd w:val="0"/>
        <w:snapToGrid w:val="0"/>
        <w:spacing w:line="360" w:lineRule="auto"/>
        <w:ind w:left="0" w:firstLine="480" w:firstLineChars="200"/>
        <w:rPr>
          <w:sz w:val="24"/>
        </w:rPr>
      </w:pPr>
      <w:r>
        <w:rPr>
          <w:sz w:val="24"/>
        </w:rPr>
        <w:t>营业执照；</w:t>
      </w:r>
    </w:p>
    <w:p w14:paraId="60A4E427">
      <w:pPr>
        <w:numPr>
          <w:ilvl w:val="0"/>
          <w:numId w:val="37"/>
        </w:numPr>
        <w:adjustRightInd w:val="0"/>
        <w:snapToGrid w:val="0"/>
        <w:spacing w:line="360" w:lineRule="auto"/>
        <w:ind w:left="0" w:firstLine="480" w:firstLineChars="200"/>
        <w:rPr>
          <w:sz w:val="24"/>
        </w:rPr>
      </w:pPr>
      <w:r>
        <w:rPr>
          <w:rFonts w:hint="eastAsia"/>
          <w:sz w:val="24"/>
        </w:rPr>
        <w:t>不动产权证；</w:t>
      </w:r>
    </w:p>
    <w:p w14:paraId="73986F2B">
      <w:pPr>
        <w:numPr>
          <w:ilvl w:val="0"/>
          <w:numId w:val="37"/>
        </w:numPr>
        <w:adjustRightInd w:val="0"/>
        <w:snapToGrid w:val="0"/>
        <w:spacing w:line="360" w:lineRule="auto"/>
        <w:ind w:left="0" w:firstLine="480" w:firstLineChars="200"/>
        <w:rPr>
          <w:sz w:val="24"/>
        </w:rPr>
      </w:pPr>
      <w:r>
        <w:rPr>
          <w:rFonts w:hint="eastAsia"/>
          <w:sz w:val="24"/>
        </w:rPr>
        <w:t>现有项目环保手续；</w:t>
      </w:r>
    </w:p>
    <w:p w14:paraId="6FFB3789">
      <w:pPr>
        <w:numPr>
          <w:ilvl w:val="0"/>
          <w:numId w:val="37"/>
        </w:numPr>
        <w:adjustRightInd w:val="0"/>
        <w:snapToGrid w:val="0"/>
        <w:spacing w:line="360" w:lineRule="auto"/>
        <w:ind w:left="0" w:firstLine="480" w:firstLineChars="200"/>
        <w:rPr>
          <w:sz w:val="24"/>
        </w:rPr>
      </w:pPr>
      <w:r>
        <w:rPr>
          <w:rFonts w:hint="eastAsia"/>
          <w:sz w:val="24"/>
        </w:rPr>
        <w:t>危险废物处置协议；</w:t>
      </w:r>
    </w:p>
    <w:p w14:paraId="138E8599">
      <w:pPr>
        <w:numPr>
          <w:ilvl w:val="0"/>
          <w:numId w:val="37"/>
        </w:numPr>
        <w:adjustRightInd w:val="0"/>
        <w:snapToGrid w:val="0"/>
        <w:spacing w:line="360" w:lineRule="auto"/>
        <w:ind w:left="0" w:firstLine="480" w:firstLineChars="200"/>
        <w:rPr>
          <w:sz w:val="24"/>
        </w:rPr>
      </w:pPr>
      <w:r>
        <w:rPr>
          <w:rFonts w:hint="eastAsia"/>
          <w:sz w:val="24"/>
        </w:rPr>
        <w:t>建设项目排放污染物指标申请表；</w:t>
      </w:r>
    </w:p>
    <w:p w14:paraId="5DA7F7C0">
      <w:pPr>
        <w:numPr>
          <w:ilvl w:val="0"/>
          <w:numId w:val="37"/>
        </w:numPr>
        <w:adjustRightInd w:val="0"/>
        <w:snapToGrid w:val="0"/>
        <w:spacing w:line="360" w:lineRule="auto"/>
        <w:ind w:left="0" w:firstLine="480" w:firstLineChars="200"/>
        <w:rPr>
          <w:sz w:val="24"/>
        </w:rPr>
      </w:pPr>
      <w:r>
        <w:rPr>
          <w:rFonts w:hint="eastAsia"/>
          <w:sz w:val="24"/>
        </w:rPr>
        <w:t>《委托书》；</w:t>
      </w:r>
    </w:p>
    <w:p w14:paraId="0FD8714C">
      <w:pPr>
        <w:numPr>
          <w:ilvl w:val="0"/>
          <w:numId w:val="37"/>
        </w:numPr>
        <w:adjustRightInd w:val="0"/>
        <w:snapToGrid w:val="0"/>
        <w:spacing w:line="360" w:lineRule="auto"/>
        <w:ind w:left="0" w:firstLine="480" w:firstLineChars="200"/>
        <w:rPr>
          <w:sz w:val="24"/>
        </w:rPr>
      </w:pPr>
      <w:r>
        <w:rPr>
          <w:rFonts w:hint="eastAsia"/>
          <w:sz w:val="24"/>
        </w:rPr>
        <w:t>环评项目技术服务合同书；</w:t>
      </w:r>
    </w:p>
    <w:p w14:paraId="7D7F1D57">
      <w:pPr>
        <w:numPr>
          <w:ilvl w:val="0"/>
          <w:numId w:val="37"/>
        </w:numPr>
        <w:adjustRightInd w:val="0"/>
        <w:snapToGrid w:val="0"/>
        <w:spacing w:line="360" w:lineRule="auto"/>
        <w:ind w:left="0" w:firstLine="480" w:firstLineChars="200"/>
        <w:rPr>
          <w:sz w:val="24"/>
        </w:rPr>
      </w:pPr>
      <w:r>
        <w:rPr>
          <w:rFonts w:hint="eastAsia"/>
          <w:sz w:val="24"/>
        </w:rPr>
        <w:t>《声明》；</w:t>
      </w:r>
    </w:p>
    <w:p w14:paraId="10957D4E">
      <w:pPr>
        <w:numPr>
          <w:ilvl w:val="0"/>
          <w:numId w:val="37"/>
        </w:numPr>
        <w:adjustRightInd w:val="0"/>
        <w:snapToGrid w:val="0"/>
        <w:spacing w:line="360" w:lineRule="auto"/>
        <w:ind w:left="0" w:firstLine="480" w:firstLineChars="200"/>
        <w:rPr>
          <w:sz w:val="24"/>
        </w:rPr>
      </w:pPr>
      <w:r>
        <w:rPr>
          <w:rFonts w:hint="eastAsia"/>
          <w:sz w:val="24"/>
        </w:rPr>
        <w:t>《承诺书》</w:t>
      </w:r>
      <w:r>
        <w:rPr>
          <w:sz w:val="24"/>
        </w:rPr>
        <w:t>；</w:t>
      </w:r>
      <w:bookmarkEnd w:id="59"/>
    </w:p>
    <w:p w14:paraId="3B27EDC8">
      <w:pPr>
        <w:numPr>
          <w:ilvl w:val="0"/>
          <w:numId w:val="37"/>
        </w:numPr>
        <w:adjustRightInd w:val="0"/>
        <w:snapToGrid w:val="0"/>
        <w:spacing w:line="360" w:lineRule="auto"/>
        <w:ind w:left="0" w:firstLine="480" w:firstLineChars="200"/>
      </w:pPr>
      <w:r>
        <w:rPr>
          <w:sz w:val="24"/>
          <w:szCs w:val="32"/>
        </w:rPr>
        <w:t>生态环境</w:t>
      </w:r>
      <w:r>
        <w:rPr>
          <w:rFonts w:hint="eastAsia"/>
          <w:sz w:val="24"/>
          <w:szCs w:val="32"/>
          <w:lang w:val="en-US" w:eastAsia="zh-CN"/>
        </w:rPr>
        <w:t>分区</w:t>
      </w:r>
      <w:r>
        <w:rPr>
          <w:sz w:val="24"/>
          <w:szCs w:val="32"/>
        </w:rPr>
        <w:t>管控报告</w:t>
      </w:r>
      <w:r>
        <w:rPr>
          <w:rFonts w:hint="eastAsia"/>
          <w:sz w:val="24"/>
          <w:szCs w:val="32"/>
        </w:rPr>
        <w:t>；</w:t>
      </w:r>
    </w:p>
    <w:p w14:paraId="05D9E774">
      <w:pPr>
        <w:numPr>
          <w:ilvl w:val="0"/>
          <w:numId w:val="37"/>
        </w:numPr>
        <w:adjustRightInd w:val="0"/>
        <w:snapToGrid w:val="0"/>
        <w:spacing w:line="360" w:lineRule="auto"/>
        <w:ind w:left="0" w:firstLine="480" w:firstLineChars="200"/>
        <w:rPr>
          <w:sz w:val="24"/>
        </w:rPr>
      </w:pPr>
      <w:r>
        <w:rPr>
          <w:rFonts w:hint="eastAsia"/>
          <w:sz w:val="24"/>
        </w:rPr>
        <w:t>全文公示截图；</w:t>
      </w:r>
    </w:p>
    <w:p w14:paraId="1390FFCC">
      <w:pPr>
        <w:numPr>
          <w:ilvl w:val="0"/>
          <w:numId w:val="37"/>
        </w:numPr>
        <w:adjustRightInd w:val="0"/>
        <w:snapToGrid w:val="0"/>
        <w:spacing w:line="360" w:lineRule="auto"/>
        <w:ind w:left="0" w:firstLine="480" w:firstLineChars="200"/>
      </w:pPr>
      <w:r>
        <w:rPr>
          <w:rFonts w:hint="eastAsia"/>
          <w:sz w:val="24"/>
        </w:rPr>
        <w:t>现场踏勘照片。</w:t>
      </w:r>
    </w:p>
    <w:p w14:paraId="7EF1DE5F"/>
    <w:p w14:paraId="2C528CF1"/>
    <w:p w14:paraId="78C54E37"/>
    <w:sectPr>
      <w:footerReference r:id="rId8" w:type="default"/>
      <w:pgSz w:w="11906" w:h="16838"/>
      <w:pgMar w:top="1270" w:right="1800" w:bottom="1270" w:left="1800"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S Sans Serif">
    <w:altName w:val="MS Gothic"/>
    <w:panose1 w:val="00000000000000000000"/>
    <w:charset w:val="00"/>
    <w:family w:val="swiss"/>
    <w:pitch w:val="default"/>
    <w:sig w:usb0="00000000" w:usb1="00000000" w:usb2="00000000" w:usb3="00000000" w:csb0="00000001" w:csb1="00000000"/>
  </w:font>
  <w:font w:name="MS Gothic">
    <w:panose1 w:val="020B0609070205080204"/>
    <w:charset w:val="80"/>
    <w:family w:val="auto"/>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7FFAEFF" w:usb1="F9DFFFFF" w:usb2="0000007F" w:usb3="00000000" w:csb0="203F01FF" w:csb1="DFFF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027ED">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2D0C0">
    <w:pPr>
      <w:pStyle w:val="19"/>
      <w:framePr w:wrap="around" w:vAnchor="text" w:hAnchor="margin" w:xAlign="center" w:y="1"/>
      <w:rPr>
        <w:rStyle w:val="34"/>
      </w:rPr>
    </w:pPr>
    <w:r>
      <w:fldChar w:fldCharType="begin"/>
    </w:r>
    <w:r>
      <w:rPr>
        <w:rStyle w:val="34"/>
      </w:rPr>
      <w:instrText xml:space="preserve">PAGE  </w:instrText>
    </w:r>
    <w:r>
      <w:fldChar w:fldCharType="end"/>
    </w:r>
  </w:p>
  <w:p w14:paraId="2C3EFDEA">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22454">
    <w:pPr>
      <w:pStyle w:val="1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4518392"/>
      <w:docPartObj>
        <w:docPartGallery w:val="autotext"/>
      </w:docPartObj>
    </w:sdtPr>
    <w:sdtContent>
      <w:p w14:paraId="1F5EB797">
        <w:pPr>
          <w:pStyle w:val="19"/>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6F66E">
    <w:pPr>
      <w:pStyle w:val="19"/>
    </w:pPr>
    <w:r>
      <mc:AlternateContent>
        <mc:Choice Requires="wps">
          <w:drawing>
            <wp:anchor distT="0" distB="0" distL="114300" distR="114300" simplePos="0" relativeHeight="251661312" behindDoc="0" locked="0" layoutInCell="1" allowOverlap="1">
              <wp:simplePos x="0" y="0"/>
              <wp:positionH relativeFrom="margin">
                <wp:posOffset>4379595</wp:posOffset>
              </wp:positionH>
              <wp:positionV relativeFrom="paragraph">
                <wp:posOffset>-466090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B9C58">
                          <w:pPr>
                            <w:pStyle w:val="19"/>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44.85pt;margin-top:-36.7pt;height:144pt;width:144pt;mso-position-horizontal-relative:margin;mso-wrap-style:none;z-index:251661312;mso-width-relative:page;mso-height-relative:page;" filled="f" stroked="f" coordsize="21600,21600" o:gfxdata="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GZnJ9kAAAALAQAADwAAAAAAAAABACAAAAAiAAAAZHJzL2Rvd25yZXYueG1sUEsB&#10;AhQAFAAAAAgAh07iQKWYmoEtAgAAVwQAAA4AAAAAAAAAAQAgAAAAKAEAAGRycy9lMm9Eb2MueG1s&#10;UEsFBgAAAAAGAAYAWQEAAMcFAAAAAA==&#10;">
              <v:fill on="f" focussize="0,0"/>
              <v:stroke on="f" weight="0.5pt"/>
              <v:imagedata o:title=""/>
              <o:lock v:ext="edit" aspectratio="f"/>
              <v:textbox inset="0mm,0mm,0mm,0mm" style="mso-fit-shape-to-text:t;">
                <w:txbxContent>
                  <w:p w14:paraId="72BB9C58">
                    <w:pPr>
                      <w:pStyle w:val="19"/>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6A1B3">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36C383">
                          <w:pPr>
                            <w:pStyle w:val="19"/>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Ob0EtAgAAV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1Ob0EtAgAAVwQAAA4AAAAAAAAAAQAgAAAAHwEAAGRycy9lMm9Eb2MueG1sUEsFBgAAAAAG&#10;AAYAWQEAAL4FAAAAAA==&#10;">
              <v:fill on="f" focussize="0,0"/>
              <v:stroke on="f" weight="0.5pt"/>
              <v:imagedata o:title=""/>
              <o:lock v:ext="edit" aspectratio="f"/>
              <v:textbox inset="0mm,0mm,0mm,0mm" style="mso-fit-shape-to-text:t;">
                <w:txbxContent>
                  <w:p w14:paraId="4E36C383">
                    <w:pPr>
                      <w:pStyle w:val="19"/>
                    </w:pPr>
                    <w:r>
                      <w:fldChar w:fldCharType="begin"/>
                    </w:r>
                    <w:r>
                      <w:instrText xml:space="preserve"> PAGE  \* MERGEFORMAT </w:instrText>
                    </w:r>
                    <w:r>
                      <w:fldChar w:fldCharType="separate"/>
                    </w:r>
                    <w:r>
                      <w:t>83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19437C"/>
    <w:multiLevelType w:val="singleLevel"/>
    <w:tmpl w:val="8A19437C"/>
    <w:lvl w:ilvl="0" w:tentative="0">
      <w:start w:val="1"/>
      <w:numFmt w:val="decimal"/>
      <w:lvlText w:val="%1"/>
      <w:lvlJc w:val="left"/>
      <w:pPr>
        <w:tabs>
          <w:tab w:val="left" w:pos="397"/>
        </w:tabs>
        <w:ind w:left="664" w:hanging="454"/>
      </w:pPr>
      <w:rPr>
        <w:rFonts w:hint="default"/>
      </w:rPr>
    </w:lvl>
  </w:abstractNum>
  <w:abstractNum w:abstractNumId="1">
    <w:nsid w:val="8AF093FC"/>
    <w:multiLevelType w:val="singleLevel"/>
    <w:tmpl w:val="8AF093FC"/>
    <w:lvl w:ilvl="0" w:tentative="0">
      <w:start w:val="1"/>
      <w:numFmt w:val="decimal"/>
      <w:suff w:val="nothing"/>
      <w:lvlText w:val="（%1）"/>
      <w:lvlJc w:val="left"/>
      <w:pPr>
        <w:tabs>
          <w:tab w:val="left" w:pos="0"/>
        </w:tabs>
      </w:pPr>
      <w:rPr>
        <w:rFonts w:hint="default"/>
      </w:rPr>
    </w:lvl>
  </w:abstractNum>
  <w:abstractNum w:abstractNumId="2">
    <w:nsid w:val="9000823B"/>
    <w:multiLevelType w:val="multilevel"/>
    <w:tmpl w:val="9000823B"/>
    <w:lvl w:ilvl="0" w:tentative="0">
      <w:start w:val="1"/>
      <w:numFmt w:val="decimal"/>
      <w:lvlText w:val="%1、"/>
      <w:lvlJc w:val="left"/>
      <w:pPr>
        <w:tabs>
          <w:tab w:val="left" w:pos="0"/>
        </w:tabs>
        <w:ind w:left="-62" w:firstLine="420"/>
      </w:pPr>
      <w:rPr>
        <w:rFonts w:hint="default"/>
        <w:b/>
        <w:bCs/>
      </w:rPr>
    </w:lvl>
    <w:lvl w:ilvl="1" w:tentative="0">
      <w:start w:val="1"/>
      <w:numFmt w:val="lowerLetter"/>
      <w:lvlText w:val="%2)"/>
      <w:lvlJc w:val="left"/>
      <w:pPr>
        <w:ind w:left="1198" w:hanging="420"/>
      </w:pPr>
    </w:lvl>
    <w:lvl w:ilvl="2" w:tentative="0">
      <w:start w:val="1"/>
      <w:numFmt w:val="lowerRoman"/>
      <w:lvlText w:val="%3."/>
      <w:lvlJc w:val="right"/>
      <w:pPr>
        <w:ind w:left="1618" w:hanging="420"/>
      </w:pPr>
    </w:lvl>
    <w:lvl w:ilvl="3" w:tentative="0">
      <w:start w:val="1"/>
      <w:numFmt w:val="decimal"/>
      <w:lvlText w:val="%4."/>
      <w:lvlJc w:val="left"/>
      <w:pPr>
        <w:ind w:left="2038" w:hanging="420"/>
      </w:pPr>
    </w:lvl>
    <w:lvl w:ilvl="4" w:tentative="0">
      <w:start w:val="1"/>
      <w:numFmt w:val="lowerLetter"/>
      <w:lvlText w:val="%5)"/>
      <w:lvlJc w:val="left"/>
      <w:pPr>
        <w:ind w:left="2458" w:hanging="420"/>
      </w:pPr>
    </w:lvl>
    <w:lvl w:ilvl="5" w:tentative="0">
      <w:start w:val="1"/>
      <w:numFmt w:val="lowerRoman"/>
      <w:lvlText w:val="%6."/>
      <w:lvlJc w:val="right"/>
      <w:pPr>
        <w:ind w:left="2878" w:hanging="420"/>
      </w:pPr>
    </w:lvl>
    <w:lvl w:ilvl="6" w:tentative="0">
      <w:start w:val="1"/>
      <w:numFmt w:val="decimal"/>
      <w:lvlText w:val="%7."/>
      <w:lvlJc w:val="left"/>
      <w:pPr>
        <w:ind w:left="3298" w:hanging="420"/>
      </w:pPr>
    </w:lvl>
    <w:lvl w:ilvl="7" w:tentative="0">
      <w:start w:val="1"/>
      <w:numFmt w:val="lowerLetter"/>
      <w:lvlText w:val="%8)"/>
      <w:lvlJc w:val="left"/>
      <w:pPr>
        <w:ind w:left="3718" w:hanging="420"/>
      </w:pPr>
    </w:lvl>
    <w:lvl w:ilvl="8" w:tentative="0">
      <w:start w:val="1"/>
      <w:numFmt w:val="lowerRoman"/>
      <w:lvlText w:val="%9."/>
      <w:lvlJc w:val="right"/>
      <w:pPr>
        <w:ind w:left="4138" w:hanging="420"/>
      </w:pPr>
    </w:lvl>
  </w:abstractNum>
  <w:abstractNum w:abstractNumId="3">
    <w:nsid w:val="9CC90EAB"/>
    <w:multiLevelType w:val="multilevel"/>
    <w:tmpl w:val="9CC90EA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A33EB582"/>
    <w:multiLevelType w:val="singleLevel"/>
    <w:tmpl w:val="A33EB582"/>
    <w:lvl w:ilvl="0" w:tentative="0">
      <w:start w:val="2"/>
      <w:numFmt w:val="decimal"/>
      <w:suff w:val="nothing"/>
      <w:lvlText w:val="%1、"/>
      <w:lvlJc w:val="left"/>
    </w:lvl>
  </w:abstractNum>
  <w:abstractNum w:abstractNumId="5">
    <w:nsid w:val="A55B92A0"/>
    <w:multiLevelType w:val="singleLevel"/>
    <w:tmpl w:val="A55B92A0"/>
    <w:lvl w:ilvl="0" w:tentative="0">
      <w:start w:val="1"/>
      <w:numFmt w:val="decimal"/>
      <w:suff w:val="nothing"/>
      <w:lvlText w:val="%1、"/>
      <w:lvlJc w:val="left"/>
    </w:lvl>
  </w:abstractNum>
  <w:abstractNum w:abstractNumId="6">
    <w:nsid w:val="A59EBC0F"/>
    <w:multiLevelType w:val="singleLevel"/>
    <w:tmpl w:val="A59EBC0F"/>
    <w:lvl w:ilvl="0" w:tentative="0">
      <w:start w:val="1"/>
      <w:numFmt w:val="decimal"/>
      <w:suff w:val="nothing"/>
      <w:lvlText w:val="（%1）"/>
      <w:lvlJc w:val="left"/>
      <w:rPr>
        <w:rFonts w:hint="default"/>
        <w:b/>
        <w:bCs/>
      </w:rPr>
    </w:lvl>
  </w:abstractNum>
  <w:abstractNum w:abstractNumId="7">
    <w:nsid w:val="BB5373B1"/>
    <w:multiLevelType w:val="multilevel"/>
    <w:tmpl w:val="BB5373B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BDB3220C"/>
    <w:multiLevelType w:val="multilevel"/>
    <w:tmpl w:val="BDB3220C"/>
    <w:lvl w:ilvl="0" w:tentative="0">
      <w:start w:val="1"/>
      <w:numFmt w:val="decimal"/>
      <w:suff w:val="space"/>
      <w:lvlText w:val="附件%1："/>
      <w:lvlJc w:val="left"/>
      <w:pPr>
        <w:tabs>
          <w:tab w:val="left" w:pos="0"/>
        </w:tabs>
        <w:ind w:left="210" w:firstLine="0"/>
      </w:pPr>
      <w:rPr>
        <w:rFonts w:hint="default"/>
        <w:b w:val="0"/>
        <w:sz w:val="24"/>
        <w:szCs w:val="24"/>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C432C8EE"/>
    <w:multiLevelType w:val="multilevel"/>
    <w:tmpl w:val="C432C8EE"/>
    <w:lvl w:ilvl="0" w:tentative="0">
      <w:start w:val="1"/>
      <w:numFmt w:val="decimal"/>
      <w:suff w:val="space"/>
      <w:lvlText w:val="附图%1："/>
      <w:lvlJc w:val="left"/>
      <w:pPr>
        <w:tabs>
          <w:tab w:val="left" w:pos="0"/>
        </w:tabs>
        <w:ind w:left="210" w:firstLine="0"/>
      </w:pPr>
      <w:rPr>
        <w:rFonts w:hint="default"/>
        <w:b w:val="0"/>
        <w:sz w:val="24"/>
        <w:szCs w:val="24"/>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C825EA3F"/>
    <w:multiLevelType w:val="singleLevel"/>
    <w:tmpl w:val="C825EA3F"/>
    <w:lvl w:ilvl="0" w:tentative="0">
      <w:start w:val="5"/>
      <w:numFmt w:val="decimal"/>
      <w:suff w:val="nothing"/>
      <w:lvlText w:val="%1、"/>
      <w:lvlJc w:val="left"/>
    </w:lvl>
  </w:abstractNum>
  <w:abstractNum w:abstractNumId="11">
    <w:nsid w:val="C8BBA894"/>
    <w:multiLevelType w:val="singleLevel"/>
    <w:tmpl w:val="C8BBA894"/>
    <w:lvl w:ilvl="0" w:tentative="0">
      <w:start w:val="1"/>
      <w:numFmt w:val="decimal"/>
      <w:lvlText w:val="%1)"/>
      <w:lvlJc w:val="left"/>
      <w:pPr>
        <w:ind w:left="425" w:hanging="425"/>
      </w:pPr>
      <w:rPr>
        <w:rFonts w:hint="default"/>
        <w:sz w:val="24"/>
        <w:szCs w:val="24"/>
      </w:rPr>
    </w:lvl>
  </w:abstractNum>
  <w:abstractNum w:abstractNumId="12">
    <w:nsid w:val="C9710ABA"/>
    <w:multiLevelType w:val="singleLevel"/>
    <w:tmpl w:val="C9710ABA"/>
    <w:lvl w:ilvl="0" w:tentative="0">
      <w:start w:val="5"/>
      <w:numFmt w:val="chineseCounting"/>
      <w:suff w:val="nothing"/>
      <w:lvlText w:val="%1、"/>
      <w:lvlJc w:val="left"/>
      <w:rPr>
        <w:rFonts w:hint="eastAsia"/>
      </w:rPr>
    </w:lvl>
  </w:abstractNum>
  <w:abstractNum w:abstractNumId="13">
    <w:nsid w:val="CDC68D3A"/>
    <w:multiLevelType w:val="singleLevel"/>
    <w:tmpl w:val="CDC68D3A"/>
    <w:lvl w:ilvl="0" w:tentative="0">
      <w:start w:val="1"/>
      <w:numFmt w:val="decimal"/>
      <w:suff w:val="nothing"/>
      <w:lvlText w:val="（%1）"/>
      <w:lvlJc w:val="left"/>
    </w:lvl>
  </w:abstractNum>
  <w:abstractNum w:abstractNumId="14">
    <w:nsid w:val="DD85CC4B"/>
    <w:multiLevelType w:val="multilevel"/>
    <w:tmpl w:val="DD85CC4B"/>
    <w:lvl w:ilvl="0" w:tentative="0">
      <w:start w:val="1"/>
      <w:numFmt w:val="decimal"/>
      <w:suff w:val="space"/>
      <w:lvlText w:val="图2-%1"/>
      <w:lvlJc w:val="left"/>
      <w:pPr>
        <w:tabs>
          <w:tab w:val="left" w:pos="0"/>
        </w:tabs>
        <w:ind w:left="0" w:firstLine="0"/>
      </w:pPr>
      <w:rPr>
        <w:rFonts w:hint="default" w:ascii="Times New Roman" w:hAnsi="Times New Roman" w:eastAsia="宋体" w:cs="宋体"/>
        <w:b/>
        <w:i w:val="0"/>
        <w:snapToGrid w:val="0"/>
        <w:color w:val="auto"/>
        <w:spacing w:val="0"/>
        <w:w w:val="100"/>
        <w:kern w:val="0"/>
        <w:position w:val="0"/>
        <w:sz w:val="24"/>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E46838E8"/>
    <w:multiLevelType w:val="multilevel"/>
    <w:tmpl w:val="E46838E8"/>
    <w:lvl w:ilvl="0" w:tentative="0">
      <w:start w:val="1"/>
      <w:numFmt w:val="upperLetter"/>
      <w:lvlText w:val="%1."/>
      <w:lvlJc w:val="left"/>
      <w:pPr>
        <w:tabs>
          <w:tab w:val="left" w:pos="312"/>
        </w:tabs>
        <w:ind w:left="0" w:firstLine="0"/>
      </w:pPr>
      <w:rPr>
        <w:rFonts w:hint="default"/>
        <w:u w:val="none"/>
      </w:rPr>
    </w:lvl>
    <w:lvl w:ilvl="1" w:tentative="0">
      <w:start w:val="1"/>
      <w:numFmt w:val="decimal"/>
      <w:lvlText w:val="%2."/>
      <w:lvlJc w:val="left"/>
      <w:pPr>
        <w:tabs>
          <w:tab w:val="left" w:pos="1440"/>
        </w:tabs>
        <w:ind w:left="1440" w:hanging="360"/>
      </w:pPr>
      <w:rPr>
        <w:rFonts w:hint="default"/>
        <w:u w:val="none"/>
      </w:rPr>
    </w:lvl>
    <w:lvl w:ilvl="2" w:tentative="0">
      <w:start w:val="1"/>
      <w:numFmt w:val="decimal"/>
      <w:lvlText w:val="%3."/>
      <w:lvlJc w:val="left"/>
      <w:pPr>
        <w:tabs>
          <w:tab w:val="left" w:pos="2160"/>
        </w:tabs>
        <w:ind w:left="2160" w:hanging="360"/>
      </w:pPr>
      <w:rPr>
        <w:rFonts w:hint="default"/>
        <w:u w:val="none"/>
      </w:rPr>
    </w:lvl>
    <w:lvl w:ilvl="3" w:tentative="0">
      <w:start w:val="1"/>
      <w:numFmt w:val="decimal"/>
      <w:lvlText w:val="%4."/>
      <w:lvlJc w:val="left"/>
      <w:pPr>
        <w:tabs>
          <w:tab w:val="left" w:pos="2880"/>
        </w:tabs>
        <w:ind w:left="2880" w:hanging="360"/>
      </w:pPr>
      <w:rPr>
        <w:rFonts w:hint="default"/>
        <w:u w:val="none"/>
      </w:rPr>
    </w:lvl>
    <w:lvl w:ilvl="4" w:tentative="0">
      <w:start w:val="1"/>
      <w:numFmt w:val="decimal"/>
      <w:lvlText w:val="%5."/>
      <w:lvlJc w:val="left"/>
      <w:pPr>
        <w:tabs>
          <w:tab w:val="left" w:pos="3600"/>
        </w:tabs>
        <w:ind w:left="3600" w:hanging="360"/>
      </w:pPr>
      <w:rPr>
        <w:rFonts w:hint="default"/>
        <w:u w:val="none"/>
      </w:rPr>
    </w:lvl>
    <w:lvl w:ilvl="5" w:tentative="0">
      <w:start w:val="1"/>
      <w:numFmt w:val="decimal"/>
      <w:lvlText w:val="%6."/>
      <w:lvlJc w:val="left"/>
      <w:pPr>
        <w:tabs>
          <w:tab w:val="left" w:pos="4320"/>
        </w:tabs>
        <w:ind w:left="4320" w:hanging="360"/>
      </w:pPr>
      <w:rPr>
        <w:rFonts w:hint="default"/>
        <w:u w:val="none"/>
      </w:rPr>
    </w:lvl>
    <w:lvl w:ilvl="6" w:tentative="0">
      <w:start w:val="1"/>
      <w:numFmt w:val="decimal"/>
      <w:lvlText w:val="%7."/>
      <w:lvlJc w:val="left"/>
      <w:pPr>
        <w:tabs>
          <w:tab w:val="left" w:pos="5040"/>
        </w:tabs>
        <w:ind w:left="5040" w:hanging="360"/>
      </w:pPr>
      <w:rPr>
        <w:rFonts w:hint="default"/>
        <w:u w:val="none"/>
      </w:rPr>
    </w:lvl>
    <w:lvl w:ilvl="7" w:tentative="0">
      <w:start w:val="1"/>
      <w:numFmt w:val="decimal"/>
      <w:lvlText w:val="%8."/>
      <w:lvlJc w:val="left"/>
      <w:pPr>
        <w:tabs>
          <w:tab w:val="left" w:pos="5760"/>
        </w:tabs>
        <w:ind w:left="5760" w:hanging="360"/>
      </w:pPr>
      <w:rPr>
        <w:rFonts w:hint="default"/>
        <w:u w:val="none"/>
      </w:rPr>
    </w:lvl>
    <w:lvl w:ilvl="8" w:tentative="0">
      <w:start w:val="1"/>
      <w:numFmt w:val="decimal"/>
      <w:lvlText w:val="%9."/>
      <w:lvlJc w:val="left"/>
      <w:pPr>
        <w:tabs>
          <w:tab w:val="left" w:pos="6480"/>
        </w:tabs>
        <w:ind w:left="6480" w:hanging="360"/>
      </w:pPr>
      <w:rPr>
        <w:rFonts w:hint="default"/>
        <w:u w:val="none"/>
      </w:rPr>
    </w:lvl>
  </w:abstractNum>
  <w:abstractNum w:abstractNumId="16">
    <w:nsid w:val="E46B3625"/>
    <w:multiLevelType w:val="multilevel"/>
    <w:tmpl w:val="E46B3625"/>
    <w:lvl w:ilvl="0" w:tentative="0">
      <w:start w:val="1"/>
      <w:numFmt w:val="decimal"/>
      <w:lvlText w:val="%1"/>
      <w:lvlJc w:val="left"/>
      <w:pPr>
        <w:tabs>
          <w:tab w:val="left" w:pos="397"/>
        </w:tabs>
        <w:ind w:left="210" w:firstLine="0"/>
      </w:pPr>
      <w:rPr>
        <w:rFonts w:hint="default" w:ascii="Times New Roman" w:hAnsi="Times New Roman" w:cs="Times New Roman"/>
        <w:sz w:val="21"/>
        <w:szCs w:val="21"/>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0000000D"/>
    <w:multiLevelType w:val="multilevel"/>
    <w:tmpl w:val="0000000D"/>
    <w:lvl w:ilvl="0" w:tentative="0">
      <w:start w:val="1"/>
      <w:numFmt w:val="decimal"/>
      <w:lvlText w:val="%1."/>
      <w:lvlJc w:val="left"/>
      <w:pPr>
        <w:ind w:left="420" w:hanging="42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18"/>
    <w:multiLevelType w:val="singleLevel"/>
    <w:tmpl w:val="00000018"/>
    <w:lvl w:ilvl="0" w:tentative="0">
      <w:start w:val="2"/>
      <w:numFmt w:val="decimal"/>
      <w:suff w:val="nothing"/>
      <w:lvlText w:val="（%1）"/>
      <w:lvlJc w:val="left"/>
    </w:lvl>
  </w:abstractNum>
  <w:abstractNum w:abstractNumId="19">
    <w:nsid w:val="02462B89"/>
    <w:multiLevelType w:val="singleLevel"/>
    <w:tmpl w:val="02462B89"/>
    <w:lvl w:ilvl="0" w:tentative="0">
      <w:start w:val="1"/>
      <w:numFmt w:val="decimal"/>
      <w:lvlText w:val="%1."/>
      <w:lvlJc w:val="left"/>
      <w:pPr>
        <w:tabs>
          <w:tab w:val="left" w:pos="0"/>
        </w:tabs>
        <w:ind w:left="0" w:firstLine="0"/>
      </w:pPr>
      <w:rPr>
        <w:rFonts w:hint="default"/>
      </w:rPr>
    </w:lvl>
  </w:abstractNum>
  <w:abstractNum w:abstractNumId="20">
    <w:nsid w:val="05806249"/>
    <w:multiLevelType w:val="multilevel"/>
    <w:tmpl w:val="05806249"/>
    <w:lvl w:ilvl="0" w:tentative="0">
      <w:start w:val="1"/>
      <w:numFmt w:val="decimal"/>
      <w:lvlText w:val="表1-%1"/>
      <w:lvlJc w:val="center"/>
      <w:pPr>
        <w:tabs>
          <w:tab w:val="left" w:pos="0"/>
        </w:tabs>
        <w:ind w:left="840" w:firstLine="0"/>
      </w:pPr>
      <w:rPr>
        <w:rFonts w:hint="default"/>
        <w:b/>
        <w:bCs/>
        <w:color w:val="auto"/>
      </w:rPr>
    </w:lvl>
    <w:lvl w:ilvl="1" w:tentative="0">
      <w:start w:val="1"/>
      <w:numFmt w:val="lowerLetter"/>
      <w:lvlText w:val="%2)"/>
      <w:lvlJc w:val="left"/>
      <w:pPr>
        <w:ind w:left="1051" w:hanging="420"/>
      </w:pPr>
    </w:lvl>
    <w:lvl w:ilvl="2" w:tentative="0">
      <w:start w:val="1"/>
      <w:numFmt w:val="lowerRoman"/>
      <w:lvlText w:val="%3."/>
      <w:lvlJc w:val="right"/>
      <w:pPr>
        <w:ind w:left="1471" w:hanging="420"/>
      </w:pPr>
    </w:lvl>
    <w:lvl w:ilvl="3" w:tentative="0">
      <w:start w:val="1"/>
      <w:numFmt w:val="decimal"/>
      <w:lvlText w:val="%4."/>
      <w:lvlJc w:val="left"/>
      <w:pPr>
        <w:ind w:left="1891" w:hanging="420"/>
      </w:pPr>
    </w:lvl>
    <w:lvl w:ilvl="4" w:tentative="0">
      <w:start w:val="1"/>
      <w:numFmt w:val="lowerLetter"/>
      <w:lvlText w:val="%5)"/>
      <w:lvlJc w:val="left"/>
      <w:pPr>
        <w:ind w:left="2311" w:hanging="420"/>
      </w:pPr>
    </w:lvl>
    <w:lvl w:ilvl="5" w:tentative="0">
      <w:start w:val="1"/>
      <w:numFmt w:val="lowerRoman"/>
      <w:lvlText w:val="%6."/>
      <w:lvlJc w:val="right"/>
      <w:pPr>
        <w:ind w:left="2731" w:hanging="420"/>
      </w:pPr>
    </w:lvl>
    <w:lvl w:ilvl="6" w:tentative="0">
      <w:start w:val="1"/>
      <w:numFmt w:val="decimal"/>
      <w:lvlText w:val="%7."/>
      <w:lvlJc w:val="left"/>
      <w:pPr>
        <w:ind w:left="3151" w:hanging="420"/>
      </w:pPr>
    </w:lvl>
    <w:lvl w:ilvl="7" w:tentative="0">
      <w:start w:val="1"/>
      <w:numFmt w:val="lowerLetter"/>
      <w:lvlText w:val="%8)"/>
      <w:lvlJc w:val="left"/>
      <w:pPr>
        <w:ind w:left="3571" w:hanging="420"/>
      </w:pPr>
    </w:lvl>
    <w:lvl w:ilvl="8" w:tentative="0">
      <w:start w:val="1"/>
      <w:numFmt w:val="lowerRoman"/>
      <w:lvlText w:val="%9."/>
      <w:lvlJc w:val="right"/>
      <w:pPr>
        <w:ind w:left="3991" w:hanging="420"/>
      </w:pPr>
    </w:lvl>
  </w:abstractNum>
  <w:abstractNum w:abstractNumId="21">
    <w:nsid w:val="0DD31259"/>
    <w:multiLevelType w:val="multilevel"/>
    <w:tmpl w:val="0DD31259"/>
    <w:lvl w:ilvl="0" w:tentative="0">
      <w:start w:val="1"/>
      <w:numFmt w:val="decimalEnclosedCircle"/>
      <w:lvlText w:val="%1"/>
      <w:lvlJc w:val="left"/>
      <w:pPr>
        <w:ind w:left="842" w:hanging="360"/>
      </w:pPr>
      <w:rPr>
        <w:rFonts w:hint="eastAsia" w:ascii="宋体" w:hAnsi="宋体"/>
        <w:sz w:val="24"/>
        <w:szCs w:val="24"/>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2">
    <w:nsid w:val="2169EFF2"/>
    <w:multiLevelType w:val="singleLevel"/>
    <w:tmpl w:val="2169EFF2"/>
    <w:lvl w:ilvl="0" w:tentative="0">
      <w:start w:val="1"/>
      <w:numFmt w:val="decimal"/>
      <w:lvlText w:val="%1."/>
      <w:lvlJc w:val="left"/>
      <w:pPr>
        <w:ind w:left="425" w:hanging="425"/>
      </w:pPr>
      <w:rPr>
        <w:rFonts w:hint="default"/>
      </w:rPr>
    </w:lvl>
  </w:abstractNum>
  <w:abstractNum w:abstractNumId="23">
    <w:nsid w:val="2618574C"/>
    <w:multiLevelType w:val="multilevel"/>
    <w:tmpl w:val="2618574C"/>
    <w:lvl w:ilvl="0" w:tentative="0">
      <w:start w:val="1"/>
      <w:numFmt w:val="decimal"/>
      <w:lvlText w:val="%1、"/>
      <w:lvlJc w:val="left"/>
      <w:pPr>
        <w:tabs>
          <w:tab w:val="left" w:pos="0"/>
        </w:tabs>
        <w:ind w:left="720" w:hanging="720"/>
      </w:pPr>
      <w:rPr>
        <w:rFonts w:hint="default" w:ascii="Times New Roman" w:hAnsi="Times New Roman" w:eastAsia="宋体" w:cs="宋体"/>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2985DB84"/>
    <w:multiLevelType w:val="singleLevel"/>
    <w:tmpl w:val="2985DB84"/>
    <w:lvl w:ilvl="0" w:tentative="0">
      <w:start w:val="1"/>
      <w:numFmt w:val="upperLetter"/>
      <w:lvlText w:val="%1."/>
      <w:lvlJc w:val="left"/>
      <w:pPr>
        <w:tabs>
          <w:tab w:val="left" w:pos="312"/>
        </w:tabs>
      </w:pPr>
    </w:lvl>
  </w:abstractNum>
  <w:abstractNum w:abstractNumId="25">
    <w:nsid w:val="2C3C9AEC"/>
    <w:multiLevelType w:val="singleLevel"/>
    <w:tmpl w:val="2C3C9AEC"/>
    <w:lvl w:ilvl="0" w:tentative="0">
      <w:start w:val="1"/>
      <w:numFmt w:val="decimal"/>
      <w:suff w:val="nothing"/>
      <w:lvlText w:val="%1）"/>
      <w:lvlJc w:val="left"/>
    </w:lvl>
  </w:abstractNum>
  <w:abstractNum w:abstractNumId="26">
    <w:nsid w:val="2DE31011"/>
    <w:multiLevelType w:val="multilevel"/>
    <w:tmpl w:val="2DE31011"/>
    <w:lvl w:ilvl="0" w:tentative="0">
      <w:start w:val="3"/>
      <w:numFmt w:val="decimal"/>
      <w:lvlText w:val="（%1）"/>
      <w:lvlJc w:val="left"/>
      <w:pPr>
        <w:ind w:left="1125"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0BB3057"/>
    <w:multiLevelType w:val="multilevel"/>
    <w:tmpl w:val="30BB3057"/>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8">
    <w:nsid w:val="3230D745"/>
    <w:multiLevelType w:val="singleLevel"/>
    <w:tmpl w:val="3230D745"/>
    <w:lvl w:ilvl="0" w:tentative="0">
      <w:start w:val="1"/>
      <w:numFmt w:val="decimal"/>
      <w:suff w:val="nothing"/>
      <w:lvlText w:val="（%1）"/>
      <w:lvlJc w:val="left"/>
    </w:lvl>
  </w:abstractNum>
  <w:abstractNum w:abstractNumId="29">
    <w:nsid w:val="41C0203E"/>
    <w:multiLevelType w:val="multilevel"/>
    <w:tmpl w:val="41C0203E"/>
    <w:lvl w:ilvl="0" w:tentative="0">
      <w:start w:val="1"/>
      <w:numFmt w:val="decimal"/>
      <w:lvlText w:val="%1、"/>
      <w:lvlJc w:val="left"/>
      <w:pPr>
        <w:ind w:left="360" w:hanging="360"/>
      </w:pPr>
      <w:rPr>
        <w:rFonts w:hint="default"/>
        <w:sz w:val="24"/>
        <w:szCs w:val="24"/>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44EA0642"/>
    <w:multiLevelType w:val="multilevel"/>
    <w:tmpl w:val="44EA0642"/>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46D6312D"/>
    <w:multiLevelType w:val="multilevel"/>
    <w:tmpl w:val="46D6312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5D4C03FC"/>
    <w:multiLevelType w:val="multilevel"/>
    <w:tmpl w:val="5D4C03FC"/>
    <w:lvl w:ilvl="0" w:tentative="0">
      <w:start w:val="1"/>
      <w:numFmt w:val="decimal"/>
      <w:lvlText w:val="（%1）"/>
      <w:lvlJc w:val="left"/>
      <w:pPr>
        <w:ind w:left="1125" w:hanging="720"/>
      </w:pPr>
      <w:rPr>
        <w:rFonts w:hint="default"/>
        <w:b/>
      </w:rPr>
    </w:lvl>
    <w:lvl w:ilvl="1" w:tentative="0">
      <w:start w:val="1"/>
      <w:numFmt w:val="decimal"/>
      <w:lvlText w:val="%2）"/>
      <w:lvlJc w:val="left"/>
      <w:pPr>
        <w:ind w:left="1185" w:hanging="360"/>
      </w:pPr>
      <w:rPr>
        <w:rFonts w:hint="default"/>
      </w:rPr>
    </w:lvl>
    <w:lvl w:ilvl="2" w:tentative="0">
      <w:start w:val="1"/>
      <w:numFmt w:val="lowerRoman"/>
      <w:lvlText w:val="%3."/>
      <w:lvlJc w:val="right"/>
      <w:pPr>
        <w:ind w:left="1665" w:hanging="420"/>
      </w:pPr>
    </w:lvl>
    <w:lvl w:ilvl="3" w:tentative="0">
      <w:start w:val="1"/>
      <w:numFmt w:val="decimal"/>
      <w:lvlText w:val="%4."/>
      <w:lvlJc w:val="left"/>
      <w:pPr>
        <w:ind w:left="2085" w:hanging="420"/>
      </w:pPr>
    </w:lvl>
    <w:lvl w:ilvl="4" w:tentative="0">
      <w:start w:val="1"/>
      <w:numFmt w:val="lowerLetter"/>
      <w:lvlText w:val="%5)"/>
      <w:lvlJc w:val="left"/>
      <w:pPr>
        <w:ind w:left="2505" w:hanging="420"/>
      </w:pPr>
    </w:lvl>
    <w:lvl w:ilvl="5" w:tentative="0">
      <w:start w:val="1"/>
      <w:numFmt w:val="lowerRoman"/>
      <w:lvlText w:val="%6."/>
      <w:lvlJc w:val="right"/>
      <w:pPr>
        <w:ind w:left="2925" w:hanging="420"/>
      </w:pPr>
    </w:lvl>
    <w:lvl w:ilvl="6" w:tentative="0">
      <w:start w:val="1"/>
      <w:numFmt w:val="decimal"/>
      <w:lvlText w:val="%7."/>
      <w:lvlJc w:val="left"/>
      <w:pPr>
        <w:ind w:left="3345" w:hanging="420"/>
      </w:pPr>
    </w:lvl>
    <w:lvl w:ilvl="7" w:tentative="0">
      <w:start w:val="1"/>
      <w:numFmt w:val="lowerLetter"/>
      <w:lvlText w:val="%8)"/>
      <w:lvlJc w:val="left"/>
      <w:pPr>
        <w:ind w:left="3765" w:hanging="420"/>
      </w:pPr>
    </w:lvl>
    <w:lvl w:ilvl="8" w:tentative="0">
      <w:start w:val="1"/>
      <w:numFmt w:val="lowerRoman"/>
      <w:lvlText w:val="%9."/>
      <w:lvlJc w:val="right"/>
      <w:pPr>
        <w:ind w:left="4185" w:hanging="420"/>
      </w:pPr>
    </w:lvl>
  </w:abstractNum>
  <w:abstractNum w:abstractNumId="33">
    <w:nsid w:val="6D19353D"/>
    <w:multiLevelType w:val="multilevel"/>
    <w:tmpl w:val="6D19353D"/>
    <w:lvl w:ilvl="0" w:tentative="0">
      <w:start w:val="1"/>
      <w:numFmt w:val="decimal"/>
      <w:lvlText w:val="表4-%1"/>
      <w:lvlJc w:val="left"/>
      <w:pPr>
        <w:ind w:left="420" w:hanging="420"/>
      </w:pPr>
      <w:rPr>
        <w:rFonts w:hint="default" w:ascii="Times New Roman" w:hAnsi="Times New Roman" w:cs="Times New Roman"/>
        <w:b/>
        <w:i w:val="0"/>
        <w:sz w:val="24"/>
        <w:szCs w:val="24"/>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760DFD4F"/>
    <w:multiLevelType w:val="singleLevel"/>
    <w:tmpl w:val="760DFD4F"/>
    <w:lvl w:ilvl="0" w:tentative="0">
      <w:start w:val="1"/>
      <w:numFmt w:val="decimal"/>
      <w:lvlText w:val="%1."/>
      <w:lvlJc w:val="left"/>
      <w:pPr>
        <w:ind w:left="425" w:hanging="425"/>
      </w:pPr>
      <w:rPr>
        <w:rFonts w:hint="default"/>
      </w:rPr>
    </w:lvl>
  </w:abstractNum>
  <w:abstractNum w:abstractNumId="35">
    <w:nsid w:val="765A9B1E"/>
    <w:multiLevelType w:val="singleLevel"/>
    <w:tmpl w:val="765A9B1E"/>
    <w:lvl w:ilvl="0" w:tentative="0">
      <w:start w:val="1"/>
      <w:numFmt w:val="upperLetter"/>
      <w:lvlText w:val="%1."/>
      <w:lvlJc w:val="left"/>
      <w:pPr>
        <w:tabs>
          <w:tab w:val="left" w:pos="312"/>
        </w:tabs>
      </w:pPr>
    </w:lvl>
  </w:abstractNum>
  <w:abstractNum w:abstractNumId="36">
    <w:nsid w:val="770AF1F1"/>
    <w:multiLevelType w:val="multilevel"/>
    <w:tmpl w:val="770AF1F1"/>
    <w:lvl w:ilvl="0" w:tentative="0">
      <w:start w:val="1"/>
      <w:numFmt w:val="decimal"/>
      <w:lvlText w:val="%1、"/>
      <w:lvlJc w:val="left"/>
      <w:pPr>
        <w:tabs>
          <w:tab w:val="left" w:pos="0"/>
        </w:tabs>
        <w:ind w:left="720" w:hanging="720"/>
      </w:pPr>
      <w:rPr>
        <w:rFonts w:hint="default" w:ascii="Times New Roman" w:hAnsi="Times New Roman"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6"/>
  </w:num>
  <w:num w:numId="2">
    <w:abstractNumId w:val="20"/>
  </w:num>
  <w:num w:numId="3">
    <w:abstractNumId w:val="23"/>
  </w:num>
  <w:num w:numId="4">
    <w:abstractNumId w:val="10"/>
  </w:num>
  <w:num w:numId="5">
    <w:abstractNumId w:val="22"/>
  </w:num>
  <w:num w:numId="6">
    <w:abstractNumId w:val="19"/>
  </w:num>
  <w:num w:numId="7">
    <w:abstractNumId w:val="13"/>
  </w:num>
  <w:num w:numId="8">
    <w:abstractNumId w:val="14"/>
  </w:num>
  <w:num w:numId="9">
    <w:abstractNumId w:val="28"/>
  </w:num>
  <w:num w:numId="10">
    <w:abstractNumId w:val="24"/>
  </w:num>
  <w:num w:numId="11">
    <w:abstractNumId w:val="18"/>
  </w:num>
  <w:num w:numId="12">
    <w:abstractNumId w:val="35"/>
  </w:num>
  <w:num w:numId="13">
    <w:abstractNumId w:val="5"/>
  </w:num>
  <w:num w:numId="14">
    <w:abstractNumId w:val="4"/>
  </w:num>
  <w:num w:numId="15">
    <w:abstractNumId w:val="2"/>
  </w:num>
  <w:num w:numId="16">
    <w:abstractNumId w:val="1"/>
  </w:num>
  <w:num w:numId="17">
    <w:abstractNumId w:val="27"/>
  </w:num>
  <w:num w:numId="18">
    <w:abstractNumId w:val="33"/>
  </w:num>
  <w:num w:numId="19">
    <w:abstractNumId w:val="29"/>
  </w:num>
  <w:num w:numId="20">
    <w:abstractNumId w:val="32"/>
  </w:num>
  <w:num w:numId="21">
    <w:abstractNumId w:val="26"/>
  </w:num>
  <w:num w:numId="22">
    <w:abstractNumId w:val="21"/>
  </w:num>
  <w:num w:numId="23">
    <w:abstractNumId w:val="25"/>
  </w:num>
  <w:num w:numId="24">
    <w:abstractNumId w:val="15"/>
  </w:num>
  <w:num w:numId="25">
    <w:abstractNumId w:val="16"/>
  </w:num>
  <w:num w:numId="26">
    <w:abstractNumId w:val="6"/>
  </w:num>
  <w:num w:numId="27">
    <w:abstractNumId w:val="0"/>
  </w:num>
  <w:num w:numId="28">
    <w:abstractNumId w:val="11"/>
  </w:num>
  <w:num w:numId="29">
    <w:abstractNumId w:val="34"/>
  </w:num>
  <w:num w:numId="30">
    <w:abstractNumId w:val="7"/>
  </w:num>
  <w:num w:numId="31">
    <w:abstractNumId w:val="31"/>
  </w:num>
  <w:num w:numId="32">
    <w:abstractNumId w:val="3"/>
  </w:num>
  <w:num w:numId="33">
    <w:abstractNumId w:val="30"/>
  </w:num>
  <w:num w:numId="34">
    <w:abstractNumId w:val="12"/>
  </w:num>
  <w:num w:numId="35">
    <w:abstractNumId w:val="17"/>
  </w:num>
  <w:num w:numId="36">
    <w:abstractNumId w:val="9"/>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hideSpellingErrors/>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2MmU5YTRhODkyYzg4MDExYjgzZTlkNGJlYWQ5ZTMifQ=="/>
  </w:docVars>
  <w:rsids>
    <w:rsidRoot w:val="00172A27"/>
    <w:rsid w:val="00000224"/>
    <w:rsid w:val="00000679"/>
    <w:rsid w:val="00003F5C"/>
    <w:rsid w:val="00004AA0"/>
    <w:rsid w:val="000055FC"/>
    <w:rsid w:val="00005CD3"/>
    <w:rsid w:val="000060B3"/>
    <w:rsid w:val="000138D3"/>
    <w:rsid w:val="000146D7"/>
    <w:rsid w:val="00023CF4"/>
    <w:rsid w:val="00023D4A"/>
    <w:rsid w:val="00027410"/>
    <w:rsid w:val="00027B72"/>
    <w:rsid w:val="000301E4"/>
    <w:rsid w:val="0003228B"/>
    <w:rsid w:val="00032899"/>
    <w:rsid w:val="000341AA"/>
    <w:rsid w:val="00034384"/>
    <w:rsid w:val="0003525E"/>
    <w:rsid w:val="00036DCF"/>
    <w:rsid w:val="000372FE"/>
    <w:rsid w:val="00037A23"/>
    <w:rsid w:val="0004113E"/>
    <w:rsid w:val="00041940"/>
    <w:rsid w:val="0004364B"/>
    <w:rsid w:val="00043EEB"/>
    <w:rsid w:val="00044E21"/>
    <w:rsid w:val="00050587"/>
    <w:rsid w:val="00051CE1"/>
    <w:rsid w:val="000521C5"/>
    <w:rsid w:val="000521DD"/>
    <w:rsid w:val="000536BE"/>
    <w:rsid w:val="00053F89"/>
    <w:rsid w:val="00054A58"/>
    <w:rsid w:val="00056088"/>
    <w:rsid w:val="000566CC"/>
    <w:rsid w:val="0005764F"/>
    <w:rsid w:val="00057D33"/>
    <w:rsid w:val="000600DA"/>
    <w:rsid w:val="00060134"/>
    <w:rsid w:val="00060346"/>
    <w:rsid w:val="000607E2"/>
    <w:rsid w:val="00060A36"/>
    <w:rsid w:val="00061B1F"/>
    <w:rsid w:val="00061B6F"/>
    <w:rsid w:val="000625A4"/>
    <w:rsid w:val="00064199"/>
    <w:rsid w:val="00065FFE"/>
    <w:rsid w:val="00066256"/>
    <w:rsid w:val="00067158"/>
    <w:rsid w:val="00070492"/>
    <w:rsid w:val="00071388"/>
    <w:rsid w:val="000733C4"/>
    <w:rsid w:val="00074040"/>
    <w:rsid w:val="00074783"/>
    <w:rsid w:val="000764CE"/>
    <w:rsid w:val="00077328"/>
    <w:rsid w:val="0008070B"/>
    <w:rsid w:val="000807B4"/>
    <w:rsid w:val="00080E6E"/>
    <w:rsid w:val="000810AC"/>
    <w:rsid w:val="00081A02"/>
    <w:rsid w:val="00082231"/>
    <w:rsid w:val="00083A1D"/>
    <w:rsid w:val="000857A7"/>
    <w:rsid w:val="000909A6"/>
    <w:rsid w:val="0009109D"/>
    <w:rsid w:val="0009249C"/>
    <w:rsid w:val="00092826"/>
    <w:rsid w:val="00092D38"/>
    <w:rsid w:val="0009377B"/>
    <w:rsid w:val="000943D3"/>
    <w:rsid w:val="00094BE2"/>
    <w:rsid w:val="00096309"/>
    <w:rsid w:val="0009678A"/>
    <w:rsid w:val="000A20C9"/>
    <w:rsid w:val="000A32F9"/>
    <w:rsid w:val="000A5473"/>
    <w:rsid w:val="000A6407"/>
    <w:rsid w:val="000A6518"/>
    <w:rsid w:val="000A6C10"/>
    <w:rsid w:val="000A7063"/>
    <w:rsid w:val="000B058F"/>
    <w:rsid w:val="000B0E21"/>
    <w:rsid w:val="000B2A9E"/>
    <w:rsid w:val="000B3943"/>
    <w:rsid w:val="000B4467"/>
    <w:rsid w:val="000B4DB9"/>
    <w:rsid w:val="000B50DB"/>
    <w:rsid w:val="000B513D"/>
    <w:rsid w:val="000C01B2"/>
    <w:rsid w:val="000C0876"/>
    <w:rsid w:val="000C09AC"/>
    <w:rsid w:val="000C3CB9"/>
    <w:rsid w:val="000C7479"/>
    <w:rsid w:val="000C767F"/>
    <w:rsid w:val="000D137C"/>
    <w:rsid w:val="000D1C7A"/>
    <w:rsid w:val="000D4382"/>
    <w:rsid w:val="000D514E"/>
    <w:rsid w:val="000D5A44"/>
    <w:rsid w:val="000D6D7C"/>
    <w:rsid w:val="000E0055"/>
    <w:rsid w:val="000E0A1A"/>
    <w:rsid w:val="000E32BC"/>
    <w:rsid w:val="000E3ED2"/>
    <w:rsid w:val="000E5068"/>
    <w:rsid w:val="000E5F18"/>
    <w:rsid w:val="000F0BD8"/>
    <w:rsid w:val="000F3835"/>
    <w:rsid w:val="000F5350"/>
    <w:rsid w:val="000F553A"/>
    <w:rsid w:val="000F65F4"/>
    <w:rsid w:val="000F6631"/>
    <w:rsid w:val="000F66F9"/>
    <w:rsid w:val="000F774B"/>
    <w:rsid w:val="00101A27"/>
    <w:rsid w:val="00102C32"/>
    <w:rsid w:val="00103091"/>
    <w:rsid w:val="001035BD"/>
    <w:rsid w:val="00105341"/>
    <w:rsid w:val="00105D17"/>
    <w:rsid w:val="001073E6"/>
    <w:rsid w:val="00107B44"/>
    <w:rsid w:val="001119C4"/>
    <w:rsid w:val="001128BB"/>
    <w:rsid w:val="00112DA6"/>
    <w:rsid w:val="001149AE"/>
    <w:rsid w:val="00114E8E"/>
    <w:rsid w:val="0011518C"/>
    <w:rsid w:val="001153A2"/>
    <w:rsid w:val="00123C9B"/>
    <w:rsid w:val="001264AE"/>
    <w:rsid w:val="00126AE1"/>
    <w:rsid w:val="00126D1B"/>
    <w:rsid w:val="0013112C"/>
    <w:rsid w:val="00131F42"/>
    <w:rsid w:val="001343E6"/>
    <w:rsid w:val="00134E5A"/>
    <w:rsid w:val="001357F1"/>
    <w:rsid w:val="001358B4"/>
    <w:rsid w:val="00135BB5"/>
    <w:rsid w:val="0013624C"/>
    <w:rsid w:val="00136B2F"/>
    <w:rsid w:val="00137BBB"/>
    <w:rsid w:val="00140F7F"/>
    <w:rsid w:val="00140FA8"/>
    <w:rsid w:val="001418D8"/>
    <w:rsid w:val="00142349"/>
    <w:rsid w:val="00142FEB"/>
    <w:rsid w:val="001434BB"/>
    <w:rsid w:val="00143A2D"/>
    <w:rsid w:val="00143F15"/>
    <w:rsid w:val="001442EA"/>
    <w:rsid w:val="00144957"/>
    <w:rsid w:val="00144B76"/>
    <w:rsid w:val="00145A41"/>
    <w:rsid w:val="00146754"/>
    <w:rsid w:val="00147C3B"/>
    <w:rsid w:val="001512B4"/>
    <w:rsid w:val="00151675"/>
    <w:rsid w:val="0015216B"/>
    <w:rsid w:val="0015370E"/>
    <w:rsid w:val="00154ACF"/>
    <w:rsid w:val="00157435"/>
    <w:rsid w:val="001575DC"/>
    <w:rsid w:val="001600AC"/>
    <w:rsid w:val="001637B5"/>
    <w:rsid w:val="00164549"/>
    <w:rsid w:val="0017007D"/>
    <w:rsid w:val="001719CB"/>
    <w:rsid w:val="00172975"/>
    <w:rsid w:val="00172A27"/>
    <w:rsid w:val="0017504D"/>
    <w:rsid w:val="001751FB"/>
    <w:rsid w:val="0017671A"/>
    <w:rsid w:val="00177422"/>
    <w:rsid w:val="00182FD9"/>
    <w:rsid w:val="0018432F"/>
    <w:rsid w:val="001844FA"/>
    <w:rsid w:val="00184590"/>
    <w:rsid w:val="00184D82"/>
    <w:rsid w:val="001866D5"/>
    <w:rsid w:val="00186906"/>
    <w:rsid w:val="001870D1"/>
    <w:rsid w:val="0018781E"/>
    <w:rsid w:val="0019262D"/>
    <w:rsid w:val="00192C19"/>
    <w:rsid w:val="00196D5E"/>
    <w:rsid w:val="001974AA"/>
    <w:rsid w:val="00197BD7"/>
    <w:rsid w:val="001A008F"/>
    <w:rsid w:val="001A030F"/>
    <w:rsid w:val="001A1B35"/>
    <w:rsid w:val="001A24B4"/>
    <w:rsid w:val="001A48A2"/>
    <w:rsid w:val="001A4E00"/>
    <w:rsid w:val="001A616A"/>
    <w:rsid w:val="001A6F61"/>
    <w:rsid w:val="001A76D2"/>
    <w:rsid w:val="001B1C35"/>
    <w:rsid w:val="001B2FD7"/>
    <w:rsid w:val="001B69CE"/>
    <w:rsid w:val="001B6AF7"/>
    <w:rsid w:val="001B72B8"/>
    <w:rsid w:val="001C01E6"/>
    <w:rsid w:val="001C69B3"/>
    <w:rsid w:val="001D0AE2"/>
    <w:rsid w:val="001D4270"/>
    <w:rsid w:val="001D4431"/>
    <w:rsid w:val="001D5110"/>
    <w:rsid w:val="001D5595"/>
    <w:rsid w:val="001D5CD0"/>
    <w:rsid w:val="001D5ED6"/>
    <w:rsid w:val="001D7874"/>
    <w:rsid w:val="001D7F22"/>
    <w:rsid w:val="001E2F43"/>
    <w:rsid w:val="001E3324"/>
    <w:rsid w:val="001E63F7"/>
    <w:rsid w:val="001E6B39"/>
    <w:rsid w:val="001F0F17"/>
    <w:rsid w:val="001F1425"/>
    <w:rsid w:val="001F3347"/>
    <w:rsid w:val="001F69E4"/>
    <w:rsid w:val="00200180"/>
    <w:rsid w:val="00200A84"/>
    <w:rsid w:val="00202C57"/>
    <w:rsid w:val="002051DC"/>
    <w:rsid w:val="002061AA"/>
    <w:rsid w:val="00207844"/>
    <w:rsid w:val="00207CD8"/>
    <w:rsid w:val="002100F3"/>
    <w:rsid w:val="002125B4"/>
    <w:rsid w:val="002132CF"/>
    <w:rsid w:val="00215347"/>
    <w:rsid w:val="002155B8"/>
    <w:rsid w:val="002170BD"/>
    <w:rsid w:val="00217CA6"/>
    <w:rsid w:val="0022011D"/>
    <w:rsid w:val="0022087A"/>
    <w:rsid w:val="002216E6"/>
    <w:rsid w:val="00222C2E"/>
    <w:rsid w:val="00224839"/>
    <w:rsid w:val="002249B2"/>
    <w:rsid w:val="00225AC7"/>
    <w:rsid w:val="00226574"/>
    <w:rsid w:val="00226900"/>
    <w:rsid w:val="0022701D"/>
    <w:rsid w:val="002278EC"/>
    <w:rsid w:val="00227925"/>
    <w:rsid w:val="002300BF"/>
    <w:rsid w:val="002300C9"/>
    <w:rsid w:val="002300CA"/>
    <w:rsid w:val="0023280E"/>
    <w:rsid w:val="0023517B"/>
    <w:rsid w:val="00237532"/>
    <w:rsid w:val="002377D1"/>
    <w:rsid w:val="00237A1F"/>
    <w:rsid w:val="00240A9C"/>
    <w:rsid w:val="002425FF"/>
    <w:rsid w:val="002429DD"/>
    <w:rsid w:val="002430A0"/>
    <w:rsid w:val="00243794"/>
    <w:rsid w:val="00245CD6"/>
    <w:rsid w:val="002506BC"/>
    <w:rsid w:val="00252C59"/>
    <w:rsid w:val="00253961"/>
    <w:rsid w:val="00254345"/>
    <w:rsid w:val="00254C6C"/>
    <w:rsid w:val="00255EFD"/>
    <w:rsid w:val="002560AD"/>
    <w:rsid w:val="002567CE"/>
    <w:rsid w:val="00257A36"/>
    <w:rsid w:val="00257AEA"/>
    <w:rsid w:val="0026285E"/>
    <w:rsid w:val="00264557"/>
    <w:rsid w:val="002655F0"/>
    <w:rsid w:val="00271285"/>
    <w:rsid w:val="00273A86"/>
    <w:rsid w:val="0027670E"/>
    <w:rsid w:val="002804B4"/>
    <w:rsid w:val="002805AB"/>
    <w:rsid w:val="00281472"/>
    <w:rsid w:val="002837F9"/>
    <w:rsid w:val="00284204"/>
    <w:rsid w:val="00284BD2"/>
    <w:rsid w:val="00286CE2"/>
    <w:rsid w:val="00286E1E"/>
    <w:rsid w:val="00286FB9"/>
    <w:rsid w:val="00291773"/>
    <w:rsid w:val="00292663"/>
    <w:rsid w:val="002933F5"/>
    <w:rsid w:val="00294010"/>
    <w:rsid w:val="0029401D"/>
    <w:rsid w:val="00296E74"/>
    <w:rsid w:val="002974C0"/>
    <w:rsid w:val="002A168C"/>
    <w:rsid w:val="002A220F"/>
    <w:rsid w:val="002A26DC"/>
    <w:rsid w:val="002A354B"/>
    <w:rsid w:val="002A3DC7"/>
    <w:rsid w:val="002A525D"/>
    <w:rsid w:val="002A6EEF"/>
    <w:rsid w:val="002A7A4C"/>
    <w:rsid w:val="002A7DEB"/>
    <w:rsid w:val="002B1413"/>
    <w:rsid w:val="002B49E2"/>
    <w:rsid w:val="002B6EFA"/>
    <w:rsid w:val="002B7703"/>
    <w:rsid w:val="002B7B00"/>
    <w:rsid w:val="002B7C44"/>
    <w:rsid w:val="002C20A9"/>
    <w:rsid w:val="002C2B17"/>
    <w:rsid w:val="002C751A"/>
    <w:rsid w:val="002C754C"/>
    <w:rsid w:val="002C7E88"/>
    <w:rsid w:val="002D1018"/>
    <w:rsid w:val="002D1704"/>
    <w:rsid w:val="002D32F5"/>
    <w:rsid w:val="002D3DD0"/>
    <w:rsid w:val="002D6BBE"/>
    <w:rsid w:val="002D732A"/>
    <w:rsid w:val="002D7E4F"/>
    <w:rsid w:val="002E14E4"/>
    <w:rsid w:val="002E1BEE"/>
    <w:rsid w:val="002E1F3A"/>
    <w:rsid w:val="002E298A"/>
    <w:rsid w:val="002E2D84"/>
    <w:rsid w:val="002E4C19"/>
    <w:rsid w:val="002E4FE8"/>
    <w:rsid w:val="002E61FA"/>
    <w:rsid w:val="002F0B4D"/>
    <w:rsid w:val="002F1277"/>
    <w:rsid w:val="002F28F0"/>
    <w:rsid w:val="002F29E2"/>
    <w:rsid w:val="002F446C"/>
    <w:rsid w:val="002F4D0F"/>
    <w:rsid w:val="003008EF"/>
    <w:rsid w:val="00301978"/>
    <w:rsid w:val="0030332C"/>
    <w:rsid w:val="00304160"/>
    <w:rsid w:val="003051C2"/>
    <w:rsid w:val="00306676"/>
    <w:rsid w:val="00306B0D"/>
    <w:rsid w:val="00312296"/>
    <w:rsid w:val="00314DCE"/>
    <w:rsid w:val="00314F0E"/>
    <w:rsid w:val="0031519E"/>
    <w:rsid w:val="0031550D"/>
    <w:rsid w:val="003158BA"/>
    <w:rsid w:val="0031750C"/>
    <w:rsid w:val="00317D55"/>
    <w:rsid w:val="00321D8E"/>
    <w:rsid w:val="00323005"/>
    <w:rsid w:val="00323835"/>
    <w:rsid w:val="00325928"/>
    <w:rsid w:val="00326BA8"/>
    <w:rsid w:val="00326F94"/>
    <w:rsid w:val="00327B26"/>
    <w:rsid w:val="00330C56"/>
    <w:rsid w:val="00332863"/>
    <w:rsid w:val="00333288"/>
    <w:rsid w:val="003340AB"/>
    <w:rsid w:val="0033617F"/>
    <w:rsid w:val="0033684D"/>
    <w:rsid w:val="00336C94"/>
    <w:rsid w:val="00336E85"/>
    <w:rsid w:val="00337815"/>
    <w:rsid w:val="00337B42"/>
    <w:rsid w:val="00341B42"/>
    <w:rsid w:val="00341B6E"/>
    <w:rsid w:val="00341EAA"/>
    <w:rsid w:val="003420D8"/>
    <w:rsid w:val="003429DE"/>
    <w:rsid w:val="0034348F"/>
    <w:rsid w:val="003451AA"/>
    <w:rsid w:val="0034620D"/>
    <w:rsid w:val="003467C0"/>
    <w:rsid w:val="0034692B"/>
    <w:rsid w:val="00346AFA"/>
    <w:rsid w:val="00346B45"/>
    <w:rsid w:val="00347AB3"/>
    <w:rsid w:val="003504C8"/>
    <w:rsid w:val="003513BC"/>
    <w:rsid w:val="0035152A"/>
    <w:rsid w:val="003565DF"/>
    <w:rsid w:val="00356653"/>
    <w:rsid w:val="0035743F"/>
    <w:rsid w:val="00357BE2"/>
    <w:rsid w:val="00360FA9"/>
    <w:rsid w:val="0036106B"/>
    <w:rsid w:val="00361136"/>
    <w:rsid w:val="0036170C"/>
    <w:rsid w:val="00361B55"/>
    <w:rsid w:val="00361C7B"/>
    <w:rsid w:val="003621DC"/>
    <w:rsid w:val="00362FF7"/>
    <w:rsid w:val="00363EF3"/>
    <w:rsid w:val="00364C37"/>
    <w:rsid w:val="00366CB9"/>
    <w:rsid w:val="00366E0F"/>
    <w:rsid w:val="00372FFA"/>
    <w:rsid w:val="00374704"/>
    <w:rsid w:val="0037498F"/>
    <w:rsid w:val="00381A72"/>
    <w:rsid w:val="00384676"/>
    <w:rsid w:val="00384A94"/>
    <w:rsid w:val="00385D91"/>
    <w:rsid w:val="00390857"/>
    <w:rsid w:val="003929C1"/>
    <w:rsid w:val="00392DB4"/>
    <w:rsid w:val="00394B8C"/>
    <w:rsid w:val="00394DCD"/>
    <w:rsid w:val="00396E81"/>
    <w:rsid w:val="0039701B"/>
    <w:rsid w:val="00397641"/>
    <w:rsid w:val="003A004C"/>
    <w:rsid w:val="003A0762"/>
    <w:rsid w:val="003A1222"/>
    <w:rsid w:val="003A2447"/>
    <w:rsid w:val="003A4BF3"/>
    <w:rsid w:val="003A6D0D"/>
    <w:rsid w:val="003A7308"/>
    <w:rsid w:val="003A79E1"/>
    <w:rsid w:val="003B264D"/>
    <w:rsid w:val="003B420D"/>
    <w:rsid w:val="003B425D"/>
    <w:rsid w:val="003B56BE"/>
    <w:rsid w:val="003B5DA3"/>
    <w:rsid w:val="003B7C05"/>
    <w:rsid w:val="003C1891"/>
    <w:rsid w:val="003C3085"/>
    <w:rsid w:val="003C35EE"/>
    <w:rsid w:val="003C5310"/>
    <w:rsid w:val="003C5745"/>
    <w:rsid w:val="003C5A93"/>
    <w:rsid w:val="003C6C16"/>
    <w:rsid w:val="003D1B67"/>
    <w:rsid w:val="003D1D89"/>
    <w:rsid w:val="003D5294"/>
    <w:rsid w:val="003D64DB"/>
    <w:rsid w:val="003D794D"/>
    <w:rsid w:val="003E29BA"/>
    <w:rsid w:val="003E3058"/>
    <w:rsid w:val="003E4DA3"/>
    <w:rsid w:val="003E5F71"/>
    <w:rsid w:val="003E76A9"/>
    <w:rsid w:val="003E7CE7"/>
    <w:rsid w:val="003F0809"/>
    <w:rsid w:val="003F0F76"/>
    <w:rsid w:val="003F1DCA"/>
    <w:rsid w:val="003F213B"/>
    <w:rsid w:val="003F216C"/>
    <w:rsid w:val="003F37B3"/>
    <w:rsid w:val="003F5CDE"/>
    <w:rsid w:val="003F6A8C"/>
    <w:rsid w:val="003F755C"/>
    <w:rsid w:val="003F7A5D"/>
    <w:rsid w:val="0040054D"/>
    <w:rsid w:val="00402306"/>
    <w:rsid w:val="004035CE"/>
    <w:rsid w:val="00405E36"/>
    <w:rsid w:val="00406F01"/>
    <w:rsid w:val="00411583"/>
    <w:rsid w:val="00413CA3"/>
    <w:rsid w:val="0041409E"/>
    <w:rsid w:val="004159B7"/>
    <w:rsid w:val="004162CB"/>
    <w:rsid w:val="00416D50"/>
    <w:rsid w:val="00416FD5"/>
    <w:rsid w:val="00417772"/>
    <w:rsid w:val="004179E5"/>
    <w:rsid w:val="00420E6A"/>
    <w:rsid w:val="0042303B"/>
    <w:rsid w:val="004240E7"/>
    <w:rsid w:val="00425A9E"/>
    <w:rsid w:val="00426D6B"/>
    <w:rsid w:val="00430707"/>
    <w:rsid w:val="00430C67"/>
    <w:rsid w:val="00430D4E"/>
    <w:rsid w:val="004311B4"/>
    <w:rsid w:val="00431E6C"/>
    <w:rsid w:val="0043279D"/>
    <w:rsid w:val="00433CE7"/>
    <w:rsid w:val="00434F08"/>
    <w:rsid w:val="00435588"/>
    <w:rsid w:val="004359C7"/>
    <w:rsid w:val="004413AE"/>
    <w:rsid w:val="004427BF"/>
    <w:rsid w:val="00443558"/>
    <w:rsid w:val="00444EEF"/>
    <w:rsid w:val="00447679"/>
    <w:rsid w:val="00450798"/>
    <w:rsid w:val="00451517"/>
    <w:rsid w:val="00451FBD"/>
    <w:rsid w:val="00452738"/>
    <w:rsid w:val="00455C03"/>
    <w:rsid w:val="00456091"/>
    <w:rsid w:val="00456CCF"/>
    <w:rsid w:val="00456D7A"/>
    <w:rsid w:val="00457734"/>
    <w:rsid w:val="0045774F"/>
    <w:rsid w:val="00457C88"/>
    <w:rsid w:val="00461349"/>
    <w:rsid w:val="00461D3D"/>
    <w:rsid w:val="004628E9"/>
    <w:rsid w:val="00462EC5"/>
    <w:rsid w:val="00463E72"/>
    <w:rsid w:val="00463EF2"/>
    <w:rsid w:val="00466321"/>
    <w:rsid w:val="004671FE"/>
    <w:rsid w:val="00467AE0"/>
    <w:rsid w:val="004733BB"/>
    <w:rsid w:val="00473560"/>
    <w:rsid w:val="00475577"/>
    <w:rsid w:val="00477250"/>
    <w:rsid w:val="00477DFB"/>
    <w:rsid w:val="00480DE0"/>
    <w:rsid w:val="00481BE9"/>
    <w:rsid w:val="00484B9B"/>
    <w:rsid w:val="004855F6"/>
    <w:rsid w:val="004858FA"/>
    <w:rsid w:val="0048661E"/>
    <w:rsid w:val="00487AF5"/>
    <w:rsid w:val="00490F71"/>
    <w:rsid w:val="0049159F"/>
    <w:rsid w:val="0049208A"/>
    <w:rsid w:val="00494670"/>
    <w:rsid w:val="00494691"/>
    <w:rsid w:val="00497064"/>
    <w:rsid w:val="004975ED"/>
    <w:rsid w:val="00497AFA"/>
    <w:rsid w:val="004A3823"/>
    <w:rsid w:val="004A4791"/>
    <w:rsid w:val="004A48E5"/>
    <w:rsid w:val="004A626E"/>
    <w:rsid w:val="004A6DF6"/>
    <w:rsid w:val="004A7547"/>
    <w:rsid w:val="004A7811"/>
    <w:rsid w:val="004B08DD"/>
    <w:rsid w:val="004B2B6A"/>
    <w:rsid w:val="004B40BC"/>
    <w:rsid w:val="004B7412"/>
    <w:rsid w:val="004C0001"/>
    <w:rsid w:val="004C1E12"/>
    <w:rsid w:val="004C224B"/>
    <w:rsid w:val="004C4137"/>
    <w:rsid w:val="004C53A9"/>
    <w:rsid w:val="004C54E5"/>
    <w:rsid w:val="004C59C8"/>
    <w:rsid w:val="004C6C4A"/>
    <w:rsid w:val="004C7908"/>
    <w:rsid w:val="004D1C68"/>
    <w:rsid w:val="004D5DC2"/>
    <w:rsid w:val="004D5E44"/>
    <w:rsid w:val="004E0BBD"/>
    <w:rsid w:val="004E2A22"/>
    <w:rsid w:val="004E3B0D"/>
    <w:rsid w:val="004E6742"/>
    <w:rsid w:val="004E678E"/>
    <w:rsid w:val="004E6946"/>
    <w:rsid w:val="004F1AD8"/>
    <w:rsid w:val="004F2B22"/>
    <w:rsid w:val="004F51AF"/>
    <w:rsid w:val="004F6531"/>
    <w:rsid w:val="004F7E5F"/>
    <w:rsid w:val="00500274"/>
    <w:rsid w:val="00500597"/>
    <w:rsid w:val="005039CB"/>
    <w:rsid w:val="00503D3F"/>
    <w:rsid w:val="00504B80"/>
    <w:rsid w:val="0050558F"/>
    <w:rsid w:val="00505FD5"/>
    <w:rsid w:val="00506286"/>
    <w:rsid w:val="00506600"/>
    <w:rsid w:val="0050778D"/>
    <w:rsid w:val="00510813"/>
    <w:rsid w:val="00511990"/>
    <w:rsid w:val="00511DE0"/>
    <w:rsid w:val="00514870"/>
    <w:rsid w:val="00514B9B"/>
    <w:rsid w:val="00515100"/>
    <w:rsid w:val="0051726B"/>
    <w:rsid w:val="00517F02"/>
    <w:rsid w:val="0052349F"/>
    <w:rsid w:val="00524303"/>
    <w:rsid w:val="00524D21"/>
    <w:rsid w:val="00525202"/>
    <w:rsid w:val="005257E8"/>
    <w:rsid w:val="005258A2"/>
    <w:rsid w:val="005274B8"/>
    <w:rsid w:val="00527E9D"/>
    <w:rsid w:val="0053096D"/>
    <w:rsid w:val="00531368"/>
    <w:rsid w:val="00533183"/>
    <w:rsid w:val="005338C1"/>
    <w:rsid w:val="005400C9"/>
    <w:rsid w:val="005401AE"/>
    <w:rsid w:val="00540603"/>
    <w:rsid w:val="00540B2B"/>
    <w:rsid w:val="00541F64"/>
    <w:rsid w:val="00542E07"/>
    <w:rsid w:val="00543798"/>
    <w:rsid w:val="00545424"/>
    <w:rsid w:val="005455CE"/>
    <w:rsid w:val="00545662"/>
    <w:rsid w:val="00546032"/>
    <w:rsid w:val="0055076F"/>
    <w:rsid w:val="00553A51"/>
    <w:rsid w:val="00554A7B"/>
    <w:rsid w:val="0055572C"/>
    <w:rsid w:val="0055637E"/>
    <w:rsid w:val="0055667F"/>
    <w:rsid w:val="00556AC8"/>
    <w:rsid w:val="0056106A"/>
    <w:rsid w:val="0056130F"/>
    <w:rsid w:val="005645B3"/>
    <w:rsid w:val="0056502C"/>
    <w:rsid w:val="00565808"/>
    <w:rsid w:val="0057055C"/>
    <w:rsid w:val="00570C5A"/>
    <w:rsid w:val="005713B3"/>
    <w:rsid w:val="0057171D"/>
    <w:rsid w:val="00571E59"/>
    <w:rsid w:val="005720AE"/>
    <w:rsid w:val="00572633"/>
    <w:rsid w:val="00573179"/>
    <w:rsid w:val="005739BF"/>
    <w:rsid w:val="00574EA1"/>
    <w:rsid w:val="005758DA"/>
    <w:rsid w:val="00577583"/>
    <w:rsid w:val="005777D5"/>
    <w:rsid w:val="0058254E"/>
    <w:rsid w:val="005839C6"/>
    <w:rsid w:val="00585B53"/>
    <w:rsid w:val="005861D8"/>
    <w:rsid w:val="00586AAF"/>
    <w:rsid w:val="00587621"/>
    <w:rsid w:val="00591F7F"/>
    <w:rsid w:val="0059254E"/>
    <w:rsid w:val="00593427"/>
    <w:rsid w:val="005934C6"/>
    <w:rsid w:val="00593F67"/>
    <w:rsid w:val="00594D77"/>
    <w:rsid w:val="005958D9"/>
    <w:rsid w:val="00595F56"/>
    <w:rsid w:val="005965E6"/>
    <w:rsid w:val="005969E4"/>
    <w:rsid w:val="00597E95"/>
    <w:rsid w:val="005A06B7"/>
    <w:rsid w:val="005A1759"/>
    <w:rsid w:val="005A175A"/>
    <w:rsid w:val="005A2AD2"/>
    <w:rsid w:val="005A333C"/>
    <w:rsid w:val="005A3C48"/>
    <w:rsid w:val="005A48EA"/>
    <w:rsid w:val="005A6371"/>
    <w:rsid w:val="005A689F"/>
    <w:rsid w:val="005A68A7"/>
    <w:rsid w:val="005A7879"/>
    <w:rsid w:val="005B1166"/>
    <w:rsid w:val="005B1F6A"/>
    <w:rsid w:val="005B2183"/>
    <w:rsid w:val="005B2699"/>
    <w:rsid w:val="005B5092"/>
    <w:rsid w:val="005C24C0"/>
    <w:rsid w:val="005C2705"/>
    <w:rsid w:val="005C2DF3"/>
    <w:rsid w:val="005C4B6A"/>
    <w:rsid w:val="005C58AE"/>
    <w:rsid w:val="005C6658"/>
    <w:rsid w:val="005C7AB7"/>
    <w:rsid w:val="005D2F36"/>
    <w:rsid w:val="005D36AB"/>
    <w:rsid w:val="005D4AFC"/>
    <w:rsid w:val="005D4ED4"/>
    <w:rsid w:val="005D6664"/>
    <w:rsid w:val="005D7720"/>
    <w:rsid w:val="005E187F"/>
    <w:rsid w:val="005E21E6"/>
    <w:rsid w:val="005E29C9"/>
    <w:rsid w:val="005E58AC"/>
    <w:rsid w:val="005F25F8"/>
    <w:rsid w:val="005F2B25"/>
    <w:rsid w:val="005F2ECA"/>
    <w:rsid w:val="005F3779"/>
    <w:rsid w:val="005F3872"/>
    <w:rsid w:val="005F5130"/>
    <w:rsid w:val="005F7643"/>
    <w:rsid w:val="005F7E82"/>
    <w:rsid w:val="0060075A"/>
    <w:rsid w:val="00602449"/>
    <w:rsid w:val="00602B6E"/>
    <w:rsid w:val="006052B1"/>
    <w:rsid w:val="006052E5"/>
    <w:rsid w:val="00607109"/>
    <w:rsid w:val="00607620"/>
    <w:rsid w:val="006077FD"/>
    <w:rsid w:val="00607BE2"/>
    <w:rsid w:val="006106DD"/>
    <w:rsid w:val="0061086D"/>
    <w:rsid w:val="006115DE"/>
    <w:rsid w:val="00611E04"/>
    <w:rsid w:val="006121C3"/>
    <w:rsid w:val="00612441"/>
    <w:rsid w:val="0061276A"/>
    <w:rsid w:val="00614535"/>
    <w:rsid w:val="00614AA6"/>
    <w:rsid w:val="0061574A"/>
    <w:rsid w:val="00615CE6"/>
    <w:rsid w:val="006170B8"/>
    <w:rsid w:val="00617A9D"/>
    <w:rsid w:val="00617CC3"/>
    <w:rsid w:val="00621602"/>
    <w:rsid w:val="00622210"/>
    <w:rsid w:val="006229E3"/>
    <w:rsid w:val="0062302B"/>
    <w:rsid w:val="00626DC6"/>
    <w:rsid w:val="0062792F"/>
    <w:rsid w:val="006326F4"/>
    <w:rsid w:val="00632948"/>
    <w:rsid w:val="00633E3D"/>
    <w:rsid w:val="006377A6"/>
    <w:rsid w:val="00637A3D"/>
    <w:rsid w:val="00640285"/>
    <w:rsid w:val="006411EF"/>
    <w:rsid w:val="0064223D"/>
    <w:rsid w:val="00645829"/>
    <w:rsid w:val="00645C2D"/>
    <w:rsid w:val="00646127"/>
    <w:rsid w:val="00647491"/>
    <w:rsid w:val="006475EC"/>
    <w:rsid w:val="00647E9E"/>
    <w:rsid w:val="006505AF"/>
    <w:rsid w:val="0065174C"/>
    <w:rsid w:val="0065250C"/>
    <w:rsid w:val="00652C87"/>
    <w:rsid w:val="006536E0"/>
    <w:rsid w:val="00654C1E"/>
    <w:rsid w:val="00656C43"/>
    <w:rsid w:val="00657899"/>
    <w:rsid w:val="00660B56"/>
    <w:rsid w:val="00660F2C"/>
    <w:rsid w:val="0066291F"/>
    <w:rsid w:val="00662BB6"/>
    <w:rsid w:val="00662F62"/>
    <w:rsid w:val="00663771"/>
    <w:rsid w:val="00666E6E"/>
    <w:rsid w:val="00667252"/>
    <w:rsid w:val="006705DC"/>
    <w:rsid w:val="00670DBE"/>
    <w:rsid w:val="00671B46"/>
    <w:rsid w:val="006723F1"/>
    <w:rsid w:val="00673A87"/>
    <w:rsid w:val="006748B8"/>
    <w:rsid w:val="00675FFA"/>
    <w:rsid w:val="00676B97"/>
    <w:rsid w:val="006775C3"/>
    <w:rsid w:val="00677E09"/>
    <w:rsid w:val="00680902"/>
    <w:rsid w:val="0068174C"/>
    <w:rsid w:val="006821A6"/>
    <w:rsid w:val="00682D94"/>
    <w:rsid w:val="006857ED"/>
    <w:rsid w:val="0068582C"/>
    <w:rsid w:val="00685DFA"/>
    <w:rsid w:val="00685EE5"/>
    <w:rsid w:val="00686874"/>
    <w:rsid w:val="00687F70"/>
    <w:rsid w:val="00691BB7"/>
    <w:rsid w:val="0069290A"/>
    <w:rsid w:val="00693370"/>
    <w:rsid w:val="00695BC1"/>
    <w:rsid w:val="006974DB"/>
    <w:rsid w:val="0069775A"/>
    <w:rsid w:val="00697813"/>
    <w:rsid w:val="006A0D31"/>
    <w:rsid w:val="006A37C3"/>
    <w:rsid w:val="006A39A9"/>
    <w:rsid w:val="006A3EE8"/>
    <w:rsid w:val="006A5D98"/>
    <w:rsid w:val="006A72BF"/>
    <w:rsid w:val="006A79D2"/>
    <w:rsid w:val="006A7A50"/>
    <w:rsid w:val="006A7F27"/>
    <w:rsid w:val="006B03F2"/>
    <w:rsid w:val="006B0C9D"/>
    <w:rsid w:val="006B37DC"/>
    <w:rsid w:val="006B3C4E"/>
    <w:rsid w:val="006B4352"/>
    <w:rsid w:val="006B4F68"/>
    <w:rsid w:val="006B6E8D"/>
    <w:rsid w:val="006C0592"/>
    <w:rsid w:val="006C23A0"/>
    <w:rsid w:val="006C272E"/>
    <w:rsid w:val="006C3DE3"/>
    <w:rsid w:val="006C5479"/>
    <w:rsid w:val="006D008F"/>
    <w:rsid w:val="006D0ED1"/>
    <w:rsid w:val="006D13B5"/>
    <w:rsid w:val="006D24C0"/>
    <w:rsid w:val="006D3443"/>
    <w:rsid w:val="006D4665"/>
    <w:rsid w:val="006D6A91"/>
    <w:rsid w:val="006D7407"/>
    <w:rsid w:val="006E013C"/>
    <w:rsid w:val="006E051E"/>
    <w:rsid w:val="006E12FF"/>
    <w:rsid w:val="006E237C"/>
    <w:rsid w:val="006E3AA2"/>
    <w:rsid w:val="006E607E"/>
    <w:rsid w:val="006E6F25"/>
    <w:rsid w:val="006F1514"/>
    <w:rsid w:val="006F3ABE"/>
    <w:rsid w:val="006F4139"/>
    <w:rsid w:val="006F6398"/>
    <w:rsid w:val="007002EE"/>
    <w:rsid w:val="00700883"/>
    <w:rsid w:val="00701B29"/>
    <w:rsid w:val="0070339D"/>
    <w:rsid w:val="00704F8A"/>
    <w:rsid w:val="00706C5D"/>
    <w:rsid w:val="00706D02"/>
    <w:rsid w:val="00710BB9"/>
    <w:rsid w:val="00711224"/>
    <w:rsid w:val="0071122A"/>
    <w:rsid w:val="00714745"/>
    <w:rsid w:val="0071576D"/>
    <w:rsid w:val="00716980"/>
    <w:rsid w:val="00716E3E"/>
    <w:rsid w:val="00720066"/>
    <w:rsid w:val="0072128F"/>
    <w:rsid w:val="00721EB4"/>
    <w:rsid w:val="00725874"/>
    <w:rsid w:val="007267BC"/>
    <w:rsid w:val="00731903"/>
    <w:rsid w:val="00732142"/>
    <w:rsid w:val="00732181"/>
    <w:rsid w:val="00732922"/>
    <w:rsid w:val="00732A70"/>
    <w:rsid w:val="0073499A"/>
    <w:rsid w:val="00736214"/>
    <w:rsid w:val="00736222"/>
    <w:rsid w:val="007409C8"/>
    <w:rsid w:val="00740C3C"/>
    <w:rsid w:val="00742B67"/>
    <w:rsid w:val="00743AF2"/>
    <w:rsid w:val="00743C1A"/>
    <w:rsid w:val="00744B4D"/>
    <w:rsid w:val="00745D6D"/>
    <w:rsid w:val="007468EA"/>
    <w:rsid w:val="00746C2A"/>
    <w:rsid w:val="0075162E"/>
    <w:rsid w:val="00752B20"/>
    <w:rsid w:val="00752B91"/>
    <w:rsid w:val="007539F9"/>
    <w:rsid w:val="00753CF0"/>
    <w:rsid w:val="00754034"/>
    <w:rsid w:val="0075413E"/>
    <w:rsid w:val="00756556"/>
    <w:rsid w:val="0075677E"/>
    <w:rsid w:val="007608E8"/>
    <w:rsid w:val="00760C57"/>
    <w:rsid w:val="007618C4"/>
    <w:rsid w:val="0076303B"/>
    <w:rsid w:val="00763B93"/>
    <w:rsid w:val="00764334"/>
    <w:rsid w:val="007647B4"/>
    <w:rsid w:val="00764C4B"/>
    <w:rsid w:val="00765C3E"/>
    <w:rsid w:val="00766C66"/>
    <w:rsid w:val="00767980"/>
    <w:rsid w:val="00767A6C"/>
    <w:rsid w:val="0077028B"/>
    <w:rsid w:val="00770B19"/>
    <w:rsid w:val="00771856"/>
    <w:rsid w:val="00771AD4"/>
    <w:rsid w:val="00772155"/>
    <w:rsid w:val="007728E1"/>
    <w:rsid w:val="00772B4B"/>
    <w:rsid w:val="00773728"/>
    <w:rsid w:val="0077463F"/>
    <w:rsid w:val="007824F3"/>
    <w:rsid w:val="007836EA"/>
    <w:rsid w:val="00784CDA"/>
    <w:rsid w:val="0078647C"/>
    <w:rsid w:val="007906C4"/>
    <w:rsid w:val="007912CA"/>
    <w:rsid w:val="00792178"/>
    <w:rsid w:val="007936F9"/>
    <w:rsid w:val="007940EA"/>
    <w:rsid w:val="007967E8"/>
    <w:rsid w:val="00796AE9"/>
    <w:rsid w:val="00797442"/>
    <w:rsid w:val="00797C2E"/>
    <w:rsid w:val="007A03B8"/>
    <w:rsid w:val="007A14CE"/>
    <w:rsid w:val="007A1FE7"/>
    <w:rsid w:val="007A208D"/>
    <w:rsid w:val="007A2170"/>
    <w:rsid w:val="007A22BF"/>
    <w:rsid w:val="007A2439"/>
    <w:rsid w:val="007A3281"/>
    <w:rsid w:val="007A3323"/>
    <w:rsid w:val="007A6BD8"/>
    <w:rsid w:val="007B009E"/>
    <w:rsid w:val="007B72B8"/>
    <w:rsid w:val="007B7A58"/>
    <w:rsid w:val="007C035C"/>
    <w:rsid w:val="007C08B7"/>
    <w:rsid w:val="007C21B5"/>
    <w:rsid w:val="007C38DF"/>
    <w:rsid w:val="007C499B"/>
    <w:rsid w:val="007C5BFE"/>
    <w:rsid w:val="007C712D"/>
    <w:rsid w:val="007C71FB"/>
    <w:rsid w:val="007C7E2B"/>
    <w:rsid w:val="007D3391"/>
    <w:rsid w:val="007D4518"/>
    <w:rsid w:val="007D55C9"/>
    <w:rsid w:val="007D5D62"/>
    <w:rsid w:val="007D6CFD"/>
    <w:rsid w:val="007E0C0F"/>
    <w:rsid w:val="007E2219"/>
    <w:rsid w:val="007E2285"/>
    <w:rsid w:val="007E30E8"/>
    <w:rsid w:val="007E4BD2"/>
    <w:rsid w:val="007E4DB6"/>
    <w:rsid w:val="007E50E3"/>
    <w:rsid w:val="007E6E3D"/>
    <w:rsid w:val="007F0835"/>
    <w:rsid w:val="007F10D8"/>
    <w:rsid w:val="007F1EDF"/>
    <w:rsid w:val="007F2D28"/>
    <w:rsid w:val="007F3382"/>
    <w:rsid w:val="007F3617"/>
    <w:rsid w:val="007F4204"/>
    <w:rsid w:val="007F68D2"/>
    <w:rsid w:val="007F7075"/>
    <w:rsid w:val="00801393"/>
    <w:rsid w:val="0080215D"/>
    <w:rsid w:val="00802514"/>
    <w:rsid w:val="00802F88"/>
    <w:rsid w:val="00803518"/>
    <w:rsid w:val="008042AE"/>
    <w:rsid w:val="00804D1F"/>
    <w:rsid w:val="0081073C"/>
    <w:rsid w:val="00810A08"/>
    <w:rsid w:val="0081293E"/>
    <w:rsid w:val="00812DB3"/>
    <w:rsid w:val="00815465"/>
    <w:rsid w:val="00816749"/>
    <w:rsid w:val="008168E8"/>
    <w:rsid w:val="00817E9A"/>
    <w:rsid w:val="00820016"/>
    <w:rsid w:val="00820893"/>
    <w:rsid w:val="00820965"/>
    <w:rsid w:val="00824B96"/>
    <w:rsid w:val="008250FF"/>
    <w:rsid w:val="00825CD2"/>
    <w:rsid w:val="008306BD"/>
    <w:rsid w:val="00831A18"/>
    <w:rsid w:val="00831A80"/>
    <w:rsid w:val="008323AD"/>
    <w:rsid w:val="00832FFF"/>
    <w:rsid w:val="00833743"/>
    <w:rsid w:val="008340A4"/>
    <w:rsid w:val="0083482E"/>
    <w:rsid w:val="0083610A"/>
    <w:rsid w:val="0084367F"/>
    <w:rsid w:val="0084477B"/>
    <w:rsid w:val="00845134"/>
    <w:rsid w:val="008459CA"/>
    <w:rsid w:val="00846C06"/>
    <w:rsid w:val="00850C97"/>
    <w:rsid w:val="00852F3B"/>
    <w:rsid w:val="00853289"/>
    <w:rsid w:val="008535C5"/>
    <w:rsid w:val="00853864"/>
    <w:rsid w:val="0085475B"/>
    <w:rsid w:val="008555FE"/>
    <w:rsid w:val="00856916"/>
    <w:rsid w:val="00857EA2"/>
    <w:rsid w:val="008617DA"/>
    <w:rsid w:val="00861940"/>
    <w:rsid w:val="00862CCD"/>
    <w:rsid w:val="0087135F"/>
    <w:rsid w:val="0087222A"/>
    <w:rsid w:val="00872D94"/>
    <w:rsid w:val="00880264"/>
    <w:rsid w:val="00880364"/>
    <w:rsid w:val="00883E49"/>
    <w:rsid w:val="00884F04"/>
    <w:rsid w:val="00886A6F"/>
    <w:rsid w:val="008901A1"/>
    <w:rsid w:val="008913BA"/>
    <w:rsid w:val="00891592"/>
    <w:rsid w:val="00891AA8"/>
    <w:rsid w:val="00891E9E"/>
    <w:rsid w:val="008932E8"/>
    <w:rsid w:val="00893DC7"/>
    <w:rsid w:val="00893FAB"/>
    <w:rsid w:val="00894717"/>
    <w:rsid w:val="00897398"/>
    <w:rsid w:val="008A1AC7"/>
    <w:rsid w:val="008A266F"/>
    <w:rsid w:val="008A2F68"/>
    <w:rsid w:val="008A301C"/>
    <w:rsid w:val="008A3072"/>
    <w:rsid w:val="008A4329"/>
    <w:rsid w:val="008A59C3"/>
    <w:rsid w:val="008B05B8"/>
    <w:rsid w:val="008B15F2"/>
    <w:rsid w:val="008B30BB"/>
    <w:rsid w:val="008B3BA2"/>
    <w:rsid w:val="008B4DE7"/>
    <w:rsid w:val="008B4F37"/>
    <w:rsid w:val="008B4FA6"/>
    <w:rsid w:val="008B5282"/>
    <w:rsid w:val="008B62EC"/>
    <w:rsid w:val="008B65BE"/>
    <w:rsid w:val="008B7C17"/>
    <w:rsid w:val="008C0150"/>
    <w:rsid w:val="008C11C1"/>
    <w:rsid w:val="008C1A46"/>
    <w:rsid w:val="008C1EC2"/>
    <w:rsid w:val="008C2CB7"/>
    <w:rsid w:val="008C2D01"/>
    <w:rsid w:val="008C40E6"/>
    <w:rsid w:val="008C634D"/>
    <w:rsid w:val="008D03FE"/>
    <w:rsid w:val="008D0F7A"/>
    <w:rsid w:val="008D2022"/>
    <w:rsid w:val="008D3741"/>
    <w:rsid w:val="008D557A"/>
    <w:rsid w:val="008D68E4"/>
    <w:rsid w:val="008D718E"/>
    <w:rsid w:val="008D799A"/>
    <w:rsid w:val="008E0506"/>
    <w:rsid w:val="008E0CFF"/>
    <w:rsid w:val="008E10A4"/>
    <w:rsid w:val="008E214A"/>
    <w:rsid w:val="008E227A"/>
    <w:rsid w:val="008E2B3E"/>
    <w:rsid w:val="008E3ABC"/>
    <w:rsid w:val="008E4EC9"/>
    <w:rsid w:val="008E5D6B"/>
    <w:rsid w:val="008E76F0"/>
    <w:rsid w:val="008F15FE"/>
    <w:rsid w:val="008F215E"/>
    <w:rsid w:val="008F2D29"/>
    <w:rsid w:val="008F2FD1"/>
    <w:rsid w:val="008F5187"/>
    <w:rsid w:val="008F60D8"/>
    <w:rsid w:val="008F6C05"/>
    <w:rsid w:val="008F7A25"/>
    <w:rsid w:val="00900323"/>
    <w:rsid w:val="00902727"/>
    <w:rsid w:val="0090312B"/>
    <w:rsid w:val="0090465D"/>
    <w:rsid w:val="00904BDD"/>
    <w:rsid w:val="00904E6E"/>
    <w:rsid w:val="0090613C"/>
    <w:rsid w:val="009065CB"/>
    <w:rsid w:val="0091096F"/>
    <w:rsid w:val="00913DDD"/>
    <w:rsid w:val="00913F77"/>
    <w:rsid w:val="009148BF"/>
    <w:rsid w:val="00915F27"/>
    <w:rsid w:val="00916FA6"/>
    <w:rsid w:val="0091736D"/>
    <w:rsid w:val="00917992"/>
    <w:rsid w:val="00917E0E"/>
    <w:rsid w:val="00922C01"/>
    <w:rsid w:val="009254C8"/>
    <w:rsid w:val="00925518"/>
    <w:rsid w:val="0093037A"/>
    <w:rsid w:val="00933528"/>
    <w:rsid w:val="00933D08"/>
    <w:rsid w:val="00934055"/>
    <w:rsid w:val="0093458F"/>
    <w:rsid w:val="00935C3F"/>
    <w:rsid w:val="00940343"/>
    <w:rsid w:val="009414D8"/>
    <w:rsid w:val="0094154D"/>
    <w:rsid w:val="0094157D"/>
    <w:rsid w:val="00941E7B"/>
    <w:rsid w:val="009421A2"/>
    <w:rsid w:val="009432C9"/>
    <w:rsid w:val="009455AE"/>
    <w:rsid w:val="00950240"/>
    <w:rsid w:val="0095098E"/>
    <w:rsid w:val="00950C27"/>
    <w:rsid w:val="0095155F"/>
    <w:rsid w:val="00954429"/>
    <w:rsid w:val="009563CE"/>
    <w:rsid w:val="00956D96"/>
    <w:rsid w:val="009600B5"/>
    <w:rsid w:val="009612D5"/>
    <w:rsid w:val="00966EB4"/>
    <w:rsid w:val="0096738B"/>
    <w:rsid w:val="009701BF"/>
    <w:rsid w:val="00974483"/>
    <w:rsid w:val="00974DDE"/>
    <w:rsid w:val="009757BF"/>
    <w:rsid w:val="00975A8E"/>
    <w:rsid w:val="00976016"/>
    <w:rsid w:val="00976328"/>
    <w:rsid w:val="0097680D"/>
    <w:rsid w:val="00976875"/>
    <w:rsid w:val="00982438"/>
    <w:rsid w:val="0098404C"/>
    <w:rsid w:val="00984CE0"/>
    <w:rsid w:val="00985283"/>
    <w:rsid w:val="00985D8B"/>
    <w:rsid w:val="00987F46"/>
    <w:rsid w:val="009929ED"/>
    <w:rsid w:val="00992C15"/>
    <w:rsid w:val="00994ABF"/>
    <w:rsid w:val="00995992"/>
    <w:rsid w:val="00997BEA"/>
    <w:rsid w:val="009A03E5"/>
    <w:rsid w:val="009A0F3B"/>
    <w:rsid w:val="009A18EF"/>
    <w:rsid w:val="009A1BB4"/>
    <w:rsid w:val="009A1BF4"/>
    <w:rsid w:val="009A2628"/>
    <w:rsid w:val="009A3200"/>
    <w:rsid w:val="009A35F6"/>
    <w:rsid w:val="009A4F1B"/>
    <w:rsid w:val="009A65A2"/>
    <w:rsid w:val="009A6796"/>
    <w:rsid w:val="009A7D5A"/>
    <w:rsid w:val="009B0897"/>
    <w:rsid w:val="009B176D"/>
    <w:rsid w:val="009B1CD6"/>
    <w:rsid w:val="009B1DB5"/>
    <w:rsid w:val="009B26C6"/>
    <w:rsid w:val="009B3649"/>
    <w:rsid w:val="009B7BD9"/>
    <w:rsid w:val="009B7E5A"/>
    <w:rsid w:val="009C291B"/>
    <w:rsid w:val="009C3794"/>
    <w:rsid w:val="009C42EF"/>
    <w:rsid w:val="009C58FB"/>
    <w:rsid w:val="009C6A76"/>
    <w:rsid w:val="009C7DD5"/>
    <w:rsid w:val="009D4517"/>
    <w:rsid w:val="009D72D4"/>
    <w:rsid w:val="009E05AA"/>
    <w:rsid w:val="009E0994"/>
    <w:rsid w:val="009E1E0C"/>
    <w:rsid w:val="009E227D"/>
    <w:rsid w:val="009E5019"/>
    <w:rsid w:val="009E7AC4"/>
    <w:rsid w:val="009E7BB1"/>
    <w:rsid w:val="009F72A0"/>
    <w:rsid w:val="009F77F0"/>
    <w:rsid w:val="00A02202"/>
    <w:rsid w:val="00A02A86"/>
    <w:rsid w:val="00A03CBC"/>
    <w:rsid w:val="00A04CAB"/>
    <w:rsid w:val="00A04F1B"/>
    <w:rsid w:val="00A0501B"/>
    <w:rsid w:val="00A05578"/>
    <w:rsid w:val="00A057C9"/>
    <w:rsid w:val="00A074A6"/>
    <w:rsid w:val="00A078DB"/>
    <w:rsid w:val="00A144B3"/>
    <w:rsid w:val="00A14947"/>
    <w:rsid w:val="00A14D72"/>
    <w:rsid w:val="00A14EBB"/>
    <w:rsid w:val="00A15F60"/>
    <w:rsid w:val="00A160D8"/>
    <w:rsid w:val="00A16E61"/>
    <w:rsid w:val="00A2195B"/>
    <w:rsid w:val="00A219F9"/>
    <w:rsid w:val="00A226C2"/>
    <w:rsid w:val="00A23060"/>
    <w:rsid w:val="00A23066"/>
    <w:rsid w:val="00A246AF"/>
    <w:rsid w:val="00A24EC0"/>
    <w:rsid w:val="00A24FCB"/>
    <w:rsid w:val="00A255E8"/>
    <w:rsid w:val="00A25EF7"/>
    <w:rsid w:val="00A26332"/>
    <w:rsid w:val="00A26E6A"/>
    <w:rsid w:val="00A30A8D"/>
    <w:rsid w:val="00A31805"/>
    <w:rsid w:val="00A32A83"/>
    <w:rsid w:val="00A33896"/>
    <w:rsid w:val="00A33B93"/>
    <w:rsid w:val="00A35069"/>
    <w:rsid w:val="00A35BF7"/>
    <w:rsid w:val="00A368DB"/>
    <w:rsid w:val="00A40519"/>
    <w:rsid w:val="00A40A26"/>
    <w:rsid w:val="00A41D8C"/>
    <w:rsid w:val="00A423AA"/>
    <w:rsid w:val="00A42417"/>
    <w:rsid w:val="00A43D14"/>
    <w:rsid w:val="00A44BD7"/>
    <w:rsid w:val="00A45605"/>
    <w:rsid w:val="00A45EF9"/>
    <w:rsid w:val="00A4646E"/>
    <w:rsid w:val="00A51DB2"/>
    <w:rsid w:val="00A52244"/>
    <w:rsid w:val="00A53EC6"/>
    <w:rsid w:val="00A55C0F"/>
    <w:rsid w:val="00A576C4"/>
    <w:rsid w:val="00A64EB1"/>
    <w:rsid w:val="00A65B24"/>
    <w:rsid w:val="00A66CE9"/>
    <w:rsid w:val="00A701D7"/>
    <w:rsid w:val="00A705B2"/>
    <w:rsid w:val="00A70CA0"/>
    <w:rsid w:val="00A72EDC"/>
    <w:rsid w:val="00A73D4D"/>
    <w:rsid w:val="00A7717E"/>
    <w:rsid w:val="00A8001E"/>
    <w:rsid w:val="00A861D5"/>
    <w:rsid w:val="00A86DDA"/>
    <w:rsid w:val="00A8713F"/>
    <w:rsid w:val="00A9067F"/>
    <w:rsid w:val="00A90BA1"/>
    <w:rsid w:val="00A915AA"/>
    <w:rsid w:val="00A9188A"/>
    <w:rsid w:val="00A920FC"/>
    <w:rsid w:val="00A923B3"/>
    <w:rsid w:val="00A97A9A"/>
    <w:rsid w:val="00AA0671"/>
    <w:rsid w:val="00AA1888"/>
    <w:rsid w:val="00AA1A93"/>
    <w:rsid w:val="00AA20E4"/>
    <w:rsid w:val="00AA2491"/>
    <w:rsid w:val="00AA2531"/>
    <w:rsid w:val="00AA2962"/>
    <w:rsid w:val="00AA3CFF"/>
    <w:rsid w:val="00AA42CB"/>
    <w:rsid w:val="00AA5763"/>
    <w:rsid w:val="00AA6539"/>
    <w:rsid w:val="00AA7636"/>
    <w:rsid w:val="00AA7671"/>
    <w:rsid w:val="00AA7E63"/>
    <w:rsid w:val="00AB1E09"/>
    <w:rsid w:val="00AB445F"/>
    <w:rsid w:val="00AB4477"/>
    <w:rsid w:val="00AB5330"/>
    <w:rsid w:val="00AB6BC0"/>
    <w:rsid w:val="00AB7453"/>
    <w:rsid w:val="00AB7747"/>
    <w:rsid w:val="00AC033B"/>
    <w:rsid w:val="00AC14CE"/>
    <w:rsid w:val="00AC1F62"/>
    <w:rsid w:val="00AC2A56"/>
    <w:rsid w:val="00AC31D6"/>
    <w:rsid w:val="00AC380E"/>
    <w:rsid w:val="00AC407E"/>
    <w:rsid w:val="00AC41C2"/>
    <w:rsid w:val="00AC5CC8"/>
    <w:rsid w:val="00AD055E"/>
    <w:rsid w:val="00AD0A2E"/>
    <w:rsid w:val="00AD1B37"/>
    <w:rsid w:val="00AD3AD2"/>
    <w:rsid w:val="00AD47A7"/>
    <w:rsid w:val="00AD5E74"/>
    <w:rsid w:val="00AD647C"/>
    <w:rsid w:val="00AE00FE"/>
    <w:rsid w:val="00AE10CF"/>
    <w:rsid w:val="00AE326B"/>
    <w:rsid w:val="00AE4647"/>
    <w:rsid w:val="00AF0CBF"/>
    <w:rsid w:val="00AF1CA2"/>
    <w:rsid w:val="00AF239B"/>
    <w:rsid w:val="00AF257F"/>
    <w:rsid w:val="00AF33CF"/>
    <w:rsid w:val="00AF3F61"/>
    <w:rsid w:val="00AF4D50"/>
    <w:rsid w:val="00AF51AF"/>
    <w:rsid w:val="00AF6179"/>
    <w:rsid w:val="00AF65E6"/>
    <w:rsid w:val="00AF6BE7"/>
    <w:rsid w:val="00B04707"/>
    <w:rsid w:val="00B10B4F"/>
    <w:rsid w:val="00B1295A"/>
    <w:rsid w:val="00B134EE"/>
    <w:rsid w:val="00B13790"/>
    <w:rsid w:val="00B147AC"/>
    <w:rsid w:val="00B15FF3"/>
    <w:rsid w:val="00B20A45"/>
    <w:rsid w:val="00B22C19"/>
    <w:rsid w:val="00B22C5C"/>
    <w:rsid w:val="00B2330E"/>
    <w:rsid w:val="00B23883"/>
    <w:rsid w:val="00B23915"/>
    <w:rsid w:val="00B24F30"/>
    <w:rsid w:val="00B26F40"/>
    <w:rsid w:val="00B31ABF"/>
    <w:rsid w:val="00B331C5"/>
    <w:rsid w:val="00B33BE3"/>
    <w:rsid w:val="00B371C9"/>
    <w:rsid w:val="00B41A5A"/>
    <w:rsid w:val="00B42874"/>
    <w:rsid w:val="00B441F9"/>
    <w:rsid w:val="00B44EF5"/>
    <w:rsid w:val="00B455F6"/>
    <w:rsid w:val="00B4775D"/>
    <w:rsid w:val="00B504A1"/>
    <w:rsid w:val="00B51745"/>
    <w:rsid w:val="00B51AE1"/>
    <w:rsid w:val="00B51C3B"/>
    <w:rsid w:val="00B52F82"/>
    <w:rsid w:val="00B5332B"/>
    <w:rsid w:val="00B53A04"/>
    <w:rsid w:val="00B53B5D"/>
    <w:rsid w:val="00B53D50"/>
    <w:rsid w:val="00B53F93"/>
    <w:rsid w:val="00B54460"/>
    <w:rsid w:val="00B547C6"/>
    <w:rsid w:val="00B56D52"/>
    <w:rsid w:val="00B6022F"/>
    <w:rsid w:val="00B6055E"/>
    <w:rsid w:val="00B60759"/>
    <w:rsid w:val="00B6249C"/>
    <w:rsid w:val="00B62EE4"/>
    <w:rsid w:val="00B6317D"/>
    <w:rsid w:val="00B637BC"/>
    <w:rsid w:val="00B64144"/>
    <w:rsid w:val="00B67645"/>
    <w:rsid w:val="00B700E1"/>
    <w:rsid w:val="00B706E2"/>
    <w:rsid w:val="00B71382"/>
    <w:rsid w:val="00B731A1"/>
    <w:rsid w:val="00B741BC"/>
    <w:rsid w:val="00B7420D"/>
    <w:rsid w:val="00B7475C"/>
    <w:rsid w:val="00B75594"/>
    <w:rsid w:val="00B7723F"/>
    <w:rsid w:val="00B77381"/>
    <w:rsid w:val="00B80534"/>
    <w:rsid w:val="00B82FC0"/>
    <w:rsid w:val="00B8433C"/>
    <w:rsid w:val="00B8568F"/>
    <w:rsid w:val="00B87056"/>
    <w:rsid w:val="00B87491"/>
    <w:rsid w:val="00B92401"/>
    <w:rsid w:val="00B93E93"/>
    <w:rsid w:val="00B953B2"/>
    <w:rsid w:val="00B9593E"/>
    <w:rsid w:val="00B95FC5"/>
    <w:rsid w:val="00B9661F"/>
    <w:rsid w:val="00BA29E9"/>
    <w:rsid w:val="00BA3563"/>
    <w:rsid w:val="00BA3BFF"/>
    <w:rsid w:val="00BA5416"/>
    <w:rsid w:val="00BA7142"/>
    <w:rsid w:val="00BB1FE3"/>
    <w:rsid w:val="00BB237C"/>
    <w:rsid w:val="00BB3163"/>
    <w:rsid w:val="00BB37EB"/>
    <w:rsid w:val="00BB3D8A"/>
    <w:rsid w:val="00BB41A3"/>
    <w:rsid w:val="00BB5730"/>
    <w:rsid w:val="00BB678E"/>
    <w:rsid w:val="00BB6E61"/>
    <w:rsid w:val="00BC0835"/>
    <w:rsid w:val="00BC32DC"/>
    <w:rsid w:val="00BC35B6"/>
    <w:rsid w:val="00BC3C2F"/>
    <w:rsid w:val="00BC4141"/>
    <w:rsid w:val="00BC44C1"/>
    <w:rsid w:val="00BC4E57"/>
    <w:rsid w:val="00BC5209"/>
    <w:rsid w:val="00BC53E2"/>
    <w:rsid w:val="00BC5FE0"/>
    <w:rsid w:val="00BD0520"/>
    <w:rsid w:val="00BD18E8"/>
    <w:rsid w:val="00BD1B51"/>
    <w:rsid w:val="00BD1C14"/>
    <w:rsid w:val="00BD3CF8"/>
    <w:rsid w:val="00BD413B"/>
    <w:rsid w:val="00BD4596"/>
    <w:rsid w:val="00BD48A1"/>
    <w:rsid w:val="00BD4D4B"/>
    <w:rsid w:val="00BD5954"/>
    <w:rsid w:val="00BD6081"/>
    <w:rsid w:val="00BD6D2E"/>
    <w:rsid w:val="00BD7859"/>
    <w:rsid w:val="00BD7E96"/>
    <w:rsid w:val="00BE1405"/>
    <w:rsid w:val="00BE312D"/>
    <w:rsid w:val="00BF0BDC"/>
    <w:rsid w:val="00BF0F38"/>
    <w:rsid w:val="00BF1107"/>
    <w:rsid w:val="00BF1C20"/>
    <w:rsid w:val="00BF35AB"/>
    <w:rsid w:val="00BF3A2D"/>
    <w:rsid w:val="00BF401D"/>
    <w:rsid w:val="00BF5605"/>
    <w:rsid w:val="00BF5ADD"/>
    <w:rsid w:val="00BF5CA4"/>
    <w:rsid w:val="00BF68ED"/>
    <w:rsid w:val="00C001F7"/>
    <w:rsid w:val="00C055F8"/>
    <w:rsid w:val="00C0644D"/>
    <w:rsid w:val="00C07FA5"/>
    <w:rsid w:val="00C10578"/>
    <w:rsid w:val="00C1070A"/>
    <w:rsid w:val="00C135BC"/>
    <w:rsid w:val="00C13BDC"/>
    <w:rsid w:val="00C13EA3"/>
    <w:rsid w:val="00C143D4"/>
    <w:rsid w:val="00C152E5"/>
    <w:rsid w:val="00C15C95"/>
    <w:rsid w:val="00C16951"/>
    <w:rsid w:val="00C16DAD"/>
    <w:rsid w:val="00C17160"/>
    <w:rsid w:val="00C17F21"/>
    <w:rsid w:val="00C21345"/>
    <w:rsid w:val="00C2219B"/>
    <w:rsid w:val="00C23E68"/>
    <w:rsid w:val="00C2596A"/>
    <w:rsid w:val="00C26769"/>
    <w:rsid w:val="00C26776"/>
    <w:rsid w:val="00C27537"/>
    <w:rsid w:val="00C3246B"/>
    <w:rsid w:val="00C328FE"/>
    <w:rsid w:val="00C33507"/>
    <w:rsid w:val="00C344F3"/>
    <w:rsid w:val="00C3546A"/>
    <w:rsid w:val="00C3551D"/>
    <w:rsid w:val="00C36EBA"/>
    <w:rsid w:val="00C377E7"/>
    <w:rsid w:val="00C41981"/>
    <w:rsid w:val="00C419A6"/>
    <w:rsid w:val="00C42505"/>
    <w:rsid w:val="00C4409D"/>
    <w:rsid w:val="00C44E72"/>
    <w:rsid w:val="00C45A06"/>
    <w:rsid w:val="00C47E5B"/>
    <w:rsid w:val="00C47EA5"/>
    <w:rsid w:val="00C5067E"/>
    <w:rsid w:val="00C512D5"/>
    <w:rsid w:val="00C51781"/>
    <w:rsid w:val="00C51D2E"/>
    <w:rsid w:val="00C52D0A"/>
    <w:rsid w:val="00C53780"/>
    <w:rsid w:val="00C548B2"/>
    <w:rsid w:val="00C54C13"/>
    <w:rsid w:val="00C564DF"/>
    <w:rsid w:val="00C5674A"/>
    <w:rsid w:val="00C5692A"/>
    <w:rsid w:val="00C57D18"/>
    <w:rsid w:val="00C604A5"/>
    <w:rsid w:val="00C612CF"/>
    <w:rsid w:val="00C61E4B"/>
    <w:rsid w:val="00C62B59"/>
    <w:rsid w:val="00C6462E"/>
    <w:rsid w:val="00C64BFF"/>
    <w:rsid w:val="00C64F23"/>
    <w:rsid w:val="00C6529E"/>
    <w:rsid w:val="00C665B0"/>
    <w:rsid w:val="00C704E9"/>
    <w:rsid w:val="00C73250"/>
    <w:rsid w:val="00C7385D"/>
    <w:rsid w:val="00C73B0A"/>
    <w:rsid w:val="00C763C9"/>
    <w:rsid w:val="00C80057"/>
    <w:rsid w:val="00C80AD5"/>
    <w:rsid w:val="00C82232"/>
    <w:rsid w:val="00C82913"/>
    <w:rsid w:val="00C82AD9"/>
    <w:rsid w:val="00C82AF6"/>
    <w:rsid w:val="00C84D74"/>
    <w:rsid w:val="00C85B8B"/>
    <w:rsid w:val="00C873A7"/>
    <w:rsid w:val="00C87605"/>
    <w:rsid w:val="00C87935"/>
    <w:rsid w:val="00C912E0"/>
    <w:rsid w:val="00C91CE0"/>
    <w:rsid w:val="00C944B1"/>
    <w:rsid w:val="00C9485F"/>
    <w:rsid w:val="00C94F4A"/>
    <w:rsid w:val="00C95085"/>
    <w:rsid w:val="00C96873"/>
    <w:rsid w:val="00C972B1"/>
    <w:rsid w:val="00C97B86"/>
    <w:rsid w:val="00C97EEC"/>
    <w:rsid w:val="00CA0648"/>
    <w:rsid w:val="00CA0899"/>
    <w:rsid w:val="00CA0BBC"/>
    <w:rsid w:val="00CA0FB7"/>
    <w:rsid w:val="00CA1200"/>
    <w:rsid w:val="00CA1AE0"/>
    <w:rsid w:val="00CA2CCE"/>
    <w:rsid w:val="00CA4178"/>
    <w:rsid w:val="00CA43FD"/>
    <w:rsid w:val="00CA4816"/>
    <w:rsid w:val="00CA71D0"/>
    <w:rsid w:val="00CA7AA4"/>
    <w:rsid w:val="00CA7E7E"/>
    <w:rsid w:val="00CA7EF8"/>
    <w:rsid w:val="00CB1290"/>
    <w:rsid w:val="00CB1721"/>
    <w:rsid w:val="00CB240C"/>
    <w:rsid w:val="00CB7E15"/>
    <w:rsid w:val="00CC02A4"/>
    <w:rsid w:val="00CC085E"/>
    <w:rsid w:val="00CC093C"/>
    <w:rsid w:val="00CC2447"/>
    <w:rsid w:val="00CC3D09"/>
    <w:rsid w:val="00CC489B"/>
    <w:rsid w:val="00CC6750"/>
    <w:rsid w:val="00CD025E"/>
    <w:rsid w:val="00CD0262"/>
    <w:rsid w:val="00CD11BB"/>
    <w:rsid w:val="00CD2BCD"/>
    <w:rsid w:val="00CD3A4C"/>
    <w:rsid w:val="00CD4119"/>
    <w:rsid w:val="00CD4736"/>
    <w:rsid w:val="00CE0B08"/>
    <w:rsid w:val="00CE10E9"/>
    <w:rsid w:val="00CE210A"/>
    <w:rsid w:val="00CE2910"/>
    <w:rsid w:val="00CE2CC7"/>
    <w:rsid w:val="00CE50A6"/>
    <w:rsid w:val="00CE5393"/>
    <w:rsid w:val="00CE5CE7"/>
    <w:rsid w:val="00CE6415"/>
    <w:rsid w:val="00CE6A65"/>
    <w:rsid w:val="00CF0819"/>
    <w:rsid w:val="00CF103F"/>
    <w:rsid w:val="00CF1315"/>
    <w:rsid w:val="00CF1E70"/>
    <w:rsid w:val="00CF36BE"/>
    <w:rsid w:val="00CF40D5"/>
    <w:rsid w:val="00CF4C0B"/>
    <w:rsid w:val="00CF5A62"/>
    <w:rsid w:val="00CF6000"/>
    <w:rsid w:val="00CF6401"/>
    <w:rsid w:val="00CF67A2"/>
    <w:rsid w:val="00CF7BCD"/>
    <w:rsid w:val="00D003F3"/>
    <w:rsid w:val="00D01841"/>
    <w:rsid w:val="00D0303F"/>
    <w:rsid w:val="00D0324B"/>
    <w:rsid w:val="00D0364F"/>
    <w:rsid w:val="00D0374D"/>
    <w:rsid w:val="00D03B53"/>
    <w:rsid w:val="00D045D9"/>
    <w:rsid w:val="00D0467D"/>
    <w:rsid w:val="00D05A12"/>
    <w:rsid w:val="00D05F61"/>
    <w:rsid w:val="00D06834"/>
    <w:rsid w:val="00D07F96"/>
    <w:rsid w:val="00D10E10"/>
    <w:rsid w:val="00D111FB"/>
    <w:rsid w:val="00D1158B"/>
    <w:rsid w:val="00D12031"/>
    <w:rsid w:val="00D13DB1"/>
    <w:rsid w:val="00D14094"/>
    <w:rsid w:val="00D14771"/>
    <w:rsid w:val="00D152BE"/>
    <w:rsid w:val="00D172F0"/>
    <w:rsid w:val="00D204CD"/>
    <w:rsid w:val="00D21136"/>
    <w:rsid w:val="00D21C1F"/>
    <w:rsid w:val="00D220C4"/>
    <w:rsid w:val="00D2280E"/>
    <w:rsid w:val="00D22871"/>
    <w:rsid w:val="00D22CB8"/>
    <w:rsid w:val="00D230AA"/>
    <w:rsid w:val="00D244F1"/>
    <w:rsid w:val="00D269C0"/>
    <w:rsid w:val="00D26BBA"/>
    <w:rsid w:val="00D26D75"/>
    <w:rsid w:val="00D308ED"/>
    <w:rsid w:val="00D3220C"/>
    <w:rsid w:val="00D326A4"/>
    <w:rsid w:val="00D33176"/>
    <w:rsid w:val="00D3370D"/>
    <w:rsid w:val="00D33CD7"/>
    <w:rsid w:val="00D34213"/>
    <w:rsid w:val="00D35671"/>
    <w:rsid w:val="00D36D86"/>
    <w:rsid w:val="00D378DD"/>
    <w:rsid w:val="00D428AA"/>
    <w:rsid w:val="00D435AE"/>
    <w:rsid w:val="00D4392A"/>
    <w:rsid w:val="00D43D07"/>
    <w:rsid w:val="00D458C1"/>
    <w:rsid w:val="00D45E99"/>
    <w:rsid w:val="00D462A0"/>
    <w:rsid w:val="00D4780A"/>
    <w:rsid w:val="00D5018A"/>
    <w:rsid w:val="00D5047F"/>
    <w:rsid w:val="00D50A34"/>
    <w:rsid w:val="00D51090"/>
    <w:rsid w:val="00D51216"/>
    <w:rsid w:val="00D5203A"/>
    <w:rsid w:val="00D534AC"/>
    <w:rsid w:val="00D53EFA"/>
    <w:rsid w:val="00D5456C"/>
    <w:rsid w:val="00D547A2"/>
    <w:rsid w:val="00D562E8"/>
    <w:rsid w:val="00D57972"/>
    <w:rsid w:val="00D57BC8"/>
    <w:rsid w:val="00D628AF"/>
    <w:rsid w:val="00D6293E"/>
    <w:rsid w:val="00D635A0"/>
    <w:rsid w:val="00D64D2B"/>
    <w:rsid w:val="00D66B72"/>
    <w:rsid w:val="00D71077"/>
    <w:rsid w:val="00D72DD2"/>
    <w:rsid w:val="00D7774C"/>
    <w:rsid w:val="00D8058E"/>
    <w:rsid w:val="00D823DA"/>
    <w:rsid w:val="00D83879"/>
    <w:rsid w:val="00D86448"/>
    <w:rsid w:val="00D86E30"/>
    <w:rsid w:val="00D92DC8"/>
    <w:rsid w:val="00D93C7C"/>
    <w:rsid w:val="00D94A7C"/>
    <w:rsid w:val="00D95896"/>
    <w:rsid w:val="00D97D8B"/>
    <w:rsid w:val="00DA0D45"/>
    <w:rsid w:val="00DA3054"/>
    <w:rsid w:val="00DA3931"/>
    <w:rsid w:val="00DA5E84"/>
    <w:rsid w:val="00DA760E"/>
    <w:rsid w:val="00DB2983"/>
    <w:rsid w:val="00DB2C31"/>
    <w:rsid w:val="00DB4D21"/>
    <w:rsid w:val="00DB5934"/>
    <w:rsid w:val="00DB5C10"/>
    <w:rsid w:val="00DB6671"/>
    <w:rsid w:val="00DC01A3"/>
    <w:rsid w:val="00DC0AB7"/>
    <w:rsid w:val="00DC1257"/>
    <w:rsid w:val="00DC1394"/>
    <w:rsid w:val="00DC2DF9"/>
    <w:rsid w:val="00DC3DC0"/>
    <w:rsid w:val="00DC4CDB"/>
    <w:rsid w:val="00DC4E2F"/>
    <w:rsid w:val="00DC5B2B"/>
    <w:rsid w:val="00DC6492"/>
    <w:rsid w:val="00DC7286"/>
    <w:rsid w:val="00DD1385"/>
    <w:rsid w:val="00DD24AD"/>
    <w:rsid w:val="00DD318D"/>
    <w:rsid w:val="00DD36A1"/>
    <w:rsid w:val="00DD45C2"/>
    <w:rsid w:val="00DD6817"/>
    <w:rsid w:val="00DE1439"/>
    <w:rsid w:val="00DE1937"/>
    <w:rsid w:val="00DE1EE7"/>
    <w:rsid w:val="00DE2D95"/>
    <w:rsid w:val="00DE443A"/>
    <w:rsid w:val="00DE761B"/>
    <w:rsid w:val="00DF0445"/>
    <w:rsid w:val="00DF26A8"/>
    <w:rsid w:val="00DF2E12"/>
    <w:rsid w:val="00DF514A"/>
    <w:rsid w:val="00DF570D"/>
    <w:rsid w:val="00DF5C43"/>
    <w:rsid w:val="00DF60B2"/>
    <w:rsid w:val="00DF62F7"/>
    <w:rsid w:val="00DF6690"/>
    <w:rsid w:val="00DF6804"/>
    <w:rsid w:val="00DF7091"/>
    <w:rsid w:val="00E00111"/>
    <w:rsid w:val="00E004E5"/>
    <w:rsid w:val="00E00E0C"/>
    <w:rsid w:val="00E022B7"/>
    <w:rsid w:val="00E029C9"/>
    <w:rsid w:val="00E029D3"/>
    <w:rsid w:val="00E0323C"/>
    <w:rsid w:val="00E0358D"/>
    <w:rsid w:val="00E04323"/>
    <w:rsid w:val="00E06FE9"/>
    <w:rsid w:val="00E070A2"/>
    <w:rsid w:val="00E07804"/>
    <w:rsid w:val="00E10099"/>
    <w:rsid w:val="00E10596"/>
    <w:rsid w:val="00E12319"/>
    <w:rsid w:val="00E12F15"/>
    <w:rsid w:val="00E1342F"/>
    <w:rsid w:val="00E14C30"/>
    <w:rsid w:val="00E14FFE"/>
    <w:rsid w:val="00E1555D"/>
    <w:rsid w:val="00E163A9"/>
    <w:rsid w:val="00E1642C"/>
    <w:rsid w:val="00E164FF"/>
    <w:rsid w:val="00E174DB"/>
    <w:rsid w:val="00E21A86"/>
    <w:rsid w:val="00E223F9"/>
    <w:rsid w:val="00E23F9E"/>
    <w:rsid w:val="00E2430C"/>
    <w:rsid w:val="00E24DFF"/>
    <w:rsid w:val="00E2656A"/>
    <w:rsid w:val="00E3024B"/>
    <w:rsid w:val="00E3142A"/>
    <w:rsid w:val="00E31E1F"/>
    <w:rsid w:val="00E32E3E"/>
    <w:rsid w:val="00E3380E"/>
    <w:rsid w:val="00E33FC6"/>
    <w:rsid w:val="00E34983"/>
    <w:rsid w:val="00E40852"/>
    <w:rsid w:val="00E409BA"/>
    <w:rsid w:val="00E412D0"/>
    <w:rsid w:val="00E4154C"/>
    <w:rsid w:val="00E4524D"/>
    <w:rsid w:val="00E454F1"/>
    <w:rsid w:val="00E47149"/>
    <w:rsid w:val="00E477B6"/>
    <w:rsid w:val="00E55856"/>
    <w:rsid w:val="00E56322"/>
    <w:rsid w:val="00E56726"/>
    <w:rsid w:val="00E57164"/>
    <w:rsid w:val="00E60982"/>
    <w:rsid w:val="00E6267C"/>
    <w:rsid w:val="00E62C62"/>
    <w:rsid w:val="00E63376"/>
    <w:rsid w:val="00E638DA"/>
    <w:rsid w:val="00E64A74"/>
    <w:rsid w:val="00E652AB"/>
    <w:rsid w:val="00E654C1"/>
    <w:rsid w:val="00E656FF"/>
    <w:rsid w:val="00E65D97"/>
    <w:rsid w:val="00E65E9C"/>
    <w:rsid w:val="00E66394"/>
    <w:rsid w:val="00E66F4C"/>
    <w:rsid w:val="00E713E3"/>
    <w:rsid w:val="00E71AD7"/>
    <w:rsid w:val="00E72A5A"/>
    <w:rsid w:val="00E73354"/>
    <w:rsid w:val="00E749D0"/>
    <w:rsid w:val="00E74B57"/>
    <w:rsid w:val="00E74C25"/>
    <w:rsid w:val="00E82955"/>
    <w:rsid w:val="00E83062"/>
    <w:rsid w:val="00E8466F"/>
    <w:rsid w:val="00E863A4"/>
    <w:rsid w:val="00E86CD8"/>
    <w:rsid w:val="00E879A7"/>
    <w:rsid w:val="00E87D7C"/>
    <w:rsid w:val="00E911D5"/>
    <w:rsid w:val="00E92327"/>
    <w:rsid w:val="00E9242D"/>
    <w:rsid w:val="00E94AE0"/>
    <w:rsid w:val="00E94D65"/>
    <w:rsid w:val="00E96B62"/>
    <w:rsid w:val="00E97F3D"/>
    <w:rsid w:val="00EA18F7"/>
    <w:rsid w:val="00EA37D3"/>
    <w:rsid w:val="00EA3982"/>
    <w:rsid w:val="00EA3DE4"/>
    <w:rsid w:val="00EA44C1"/>
    <w:rsid w:val="00EA6B08"/>
    <w:rsid w:val="00EB1993"/>
    <w:rsid w:val="00EB2E03"/>
    <w:rsid w:val="00EB2E2D"/>
    <w:rsid w:val="00EB3BE5"/>
    <w:rsid w:val="00EB4011"/>
    <w:rsid w:val="00EB4922"/>
    <w:rsid w:val="00EB5255"/>
    <w:rsid w:val="00EB5C47"/>
    <w:rsid w:val="00EB6245"/>
    <w:rsid w:val="00EB7F8C"/>
    <w:rsid w:val="00EC1AAF"/>
    <w:rsid w:val="00EC3009"/>
    <w:rsid w:val="00EC3AA4"/>
    <w:rsid w:val="00EC6721"/>
    <w:rsid w:val="00EC68C6"/>
    <w:rsid w:val="00EC6A5B"/>
    <w:rsid w:val="00EC700D"/>
    <w:rsid w:val="00EC7767"/>
    <w:rsid w:val="00ED0639"/>
    <w:rsid w:val="00ED0E2F"/>
    <w:rsid w:val="00ED22F4"/>
    <w:rsid w:val="00EE07D2"/>
    <w:rsid w:val="00EE0E66"/>
    <w:rsid w:val="00EE276A"/>
    <w:rsid w:val="00EE2882"/>
    <w:rsid w:val="00EE3A3D"/>
    <w:rsid w:val="00EE41F3"/>
    <w:rsid w:val="00EE4374"/>
    <w:rsid w:val="00EE70D6"/>
    <w:rsid w:val="00EF007C"/>
    <w:rsid w:val="00EF08F7"/>
    <w:rsid w:val="00EF10CF"/>
    <w:rsid w:val="00EF2E15"/>
    <w:rsid w:val="00EF3767"/>
    <w:rsid w:val="00EF4755"/>
    <w:rsid w:val="00EF68E1"/>
    <w:rsid w:val="00EF7135"/>
    <w:rsid w:val="00F018D5"/>
    <w:rsid w:val="00F027DB"/>
    <w:rsid w:val="00F03782"/>
    <w:rsid w:val="00F03E61"/>
    <w:rsid w:val="00F04FD4"/>
    <w:rsid w:val="00F06820"/>
    <w:rsid w:val="00F10759"/>
    <w:rsid w:val="00F11DAF"/>
    <w:rsid w:val="00F12AA0"/>
    <w:rsid w:val="00F14A7A"/>
    <w:rsid w:val="00F14E1D"/>
    <w:rsid w:val="00F15A19"/>
    <w:rsid w:val="00F15B7C"/>
    <w:rsid w:val="00F20CCB"/>
    <w:rsid w:val="00F212D2"/>
    <w:rsid w:val="00F228E8"/>
    <w:rsid w:val="00F22985"/>
    <w:rsid w:val="00F22D9D"/>
    <w:rsid w:val="00F23B05"/>
    <w:rsid w:val="00F24476"/>
    <w:rsid w:val="00F246D1"/>
    <w:rsid w:val="00F32C3C"/>
    <w:rsid w:val="00F3341A"/>
    <w:rsid w:val="00F3383E"/>
    <w:rsid w:val="00F352F1"/>
    <w:rsid w:val="00F357FD"/>
    <w:rsid w:val="00F36463"/>
    <w:rsid w:val="00F37162"/>
    <w:rsid w:val="00F418C8"/>
    <w:rsid w:val="00F438A8"/>
    <w:rsid w:val="00F465A7"/>
    <w:rsid w:val="00F47A3C"/>
    <w:rsid w:val="00F47CB1"/>
    <w:rsid w:val="00F50B7C"/>
    <w:rsid w:val="00F5321F"/>
    <w:rsid w:val="00F545BB"/>
    <w:rsid w:val="00F54662"/>
    <w:rsid w:val="00F546E8"/>
    <w:rsid w:val="00F548AA"/>
    <w:rsid w:val="00F550E6"/>
    <w:rsid w:val="00F61CF5"/>
    <w:rsid w:val="00F628BE"/>
    <w:rsid w:val="00F62A24"/>
    <w:rsid w:val="00F63F4D"/>
    <w:rsid w:val="00F644AF"/>
    <w:rsid w:val="00F70181"/>
    <w:rsid w:val="00F74345"/>
    <w:rsid w:val="00F7451C"/>
    <w:rsid w:val="00F75121"/>
    <w:rsid w:val="00F80A0A"/>
    <w:rsid w:val="00F82B19"/>
    <w:rsid w:val="00F902CB"/>
    <w:rsid w:val="00F9212D"/>
    <w:rsid w:val="00F92E76"/>
    <w:rsid w:val="00F92FAF"/>
    <w:rsid w:val="00F965DA"/>
    <w:rsid w:val="00F970B0"/>
    <w:rsid w:val="00F978CD"/>
    <w:rsid w:val="00F978DA"/>
    <w:rsid w:val="00FA021B"/>
    <w:rsid w:val="00FA406A"/>
    <w:rsid w:val="00FA41B6"/>
    <w:rsid w:val="00FA5137"/>
    <w:rsid w:val="00FA544D"/>
    <w:rsid w:val="00FA7A7F"/>
    <w:rsid w:val="00FB2011"/>
    <w:rsid w:val="00FB2722"/>
    <w:rsid w:val="00FB309B"/>
    <w:rsid w:val="00FB401A"/>
    <w:rsid w:val="00FB4AA4"/>
    <w:rsid w:val="00FB503A"/>
    <w:rsid w:val="00FB5069"/>
    <w:rsid w:val="00FB516C"/>
    <w:rsid w:val="00FB7229"/>
    <w:rsid w:val="00FC59D5"/>
    <w:rsid w:val="00FD0236"/>
    <w:rsid w:val="00FD18F4"/>
    <w:rsid w:val="00FD1D33"/>
    <w:rsid w:val="00FD2453"/>
    <w:rsid w:val="00FD50F9"/>
    <w:rsid w:val="00FD5239"/>
    <w:rsid w:val="00FD52BC"/>
    <w:rsid w:val="00FD53CD"/>
    <w:rsid w:val="00FD54DB"/>
    <w:rsid w:val="00FD619F"/>
    <w:rsid w:val="00FD63E9"/>
    <w:rsid w:val="00FD7D59"/>
    <w:rsid w:val="00FE0359"/>
    <w:rsid w:val="00FE13D7"/>
    <w:rsid w:val="00FE4AF5"/>
    <w:rsid w:val="00FE570B"/>
    <w:rsid w:val="00FE5FBB"/>
    <w:rsid w:val="00FE6721"/>
    <w:rsid w:val="00FE6925"/>
    <w:rsid w:val="00FE6F84"/>
    <w:rsid w:val="00FE7465"/>
    <w:rsid w:val="00FE76CC"/>
    <w:rsid w:val="00FE7F02"/>
    <w:rsid w:val="00FF02A9"/>
    <w:rsid w:val="00FF037D"/>
    <w:rsid w:val="00FF0CF1"/>
    <w:rsid w:val="00FF2032"/>
    <w:rsid w:val="00FF5219"/>
    <w:rsid w:val="00FF59DE"/>
    <w:rsid w:val="00FF6156"/>
    <w:rsid w:val="00FF7871"/>
    <w:rsid w:val="010005B2"/>
    <w:rsid w:val="01290F7E"/>
    <w:rsid w:val="015C222F"/>
    <w:rsid w:val="015D1E09"/>
    <w:rsid w:val="01774924"/>
    <w:rsid w:val="01FC0FF1"/>
    <w:rsid w:val="01FF757B"/>
    <w:rsid w:val="0236335D"/>
    <w:rsid w:val="025850E9"/>
    <w:rsid w:val="0268435E"/>
    <w:rsid w:val="02697903"/>
    <w:rsid w:val="02776406"/>
    <w:rsid w:val="02BA3FC3"/>
    <w:rsid w:val="02C9065E"/>
    <w:rsid w:val="02F96569"/>
    <w:rsid w:val="030445FC"/>
    <w:rsid w:val="03072104"/>
    <w:rsid w:val="038D3DC2"/>
    <w:rsid w:val="03C54999"/>
    <w:rsid w:val="03EA7B21"/>
    <w:rsid w:val="04041965"/>
    <w:rsid w:val="040C60A0"/>
    <w:rsid w:val="042A3EEF"/>
    <w:rsid w:val="047F3B6A"/>
    <w:rsid w:val="04983BA9"/>
    <w:rsid w:val="04A869FB"/>
    <w:rsid w:val="04B213C1"/>
    <w:rsid w:val="04C56DA5"/>
    <w:rsid w:val="04DC4F65"/>
    <w:rsid w:val="05244992"/>
    <w:rsid w:val="05751568"/>
    <w:rsid w:val="057E6254"/>
    <w:rsid w:val="05A132E0"/>
    <w:rsid w:val="05CA1EB3"/>
    <w:rsid w:val="05E069F4"/>
    <w:rsid w:val="05E3508E"/>
    <w:rsid w:val="05E84B53"/>
    <w:rsid w:val="05EC48C5"/>
    <w:rsid w:val="05F83EAE"/>
    <w:rsid w:val="061930EA"/>
    <w:rsid w:val="063075D7"/>
    <w:rsid w:val="063E4113"/>
    <w:rsid w:val="063E7D85"/>
    <w:rsid w:val="06462D5B"/>
    <w:rsid w:val="06472372"/>
    <w:rsid w:val="065C09CB"/>
    <w:rsid w:val="06687A6D"/>
    <w:rsid w:val="06C61153"/>
    <w:rsid w:val="06FC2DC7"/>
    <w:rsid w:val="071C0BEF"/>
    <w:rsid w:val="07293586"/>
    <w:rsid w:val="07295285"/>
    <w:rsid w:val="075524D7"/>
    <w:rsid w:val="07636392"/>
    <w:rsid w:val="076369A2"/>
    <w:rsid w:val="07637565"/>
    <w:rsid w:val="07677725"/>
    <w:rsid w:val="077100B8"/>
    <w:rsid w:val="07770C56"/>
    <w:rsid w:val="079B1BF6"/>
    <w:rsid w:val="07AA2823"/>
    <w:rsid w:val="07AC0767"/>
    <w:rsid w:val="07CF7681"/>
    <w:rsid w:val="07D16002"/>
    <w:rsid w:val="07D85BFF"/>
    <w:rsid w:val="07F95989"/>
    <w:rsid w:val="080C7378"/>
    <w:rsid w:val="081F18E0"/>
    <w:rsid w:val="08564322"/>
    <w:rsid w:val="08782EA5"/>
    <w:rsid w:val="0883508F"/>
    <w:rsid w:val="089D03DC"/>
    <w:rsid w:val="08D54A29"/>
    <w:rsid w:val="091972B0"/>
    <w:rsid w:val="092217DD"/>
    <w:rsid w:val="093655C2"/>
    <w:rsid w:val="093A7294"/>
    <w:rsid w:val="093B702F"/>
    <w:rsid w:val="095E38C5"/>
    <w:rsid w:val="09633339"/>
    <w:rsid w:val="097A5F1D"/>
    <w:rsid w:val="09865A62"/>
    <w:rsid w:val="099732B7"/>
    <w:rsid w:val="09BB09E4"/>
    <w:rsid w:val="09BE25B6"/>
    <w:rsid w:val="0A263993"/>
    <w:rsid w:val="0A2D3AC2"/>
    <w:rsid w:val="0A6F0EFC"/>
    <w:rsid w:val="0AA755DF"/>
    <w:rsid w:val="0AB55A76"/>
    <w:rsid w:val="0AF3628F"/>
    <w:rsid w:val="0AF910B9"/>
    <w:rsid w:val="0B120D44"/>
    <w:rsid w:val="0B273C4C"/>
    <w:rsid w:val="0B8A2B18"/>
    <w:rsid w:val="0B9E717E"/>
    <w:rsid w:val="0BD27BF6"/>
    <w:rsid w:val="0C142961"/>
    <w:rsid w:val="0C1969E9"/>
    <w:rsid w:val="0C3B3C7D"/>
    <w:rsid w:val="0C7B29E0"/>
    <w:rsid w:val="0C7D6E81"/>
    <w:rsid w:val="0C8655E9"/>
    <w:rsid w:val="0CAB2EAE"/>
    <w:rsid w:val="0CC84203"/>
    <w:rsid w:val="0CCD1BF7"/>
    <w:rsid w:val="0CE51F42"/>
    <w:rsid w:val="0D200E92"/>
    <w:rsid w:val="0D244C57"/>
    <w:rsid w:val="0D426078"/>
    <w:rsid w:val="0D5157BE"/>
    <w:rsid w:val="0D621C7D"/>
    <w:rsid w:val="0D6F24C9"/>
    <w:rsid w:val="0D9A17D0"/>
    <w:rsid w:val="0DA274B9"/>
    <w:rsid w:val="0E73034D"/>
    <w:rsid w:val="0EBB1162"/>
    <w:rsid w:val="0ED32597"/>
    <w:rsid w:val="0EF332D3"/>
    <w:rsid w:val="0F0417E8"/>
    <w:rsid w:val="0F0701A9"/>
    <w:rsid w:val="0F100D94"/>
    <w:rsid w:val="0F13775A"/>
    <w:rsid w:val="0F1E6581"/>
    <w:rsid w:val="0F227143"/>
    <w:rsid w:val="0F5F45FE"/>
    <w:rsid w:val="0F9169D6"/>
    <w:rsid w:val="0F9A112B"/>
    <w:rsid w:val="10093E20"/>
    <w:rsid w:val="100C69B3"/>
    <w:rsid w:val="10505CE9"/>
    <w:rsid w:val="106D2F64"/>
    <w:rsid w:val="109751D4"/>
    <w:rsid w:val="10B63710"/>
    <w:rsid w:val="10F10820"/>
    <w:rsid w:val="10FB2CCA"/>
    <w:rsid w:val="10FD4AD6"/>
    <w:rsid w:val="111C2F7A"/>
    <w:rsid w:val="11665CA1"/>
    <w:rsid w:val="11726D01"/>
    <w:rsid w:val="11A75C48"/>
    <w:rsid w:val="11AD483F"/>
    <w:rsid w:val="11FA160D"/>
    <w:rsid w:val="122654B1"/>
    <w:rsid w:val="123439EA"/>
    <w:rsid w:val="12377354"/>
    <w:rsid w:val="12651EC7"/>
    <w:rsid w:val="1299596E"/>
    <w:rsid w:val="12A17C35"/>
    <w:rsid w:val="12C3230D"/>
    <w:rsid w:val="12C732C8"/>
    <w:rsid w:val="12F9546C"/>
    <w:rsid w:val="13154990"/>
    <w:rsid w:val="138E7701"/>
    <w:rsid w:val="13923DE9"/>
    <w:rsid w:val="13951726"/>
    <w:rsid w:val="139D0700"/>
    <w:rsid w:val="13A062E5"/>
    <w:rsid w:val="13C407C9"/>
    <w:rsid w:val="140B5462"/>
    <w:rsid w:val="140C3F68"/>
    <w:rsid w:val="14396509"/>
    <w:rsid w:val="14463CEB"/>
    <w:rsid w:val="145A1D3F"/>
    <w:rsid w:val="14691B4B"/>
    <w:rsid w:val="14694B96"/>
    <w:rsid w:val="1471674D"/>
    <w:rsid w:val="147200FD"/>
    <w:rsid w:val="14C629DB"/>
    <w:rsid w:val="14DD2C3C"/>
    <w:rsid w:val="14FA1919"/>
    <w:rsid w:val="15116B83"/>
    <w:rsid w:val="154C418E"/>
    <w:rsid w:val="15824D6A"/>
    <w:rsid w:val="15835A25"/>
    <w:rsid w:val="15CE0478"/>
    <w:rsid w:val="15E2762C"/>
    <w:rsid w:val="15F7369C"/>
    <w:rsid w:val="16087E1D"/>
    <w:rsid w:val="162F0CBB"/>
    <w:rsid w:val="16B30464"/>
    <w:rsid w:val="16B53498"/>
    <w:rsid w:val="16CD3058"/>
    <w:rsid w:val="16D43419"/>
    <w:rsid w:val="1700775D"/>
    <w:rsid w:val="172E2A70"/>
    <w:rsid w:val="1752473F"/>
    <w:rsid w:val="17701D14"/>
    <w:rsid w:val="17735226"/>
    <w:rsid w:val="178169D1"/>
    <w:rsid w:val="179A4C7E"/>
    <w:rsid w:val="17A22C26"/>
    <w:rsid w:val="17BE2E1B"/>
    <w:rsid w:val="17EE0653"/>
    <w:rsid w:val="1836159F"/>
    <w:rsid w:val="18535AC7"/>
    <w:rsid w:val="18577700"/>
    <w:rsid w:val="187B64D2"/>
    <w:rsid w:val="188A39F0"/>
    <w:rsid w:val="18946FAB"/>
    <w:rsid w:val="189F624C"/>
    <w:rsid w:val="18B33C9A"/>
    <w:rsid w:val="18E548C6"/>
    <w:rsid w:val="18FA38B0"/>
    <w:rsid w:val="19075A26"/>
    <w:rsid w:val="190827DD"/>
    <w:rsid w:val="191C59B6"/>
    <w:rsid w:val="1926618E"/>
    <w:rsid w:val="192C4954"/>
    <w:rsid w:val="1988673C"/>
    <w:rsid w:val="19AA1810"/>
    <w:rsid w:val="19EA529D"/>
    <w:rsid w:val="1A1C66C0"/>
    <w:rsid w:val="1A201401"/>
    <w:rsid w:val="1A362BD4"/>
    <w:rsid w:val="1A42393B"/>
    <w:rsid w:val="1A742269"/>
    <w:rsid w:val="1A900CE1"/>
    <w:rsid w:val="1A9518F6"/>
    <w:rsid w:val="1AAD45DE"/>
    <w:rsid w:val="1AB9731A"/>
    <w:rsid w:val="1ABA522B"/>
    <w:rsid w:val="1AC25CCD"/>
    <w:rsid w:val="1AD70716"/>
    <w:rsid w:val="1AD714F7"/>
    <w:rsid w:val="1AE31FAA"/>
    <w:rsid w:val="1B046F80"/>
    <w:rsid w:val="1B2120B1"/>
    <w:rsid w:val="1B2F1339"/>
    <w:rsid w:val="1B3267B5"/>
    <w:rsid w:val="1B40161D"/>
    <w:rsid w:val="1B441859"/>
    <w:rsid w:val="1B524AD9"/>
    <w:rsid w:val="1B6606B1"/>
    <w:rsid w:val="1BAF4FC1"/>
    <w:rsid w:val="1BD038B0"/>
    <w:rsid w:val="1BD9228C"/>
    <w:rsid w:val="1BE215F5"/>
    <w:rsid w:val="1BE7774A"/>
    <w:rsid w:val="1BF8732D"/>
    <w:rsid w:val="1C3A1F70"/>
    <w:rsid w:val="1C4F2D0C"/>
    <w:rsid w:val="1C5E7925"/>
    <w:rsid w:val="1C753313"/>
    <w:rsid w:val="1CBF7742"/>
    <w:rsid w:val="1CC670F4"/>
    <w:rsid w:val="1CDD28FB"/>
    <w:rsid w:val="1CE0619C"/>
    <w:rsid w:val="1CFB578C"/>
    <w:rsid w:val="1CFD070F"/>
    <w:rsid w:val="1D0F1BAB"/>
    <w:rsid w:val="1D1A022D"/>
    <w:rsid w:val="1D5F6196"/>
    <w:rsid w:val="1D5F6A08"/>
    <w:rsid w:val="1D6132A5"/>
    <w:rsid w:val="1D6D4ABF"/>
    <w:rsid w:val="1D8E56D5"/>
    <w:rsid w:val="1DB747B4"/>
    <w:rsid w:val="1DE9622F"/>
    <w:rsid w:val="1E0D40CC"/>
    <w:rsid w:val="1E2A2E62"/>
    <w:rsid w:val="1E451EDF"/>
    <w:rsid w:val="1E573091"/>
    <w:rsid w:val="1E592A17"/>
    <w:rsid w:val="1E7A43DA"/>
    <w:rsid w:val="1EA0195B"/>
    <w:rsid w:val="1EFC77D9"/>
    <w:rsid w:val="1F3A2B07"/>
    <w:rsid w:val="1F416122"/>
    <w:rsid w:val="1F553894"/>
    <w:rsid w:val="1F5844BB"/>
    <w:rsid w:val="1F610594"/>
    <w:rsid w:val="1F957209"/>
    <w:rsid w:val="1FB62CA9"/>
    <w:rsid w:val="1FE7539E"/>
    <w:rsid w:val="1FF24841"/>
    <w:rsid w:val="20046F5B"/>
    <w:rsid w:val="20252EEB"/>
    <w:rsid w:val="202578C5"/>
    <w:rsid w:val="204E3269"/>
    <w:rsid w:val="205C16CA"/>
    <w:rsid w:val="20671BE0"/>
    <w:rsid w:val="2087567D"/>
    <w:rsid w:val="20963CB8"/>
    <w:rsid w:val="20A81A1B"/>
    <w:rsid w:val="20B07FB6"/>
    <w:rsid w:val="20B646FB"/>
    <w:rsid w:val="20EB7EEA"/>
    <w:rsid w:val="20F6551B"/>
    <w:rsid w:val="20F85F56"/>
    <w:rsid w:val="212154AC"/>
    <w:rsid w:val="212B67AB"/>
    <w:rsid w:val="213B74B1"/>
    <w:rsid w:val="214C62A1"/>
    <w:rsid w:val="215A2310"/>
    <w:rsid w:val="21900D39"/>
    <w:rsid w:val="21B64638"/>
    <w:rsid w:val="21D014A7"/>
    <w:rsid w:val="21D036B3"/>
    <w:rsid w:val="21DE318A"/>
    <w:rsid w:val="21EF5B80"/>
    <w:rsid w:val="21F11B10"/>
    <w:rsid w:val="22276971"/>
    <w:rsid w:val="222C5DBB"/>
    <w:rsid w:val="22576990"/>
    <w:rsid w:val="225B06AB"/>
    <w:rsid w:val="228143D6"/>
    <w:rsid w:val="22833F45"/>
    <w:rsid w:val="22835F7A"/>
    <w:rsid w:val="22856B08"/>
    <w:rsid w:val="22EF7F73"/>
    <w:rsid w:val="22F47480"/>
    <w:rsid w:val="22FE2040"/>
    <w:rsid w:val="2315312E"/>
    <w:rsid w:val="231C32E1"/>
    <w:rsid w:val="235059F4"/>
    <w:rsid w:val="235E128A"/>
    <w:rsid w:val="235F76E5"/>
    <w:rsid w:val="23616034"/>
    <w:rsid w:val="236818E8"/>
    <w:rsid w:val="237178C5"/>
    <w:rsid w:val="237D49C2"/>
    <w:rsid w:val="23A14FA2"/>
    <w:rsid w:val="23B661E6"/>
    <w:rsid w:val="23C36C28"/>
    <w:rsid w:val="23D371C6"/>
    <w:rsid w:val="23DE1C48"/>
    <w:rsid w:val="23E93C13"/>
    <w:rsid w:val="240210CD"/>
    <w:rsid w:val="241E14FC"/>
    <w:rsid w:val="249271CF"/>
    <w:rsid w:val="24BF09F7"/>
    <w:rsid w:val="250A1FE4"/>
    <w:rsid w:val="252D53FE"/>
    <w:rsid w:val="25365C87"/>
    <w:rsid w:val="25485A5D"/>
    <w:rsid w:val="254F2F72"/>
    <w:rsid w:val="25567620"/>
    <w:rsid w:val="25736839"/>
    <w:rsid w:val="2585286C"/>
    <w:rsid w:val="258E2F78"/>
    <w:rsid w:val="2596088F"/>
    <w:rsid w:val="25A9359E"/>
    <w:rsid w:val="25B24D4C"/>
    <w:rsid w:val="25DB711B"/>
    <w:rsid w:val="25EC2D81"/>
    <w:rsid w:val="260131B4"/>
    <w:rsid w:val="260817BD"/>
    <w:rsid w:val="260929B3"/>
    <w:rsid w:val="26147CC8"/>
    <w:rsid w:val="265453B2"/>
    <w:rsid w:val="265455D7"/>
    <w:rsid w:val="26567E68"/>
    <w:rsid w:val="26894644"/>
    <w:rsid w:val="26B5378F"/>
    <w:rsid w:val="26C41BFE"/>
    <w:rsid w:val="26D42F59"/>
    <w:rsid w:val="270C27CE"/>
    <w:rsid w:val="277057A2"/>
    <w:rsid w:val="27BB4820"/>
    <w:rsid w:val="27F1110D"/>
    <w:rsid w:val="28195D0A"/>
    <w:rsid w:val="28236837"/>
    <w:rsid w:val="28500425"/>
    <w:rsid w:val="28505B1E"/>
    <w:rsid w:val="28924C1A"/>
    <w:rsid w:val="289A2012"/>
    <w:rsid w:val="28D0685C"/>
    <w:rsid w:val="28FB5645"/>
    <w:rsid w:val="29206EB8"/>
    <w:rsid w:val="29595666"/>
    <w:rsid w:val="296705C8"/>
    <w:rsid w:val="29874881"/>
    <w:rsid w:val="29A4272B"/>
    <w:rsid w:val="29A467D6"/>
    <w:rsid w:val="29E3170A"/>
    <w:rsid w:val="29E325E0"/>
    <w:rsid w:val="2A452503"/>
    <w:rsid w:val="2A4F6552"/>
    <w:rsid w:val="2A5015FD"/>
    <w:rsid w:val="2A5A1A2F"/>
    <w:rsid w:val="2A7C7875"/>
    <w:rsid w:val="2A866380"/>
    <w:rsid w:val="2AA06AAF"/>
    <w:rsid w:val="2AC2639A"/>
    <w:rsid w:val="2BA936A8"/>
    <w:rsid w:val="2BF913D1"/>
    <w:rsid w:val="2C315A5A"/>
    <w:rsid w:val="2C384579"/>
    <w:rsid w:val="2C4B1C25"/>
    <w:rsid w:val="2C764495"/>
    <w:rsid w:val="2C770245"/>
    <w:rsid w:val="2CB3485D"/>
    <w:rsid w:val="2CB87A97"/>
    <w:rsid w:val="2CBA651B"/>
    <w:rsid w:val="2CDC77C4"/>
    <w:rsid w:val="2D050128"/>
    <w:rsid w:val="2D144EB1"/>
    <w:rsid w:val="2D4D3425"/>
    <w:rsid w:val="2D536CB5"/>
    <w:rsid w:val="2D9E56F5"/>
    <w:rsid w:val="2DA2018D"/>
    <w:rsid w:val="2DB05DA8"/>
    <w:rsid w:val="2E0E6DB8"/>
    <w:rsid w:val="2E175EC6"/>
    <w:rsid w:val="2E4B1DBB"/>
    <w:rsid w:val="2E667F96"/>
    <w:rsid w:val="2E8226AB"/>
    <w:rsid w:val="2E8E06F6"/>
    <w:rsid w:val="2EE676D5"/>
    <w:rsid w:val="2EF37D5C"/>
    <w:rsid w:val="2F355DC2"/>
    <w:rsid w:val="2F3B26D3"/>
    <w:rsid w:val="2F45611B"/>
    <w:rsid w:val="2F575B4E"/>
    <w:rsid w:val="2F851F20"/>
    <w:rsid w:val="2FD065E6"/>
    <w:rsid w:val="2FD96870"/>
    <w:rsid w:val="30127975"/>
    <w:rsid w:val="3048201D"/>
    <w:rsid w:val="304E6370"/>
    <w:rsid w:val="30580BC9"/>
    <w:rsid w:val="305C0597"/>
    <w:rsid w:val="307E14D6"/>
    <w:rsid w:val="30A40C49"/>
    <w:rsid w:val="30C14D5B"/>
    <w:rsid w:val="30F82804"/>
    <w:rsid w:val="31116D4E"/>
    <w:rsid w:val="311E2ED7"/>
    <w:rsid w:val="31292209"/>
    <w:rsid w:val="315619EE"/>
    <w:rsid w:val="315C449C"/>
    <w:rsid w:val="315E293B"/>
    <w:rsid w:val="317E2053"/>
    <w:rsid w:val="31853836"/>
    <w:rsid w:val="318B4309"/>
    <w:rsid w:val="319729AB"/>
    <w:rsid w:val="31A27F09"/>
    <w:rsid w:val="31B82709"/>
    <w:rsid w:val="31C51A14"/>
    <w:rsid w:val="31C67311"/>
    <w:rsid w:val="31D05482"/>
    <w:rsid w:val="31E4329B"/>
    <w:rsid w:val="322D1EC4"/>
    <w:rsid w:val="323C1378"/>
    <w:rsid w:val="32400B34"/>
    <w:rsid w:val="329E6876"/>
    <w:rsid w:val="32A6188A"/>
    <w:rsid w:val="32B00BA4"/>
    <w:rsid w:val="32B23A9A"/>
    <w:rsid w:val="32D8547A"/>
    <w:rsid w:val="330662B0"/>
    <w:rsid w:val="330A2AA9"/>
    <w:rsid w:val="330D385B"/>
    <w:rsid w:val="331C3D26"/>
    <w:rsid w:val="331F324B"/>
    <w:rsid w:val="333015F2"/>
    <w:rsid w:val="333B3A7D"/>
    <w:rsid w:val="334B6320"/>
    <w:rsid w:val="33556D17"/>
    <w:rsid w:val="338B7340"/>
    <w:rsid w:val="33B657AE"/>
    <w:rsid w:val="33BD4531"/>
    <w:rsid w:val="33C77438"/>
    <w:rsid w:val="33CB23D8"/>
    <w:rsid w:val="33D934D4"/>
    <w:rsid w:val="33FE2F6A"/>
    <w:rsid w:val="340E07E5"/>
    <w:rsid w:val="34235BF7"/>
    <w:rsid w:val="34752F52"/>
    <w:rsid w:val="348002E4"/>
    <w:rsid w:val="349F434E"/>
    <w:rsid w:val="34DF14AF"/>
    <w:rsid w:val="34E30C32"/>
    <w:rsid w:val="34FB796B"/>
    <w:rsid w:val="350C5BD4"/>
    <w:rsid w:val="350E2A74"/>
    <w:rsid w:val="35531555"/>
    <w:rsid w:val="358C5FA8"/>
    <w:rsid w:val="35985B40"/>
    <w:rsid w:val="35C15DF1"/>
    <w:rsid w:val="35DA47A8"/>
    <w:rsid w:val="35FD531C"/>
    <w:rsid w:val="36074A7F"/>
    <w:rsid w:val="362F5B1E"/>
    <w:rsid w:val="363E0508"/>
    <w:rsid w:val="366C0B20"/>
    <w:rsid w:val="36923549"/>
    <w:rsid w:val="36941E25"/>
    <w:rsid w:val="369938DF"/>
    <w:rsid w:val="369F3657"/>
    <w:rsid w:val="36B75FBF"/>
    <w:rsid w:val="36BD0C45"/>
    <w:rsid w:val="36BD137C"/>
    <w:rsid w:val="36D3290D"/>
    <w:rsid w:val="36DB7A54"/>
    <w:rsid w:val="36E46CF3"/>
    <w:rsid w:val="36EC10C0"/>
    <w:rsid w:val="374F1DB3"/>
    <w:rsid w:val="375F6DE1"/>
    <w:rsid w:val="376C2F79"/>
    <w:rsid w:val="378265F8"/>
    <w:rsid w:val="37874EA9"/>
    <w:rsid w:val="37CB3E39"/>
    <w:rsid w:val="37D94E36"/>
    <w:rsid w:val="37E00298"/>
    <w:rsid w:val="38205414"/>
    <w:rsid w:val="382314BF"/>
    <w:rsid w:val="382D36D5"/>
    <w:rsid w:val="38327B47"/>
    <w:rsid w:val="385A208B"/>
    <w:rsid w:val="38653A79"/>
    <w:rsid w:val="38B302F9"/>
    <w:rsid w:val="38CA7D80"/>
    <w:rsid w:val="38DF5E2F"/>
    <w:rsid w:val="38F12CD3"/>
    <w:rsid w:val="38F94775"/>
    <w:rsid w:val="39170DF6"/>
    <w:rsid w:val="392971ED"/>
    <w:rsid w:val="39325651"/>
    <w:rsid w:val="393733FE"/>
    <w:rsid w:val="39AD3929"/>
    <w:rsid w:val="39BD1573"/>
    <w:rsid w:val="39BF6B2F"/>
    <w:rsid w:val="39C655C9"/>
    <w:rsid w:val="3A070207"/>
    <w:rsid w:val="3A2C4158"/>
    <w:rsid w:val="3A330B0E"/>
    <w:rsid w:val="3A4E253A"/>
    <w:rsid w:val="3A872856"/>
    <w:rsid w:val="3A893FF7"/>
    <w:rsid w:val="3A8C79E3"/>
    <w:rsid w:val="3AA56820"/>
    <w:rsid w:val="3ADF3A44"/>
    <w:rsid w:val="3B0A6C0E"/>
    <w:rsid w:val="3B2C39BD"/>
    <w:rsid w:val="3B3763D1"/>
    <w:rsid w:val="3B3A513C"/>
    <w:rsid w:val="3B742225"/>
    <w:rsid w:val="3B786D94"/>
    <w:rsid w:val="3B9F3746"/>
    <w:rsid w:val="3C0D63A2"/>
    <w:rsid w:val="3C0F6638"/>
    <w:rsid w:val="3C1105F2"/>
    <w:rsid w:val="3C2F6E1E"/>
    <w:rsid w:val="3C3A5FAC"/>
    <w:rsid w:val="3C4F64BA"/>
    <w:rsid w:val="3C4F6623"/>
    <w:rsid w:val="3C62398B"/>
    <w:rsid w:val="3C7F1D07"/>
    <w:rsid w:val="3C826AA5"/>
    <w:rsid w:val="3CAE2620"/>
    <w:rsid w:val="3CCD6091"/>
    <w:rsid w:val="3CD35558"/>
    <w:rsid w:val="3CDA245A"/>
    <w:rsid w:val="3CFE3145"/>
    <w:rsid w:val="3D1E06B7"/>
    <w:rsid w:val="3D2A34E3"/>
    <w:rsid w:val="3D3A25F6"/>
    <w:rsid w:val="3D600730"/>
    <w:rsid w:val="3D6B2C71"/>
    <w:rsid w:val="3D7D1328"/>
    <w:rsid w:val="3D8632D9"/>
    <w:rsid w:val="3DB40E0F"/>
    <w:rsid w:val="3DE30E13"/>
    <w:rsid w:val="3E04129E"/>
    <w:rsid w:val="3E0F24C4"/>
    <w:rsid w:val="3E2E7CB6"/>
    <w:rsid w:val="3E317495"/>
    <w:rsid w:val="3E3D1DE7"/>
    <w:rsid w:val="3E5A297C"/>
    <w:rsid w:val="3E6C55E1"/>
    <w:rsid w:val="3E960B64"/>
    <w:rsid w:val="3E9E3893"/>
    <w:rsid w:val="3ED14138"/>
    <w:rsid w:val="3EDA0523"/>
    <w:rsid w:val="3F2C248C"/>
    <w:rsid w:val="3F2C65D0"/>
    <w:rsid w:val="3F9D7F9C"/>
    <w:rsid w:val="3F9E5AF5"/>
    <w:rsid w:val="3FED0A35"/>
    <w:rsid w:val="3FFA30FD"/>
    <w:rsid w:val="400E49F6"/>
    <w:rsid w:val="40320E54"/>
    <w:rsid w:val="407A02FA"/>
    <w:rsid w:val="407A6407"/>
    <w:rsid w:val="40A5321C"/>
    <w:rsid w:val="40C8630E"/>
    <w:rsid w:val="40E61A3C"/>
    <w:rsid w:val="40EC719E"/>
    <w:rsid w:val="41461F1E"/>
    <w:rsid w:val="41797380"/>
    <w:rsid w:val="41816216"/>
    <w:rsid w:val="4197524C"/>
    <w:rsid w:val="41A3665C"/>
    <w:rsid w:val="41BF7449"/>
    <w:rsid w:val="41C24DFD"/>
    <w:rsid w:val="41D57189"/>
    <w:rsid w:val="4200449D"/>
    <w:rsid w:val="42060930"/>
    <w:rsid w:val="423A3BCC"/>
    <w:rsid w:val="4249003C"/>
    <w:rsid w:val="424E57D2"/>
    <w:rsid w:val="42693AD9"/>
    <w:rsid w:val="42AD2A24"/>
    <w:rsid w:val="42B26C49"/>
    <w:rsid w:val="42C6780A"/>
    <w:rsid w:val="430024D3"/>
    <w:rsid w:val="430D540A"/>
    <w:rsid w:val="432B58A0"/>
    <w:rsid w:val="433A6FE6"/>
    <w:rsid w:val="433E77CF"/>
    <w:rsid w:val="43446CC6"/>
    <w:rsid w:val="43480868"/>
    <w:rsid w:val="4350713C"/>
    <w:rsid w:val="435C3CCA"/>
    <w:rsid w:val="436653E0"/>
    <w:rsid w:val="43945731"/>
    <w:rsid w:val="43AA2C88"/>
    <w:rsid w:val="43BA349F"/>
    <w:rsid w:val="43C4431A"/>
    <w:rsid w:val="43E22A27"/>
    <w:rsid w:val="43E33658"/>
    <w:rsid w:val="43E73EDC"/>
    <w:rsid w:val="43E75C8A"/>
    <w:rsid w:val="444162D1"/>
    <w:rsid w:val="446C759C"/>
    <w:rsid w:val="4487121B"/>
    <w:rsid w:val="44AD7B66"/>
    <w:rsid w:val="44B951CC"/>
    <w:rsid w:val="44B97CD2"/>
    <w:rsid w:val="44CD14E0"/>
    <w:rsid w:val="44D07056"/>
    <w:rsid w:val="44E663B9"/>
    <w:rsid w:val="44F20B0B"/>
    <w:rsid w:val="44FD49A8"/>
    <w:rsid w:val="452E5F4C"/>
    <w:rsid w:val="45534E44"/>
    <w:rsid w:val="45612018"/>
    <w:rsid w:val="456345EB"/>
    <w:rsid w:val="4585575A"/>
    <w:rsid w:val="458946E9"/>
    <w:rsid w:val="458A6884"/>
    <w:rsid w:val="4597548E"/>
    <w:rsid w:val="459D2E48"/>
    <w:rsid w:val="45A47C0E"/>
    <w:rsid w:val="45AF4C41"/>
    <w:rsid w:val="45C07312"/>
    <w:rsid w:val="460F6821"/>
    <w:rsid w:val="4624399E"/>
    <w:rsid w:val="46273805"/>
    <w:rsid w:val="46577FD6"/>
    <w:rsid w:val="467B789F"/>
    <w:rsid w:val="46836E82"/>
    <w:rsid w:val="46C94F94"/>
    <w:rsid w:val="46D955A7"/>
    <w:rsid w:val="46F140FE"/>
    <w:rsid w:val="4705243C"/>
    <w:rsid w:val="47133957"/>
    <w:rsid w:val="475B4B46"/>
    <w:rsid w:val="477D1793"/>
    <w:rsid w:val="478A225E"/>
    <w:rsid w:val="47982647"/>
    <w:rsid w:val="479E4910"/>
    <w:rsid w:val="47A07E0C"/>
    <w:rsid w:val="47A41B22"/>
    <w:rsid w:val="47B11AFA"/>
    <w:rsid w:val="47B71E17"/>
    <w:rsid w:val="47CF5B5C"/>
    <w:rsid w:val="47F47B51"/>
    <w:rsid w:val="48256BD8"/>
    <w:rsid w:val="482B7039"/>
    <w:rsid w:val="48456767"/>
    <w:rsid w:val="484D6586"/>
    <w:rsid w:val="4870272E"/>
    <w:rsid w:val="488145F3"/>
    <w:rsid w:val="489D5789"/>
    <w:rsid w:val="48B1326B"/>
    <w:rsid w:val="48C11C9E"/>
    <w:rsid w:val="48E02E5E"/>
    <w:rsid w:val="49233182"/>
    <w:rsid w:val="4934054C"/>
    <w:rsid w:val="49520F62"/>
    <w:rsid w:val="495C048E"/>
    <w:rsid w:val="496C1B55"/>
    <w:rsid w:val="497273FD"/>
    <w:rsid w:val="497476FA"/>
    <w:rsid w:val="49DC7715"/>
    <w:rsid w:val="4A023139"/>
    <w:rsid w:val="4A091DD9"/>
    <w:rsid w:val="4A0C6F22"/>
    <w:rsid w:val="4A265380"/>
    <w:rsid w:val="4A462037"/>
    <w:rsid w:val="4A7B576F"/>
    <w:rsid w:val="4A991B62"/>
    <w:rsid w:val="4AA64F3E"/>
    <w:rsid w:val="4AE45BA1"/>
    <w:rsid w:val="4AF561A9"/>
    <w:rsid w:val="4B3A2B43"/>
    <w:rsid w:val="4B4814DD"/>
    <w:rsid w:val="4BAB5FD2"/>
    <w:rsid w:val="4BCC2972"/>
    <w:rsid w:val="4BE56C06"/>
    <w:rsid w:val="4BE90887"/>
    <w:rsid w:val="4BF55E96"/>
    <w:rsid w:val="4C0C3302"/>
    <w:rsid w:val="4C16059F"/>
    <w:rsid w:val="4C2D2F97"/>
    <w:rsid w:val="4C333D67"/>
    <w:rsid w:val="4C4A0649"/>
    <w:rsid w:val="4C4D6E95"/>
    <w:rsid w:val="4C613251"/>
    <w:rsid w:val="4C7E5ECA"/>
    <w:rsid w:val="4C876AA5"/>
    <w:rsid w:val="4C9A2398"/>
    <w:rsid w:val="4CAF33AB"/>
    <w:rsid w:val="4CF0216E"/>
    <w:rsid w:val="4D05592A"/>
    <w:rsid w:val="4D0E00FB"/>
    <w:rsid w:val="4D176606"/>
    <w:rsid w:val="4D1C78AC"/>
    <w:rsid w:val="4D5679DC"/>
    <w:rsid w:val="4D585BFF"/>
    <w:rsid w:val="4D9E5AFA"/>
    <w:rsid w:val="4DB10742"/>
    <w:rsid w:val="4DEC4FB0"/>
    <w:rsid w:val="4DFD5FFF"/>
    <w:rsid w:val="4E075D8A"/>
    <w:rsid w:val="4E0A75A8"/>
    <w:rsid w:val="4E0E7B22"/>
    <w:rsid w:val="4E253CDC"/>
    <w:rsid w:val="4E4067A7"/>
    <w:rsid w:val="4E641017"/>
    <w:rsid w:val="4E6A08AC"/>
    <w:rsid w:val="4E7056B4"/>
    <w:rsid w:val="4E7437EE"/>
    <w:rsid w:val="4E822930"/>
    <w:rsid w:val="4E923361"/>
    <w:rsid w:val="4EB726FD"/>
    <w:rsid w:val="4EC00FAD"/>
    <w:rsid w:val="4ECE7750"/>
    <w:rsid w:val="4EE01C53"/>
    <w:rsid w:val="4EFA0F67"/>
    <w:rsid w:val="4F0063B4"/>
    <w:rsid w:val="4F4B5678"/>
    <w:rsid w:val="4F4E1DA8"/>
    <w:rsid w:val="4F652D26"/>
    <w:rsid w:val="4F7047F5"/>
    <w:rsid w:val="4F9843DC"/>
    <w:rsid w:val="4FAE482A"/>
    <w:rsid w:val="4FC62A8C"/>
    <w:rsid w:val="4FC77CFE"/>
    <w:rsid w:val="4FE20F0D"/>
    <w:rsid w:val="4FE51552"/>
    <w:rsid w:val="4FE97804"/>
    <w:rsid w:val="504D0F03"/>
    <w:rsid w:val="50504C4B"/>
    <w:rsid w:val="508179E8"/>
    <w:rsid w:val="50854FFE"/>
    <w:rsid w:val="508F7384"/>
    <w:rsid w:val="509C6E7C"/>
    <w:rsid w:val="50AA5C8A"/>
    <w:rsid w:val="50F424AA"/>
    <w:rsid w:val="5100397C"/>
    <w:rsid w:val="51301396"/>
    <w:rsid w:val="513D41D6"/>
    <w:rsid w:val="5162104E"/>
    <w:rsid w:val="51AC5E5D"/>
    <w:rsid w:val="51C52D8C"/>
    <w:rsid w:val="51CC0C56"/>
    <w:rsid w:val="51CC4711"/>
    <w:rsid w:val="521829B3"/>
    <w:rsid w:val="523F4D1F"/>
    <w:rsid w:val="526B5CD8"/>
    <w:rsid w:val="527C163A"/>
    <w:rsid w:val="52BB3812"/>
    <w:rsid w:val="52CF0448"/>
    <w:rsid w:val="52F3708E"/>
    <w:rsid w:val="530925F6"/>
    <w:rsid w:val="530D6BE2"/>
    <w:rsid w:val="532A6F99"/>
    <w:rsid w:val="536C36BF"/>
    <w:rsid w:val="536E1441"/>
    <w:rsid w:val="53723CE0"/>
    <w:rsid w:val="5380328C"/>
    <w:rsid w:val="538C5042"/>
    <w:rsid w:val="53A039CC"/>
    <w:rsid w:val="53A1505A"/>
    <w:rsid w:val="53BB10B6"/>
    <w:rsid w:val="53E346B8"/>
    <w:rsid w:val="54063E08"/>
    <w:rsid w:val="541E4272"/>
    <w:rsid w:val="543437E8"/>
    <w:rsid w:val="549864BF"/>
    <w:rsid w:val="54A56EDF"/>
    <w:rsid w:val="54B84935"/>
    <w:rsid w:val="54F73313"/>
    <w:rsid w:val="54F80955"/>
    <w:rsid w:val="54FA1EC5"/>
    <w:rsid w:val="55083223"/>
    <w:rsid w:val="551F771B"/>
    <w:rsid w:val="55257B61"/>
    <w:rsid w:val="55344FEE"/>
    <w:rsid w:val="55356A05"/>
    <w:rsid w:val="55450C14"/>
    <w:rsid w:val="555170A7"/>
    <w:rsid w:val="5587536D"/>
    <w:rsid w:val="559B174B"/>
    <w:rsid w:val="55A60ED7"/>
    <w:rsid w:val="55CE0CF4"/>
    <w:rsid w:val="55CF55B4"/>
    <w:rsid w:val="55E225AB"/>
    <w:rsid w:val="55EC37F1"/>
    <w:rsid w:val="56040314"/>
    <w:rsid w:val="5606196D"/>
    <w:rsid w:val="56372136"/>
    <w:rsid w:val="56B22A9C"/>
    <w:rsid w:val="56B50297"/>
    <w:rsid w:val="56C22086"/>
    <w:rsid w:val="56CF0F2B"/>
    <w:rsid w:val="56D269BF"/>
    <w:rsid w:val="576F457F"/>
    <w:rsid w:val="578237AF"/>
    <w:rsid w:val="57B72A76"/>
    <w:rsid w:val="57C3426C"/>
    <w:rsid w:val="57CE1F93"/>
    <w:rsid w:val="57EF2F07"/>
    <w:rsid w:val="57FE3B12"/>
    <w:rsid w:val="580C3263"/>
    <w:rsid w:val="582410C4"/>
    <w:rsid w:val="582F407A"/>
    <w:rsid w:val="583D3A9C"/>
    <w:rsid w:val="58584202"/>
    <w:rsid w:val="585F4485"/>
    <w:rsid w:val="588743D1"/>
    <w:rsid w:val="5887701A"/>
    <w:rsid w:val="58B24994"/>
    <w:rsid w:val="58B57CAD"/>
    <w:rsid w:val="58CB69B1"/>
    <w:rsid w:val="58F62EB9"/>
    <w:rsid w:val="592223B4"/>
    <w:rsid w:val="595362FF"/>
    <w:rsid w:val="595B5590"/>
    <w:rsid w:val="595F3B21"/>
    <w:rsid w:val="595F423B"/>
    <w:rsid w:val="59616772"/>
    <w:rsid w:val="59722C6B"/>
    <w:rsid w:val="5985373D"/>
    <w:rsid w:val="59C0439F"/>
    <w:rsid w:val="59D12E03"/>
    <w:rsid w:val="59E53E7F"/>
    <w:rsid w:val="5A113494"/>
    <w:rsid w:val="5A33357F"/>
    <w:rsid w:val="5A3F20F2"/>
    <w:rsid w:val="5A623820"/>
    <w:rsid w:val="5A7D1C84"/>
    <w:rsid w:val="5A8416BC"/>
    <w:rsid w:val="5AB9299C"/>
    <w:rsid w:val="5ABE2233"/>
    <w:rsid w:val="5ACA61B9"/>
    <w:rsid w:val="5AD22222"/>
    <w:rsid w:val="5ADC3460"/>
    <w:rsid w:val="5AE40214"/>
    <w:rsid w:val="5AE42D93"/>
    <w:rsid w:val="5AE51206"/>
    <w:rsid w:val="5AF40549"/>
    <w:rsid w:val="5AFE52CB"/>
    <w:rsid w:val="5B321C42"/>
    <w:rsid w:val="5B470466"/>
    <w:rsid w:val="5BA70062"/>
    <w:rsid w:val="5BB66F41"/>
    <w:rsid w:val="5BDF5D95"/>
    <w:rsid w:val="5BEE5662"/>
    <w:rsid w:val="5BFE7528"/>
    <w:rsid w:val="5C3C1C53"/>
    <w:rsid w:val="5C43791D"/>
    <w:rsid w:val="5C4A47C4"/>
    <w:rsid w:val="5C5E414A"/>
    <w:rsid w:val="5C8B0135"/>
    <w:rsid w:val="5C9501C3"/>
    <w:rsid w:val="5CA37385"/>
    <w:rsid w:val="5CAF29F8"/>
    <w:rsid w:val="5D255FC3"/>
    <w:rsid w:val="5D3D1A0A"/>
    <w:rsid w:val="5DB64561"/>
    <w:rsid w:val="5DD43246"/>
    <w:rsid w:val="5E021A74"/>
    <w:rsid w:val="5E047F33"/>
    <w:rsid w:val="5E2467F1"/>
    <w:rsid w:val="5E2D6537"/>
    <w:rsid w:val="5E660818"/>
    <w:rsid w:val="5E693A13"/>
    <w:rsid w:val="5E6D5731"/>
    <w:rsid w:val="5E9D7FC5"/>
    <w:rsid w:val="5EF2190D"/>
    <w:rsid w:val="5EF64B7B"/>
    <w:rsid w:val="5F1A2B43"/>
    <w:rsid w:val="5F1E1BAD"/>
    <w:rsid w:val="5F343EC1"/>
    <w:rsid w:val="5F5448D9"/>
    <w:rsid w:val="5FAE35C3"/>
    <w:rsid w:val="5FB065AA"/>
    <w:rsid w:val="5FB837BB"/>
    <w:rsid w:val="5FCB10CA"/>
    <w:rsid w:val="5FD12F12"/>
    <w:rsid w:val="5FE868E9"/>
    <w:rsid w:val="60131E48"/>
    <w:rsid w:val="6017124D"/>
    <w:rsid w:val="602638D9"/>
    <w:rsid w:val="60275255"/>
    <w:rsid w:val="603B1A37"/>
    <w:rsid w:val="60545B28"/>
    <w:rsid w:val="60574456"/>
    <w:rsid w:val="608303D7"/>
    <w:rsid w:val="60CC405A"/>
    <w:rsid w:val="60F30DA2"/>
    <w:rsid w:val="61241E74"/>
    <w:rsid w:val="61A051FD"/>
    <w:rsid w:val="61B028C6"/>
    <w:rsid w:val="61B13038"/>
    <w:rsid w:val="61C26472"/>
    <w:rsid w:val="61E215D8"/>
    <w:rsid w:val="62151A07"/>
    <w:rsid w:val="621B3775"/>
    <w:rsid w:val="62286BAA"/>
    <w:rsid w:val="62364782"/>
    <w:rsid w:val="627555C1"/>
    <w:rsid w:val="628217BA"/>
    <w:rsid w:val="62BC216C"/>
    <w:rsid w:val="6300650C"/>
    <w:rsid w:val="63192991"/>
    <w:rsid w:val="631C2903"/>
    <w:rsid w:val="6394356A"/>
    <w:rsid w:val="63A43985"/>
    <w:rsid w:val="63AE1EC8"/>
    <w:rsid w:val="63B71CBB"/>
    <w:rsid w:val="63C61B2C"/>
    <w:rsid w:val="63D40BE9"/>
    <w:rsid w:val="64035B71"/>
    <w:rsid w:val="64102431"/>
    <w:rsid w:val="643831BF"/>
    <w:rsid w:val="645B5259"/>
    <w:rsid w:val="64A5243A"/>
    <w:rsid w:val="64AD0E8C"/>
    <w:rsid w:val="64C86FBA"/>
    <w:rsid w:val="64D872E5"/>
    <w:rsid w:val="64E66010"/>
    <w:rsid w:val="64EA6F30"/>
    <w:rsid w:val="64F531DE"/>
    <w:rsid w:val="65373578"/>
    <w:rsid w:val="653B5B4E"/>
    <w:rsid w:val="659F7D1B"/>
    <w:rsid w:val="65AC73BA"/>
    <w:rsid w:val="65C80444"/>
    <w:rsid w:val="65EC1870"/>
    <w:rsid w:val="65F77CE4"/>
    <w:rsid w:val="66582EAB"/>
    <w:rsid w:val="66632E46"/>
    <w:rsid w:val="666957BB"/>
    <w:rsid w:val="66F56F61"/>
    <w:rsid w:val="670A3247"/>
    <w:rsid w:val="67183BB9"/>
    <w:rsid w:val="671E7365"/>
    <w:rsid w:val="671F124A"/>
    <w:rsid w:val="67391443"/>
    <w:rsid w:val="67462D5A"/>
    <w:rsid w:val="677A33C6"/>
    <w:rsid w:val="67882A37"/>
    <w:rsid w:val="67A736A8"/>
    <w:rsid w:val="67D81645"/>
    <w:rsid w:val="67F30846"/>
    <w:rsid w:val="68027F8E"/>
    <w:rsid w:val="681F6961"/>
    <w:rsid w:val="68610A2F"/>
    <w:rsid w:val="687631EB"/>
    <w:rsid w:val="68805514"/>
    <w:rsid w:val="68AF4284"/>
    <w:rsid w:val="691D6671"/>
    <w:rsid w:val="69316E2F"/>
    <w:rsid w:val="694E2071"/>
    <w:rsid w:val="6957043A"/>
    <w:rsid w:val="695B6738"/>
    <w:rsid w:val="69766163"/>
    <w:rsid w:val="697A399D"/>
    <w:rsid w:val="697A3B33"/>
    <w:rsid w:val="697B0A9F"/>
    <w:rsid w:val="697C161B"/>
    <w:rsid w:val="697F7676"/>
    <w:rsid w:val="69D44760"/>
    <w:rsid w:val="69F0170F"/>
    <w:rsid w:val="69F36887"/>
    <w:rsid w:val="6A050368"/>
    <w:rsid w:val="6A3B6B34"/>
    <w:rsid w:val="6A404031"/>
    <w:rsid w:val="6A520EC7"/>
    <w:rsid w:val="6A7C1DBF"/>
    <w:rsid w:val="6AA7186A"/>
    <w:rsid w:val="6AAF625A"/>
    <w:rsid w:val="6ABB2A53"/>
    <w:rsid w:val="6ADF77C5"/>
    <w:rsid w:val="6AF364E7"/>
    <w:rsid w:val="6AF87E20"/>
    <w:rsid w:val="6AF910CD"/>
    <w:rsid w:val="6B0870A9"/>
    <w:rsid w:val="6B322639"/>
    <w:rsid w:val="6B3354E8"/>
    <w:rsid w:val="6B4A697B"/>
    <w:rsid w:val="6B625059"/>
    <w:rsid w:val="6B742140"/>
    <w:rsid w:val="6B7B1AB7"/>
    <w:rsid w:val="6B832496"/>
    <w:rsid w:val="6B8D00AE"/>
    <w:rsid w:val="6B935C4A"/>
    <w:rsid w:val="6BA6653D"/>
    <w:rsid w:val="6BD96AEB"/>
    <w:rsid w:val="6BDC50B7"/>
    <w:rsid w:val="6BE24E92"/>
    <w:rsid w:val="6BE4106F"/>
    <w:rsid w:val="6BF45472"/>
    <w:rsid w:val="6C12744D"/>
    <w:rsid w:val="6C472EBA"/>
    <w:rsid w:val="6C552B4C"/>
    <w:rsid w:val="6C636C38"/>
    <w:rsid w:val="6C6E48EB"/>
    <w:rsid w:val="6CAA11C9"/>
    <w:rsid w:val="6CB24726"/>
    <w:rsid w:val="6CBF35C4"/>
    <w:rsid w:val="6CD40066"/>
    <w:rsid w:val="6CDE33C1"/>
    <w:rsid w:val="6CE27B9F"/>
    <w:rsid w:val="6D5C2995"/>
    <w:rsid w:val="6DB34098"/>
    <w:rsid w:val="6DB545B6"/>
    <w:rsid w:val="6DE02FB4"/>
    <w:rsid w:val="6DEF31B4"/>
    <w:rsid w:val="6DFB48A8"/>
    <w:rsid w:val="6E1A5D83"/>
    <w:rsid w:val="6E3021C3"/>
    <w:rsid w:val="6E514CED"/>
    <w:rsid w:val="6EA33628"/>
    <w:rsid w:val="6EB563D5"/>
    <w:rsid w:val="6ED1022D"/>
    <w:rsid w:val="6ED92677"/>
    <w:rsid w:val="6F1117A6"/>
    <w:rsid w:val="6F1F58B9"/>
    <w:rsid w:val="6F225983"/>
    <w:rsid w:val="6F494FAA"/>
    <w:rsid w:val="6F4A519B"/>
    <w:rsid w:val="6F59718C"/>
    <w:rsid w:val="6F7B566D"/>
    <w:rsid w:val="6FF30595"/>
    <w:rsid w:val="6FFC5590"/>
    <w:rsid w:val="70030A35"/>
    <w:rsid w:val="70163348"/>
    <w:rsid w:val="70227EC6"/>
    <w:rsid w:val="70240973"/>
    <w:rsid w:val="70270BF5"/>
    <w:rsid w:val="70311EB7"/>
    <w:rsid w:val="706070BA"/>
    <w:rsid w:val="706D1DD0"/>
    <w:rsid w:val="70856B87"/>
    <w:rsid w:val="70D527EE"/>
    <w:rsid w:val="710C022E"/>
    <w:rsid w:val="714927BF"/>
    <w:rsid w:val="715B5300"/>
    <w:rsid w:val="717D4A27"/>
    <w:rsid w:val="71A13579"/>
    <w:rsid w:val="71A671DE"/>
    <w:rsid w:val="71B007D1"/>
    <w:rsid w:val="71D27F8A"/>
    <w:rsid w:val="7249798C"/>
    <w:rsid w:val="724E04B5"/>
    <w:rsid w:val="72553024"/>
    <w:rsid w:val="72750781"/>
    <w:rsid w:val="72B11DA5"/>
    <w:rsid w:val="72F23F80"/>
    <w:rsid w:val="72F740BB"/>
    <w:rsid w:val="73122968"/>
    <w:rsid w:val="731F2AF9"/>
    <w:rsid w:val="731F5D5E"/>
    <w:rsid w:val="733107D8"/>
    <w:rsid w:val="735D1C0A"/>
    <w:rsid w:val="738A4885"/>
    <w:rsid w:val="73BA63C3"/>
    <w:rsid w:val="73C51AD5"/>
    <w:rsid w:val="73C70978"/>
    <w:rsid w:val="73F9071D"/>
    <w:rsid w:val="741E793C"/>
    <w:rsid w:val="742240E1"/>
    <w:rsid w:val="745E3944"/>
    <w:rsid w:val="74633507"/>
    <w:rsid w:val="74657DC3"/>
    <w:rsid w:val="74702939"/>
    <w:rsid w:val="74784D16"/>
    <w:rsid w:val="74797B3E"/>
    <w:rsid w:val="74962C31"/>
    <w:rsid w:val="74AA7137"/>
    <w:rsid w:val="74C1582C"/>
    <w:rsid w:val="74D24A65"/>
    <w:rsid w:val="74E12CBB"/>
    <w:rsid w:val="74E13026"/>
    <w:rsid w:val="750F6B06"/>
    <w:rsid w:val="75702E74"/>
    <w:rsid w:val="75B642DA"/>
    <w:rsid w:val="75B801C5"/>
    <w:rsid w:val="75C83F8F"/>
    <w:rsid w:val="75DC72A6"/>
    <w:rsid w:val="75FC21F9"/>
    <w:rsid w:val="76295938"/>
    <w:rsid w:val="7635099D"/>
    <w:rsid w:val="76611AFE"/>
    <w:rsid w:val="767C48E0"/>
    <w:rsid w:val="76AA651F"/>
    <w:rsid w:val="76B00C2A"/>
    <w:rsid w:val="76DB0DCF"/>
    <w:rsid w:val="76FA74A7"/>
    <w:rsid w:val="771F04A5"/>
    <w:rsid w:val="77332F89"/>
    <w:rsid w:val="77513B96"/>
    <w:rsid w:val="7771278D"/>
    <w:rsid w:val="7773236A"/>
    <w:rsid w:val="77762421"/>
    <w:rsid w:val="778102E4"/>
    <w:rsid w:val="779948BC"/>
    <w:rsid w:val="779C7AE6"/>
    <w:rsid w:val="77B56B1F"/>
    <w:rsid w:val="77C63C49"/>
    <w:rsid w:val="77DE2925"/>
    <w:rsid w:val="77E84AD8"/>
    <w:rsid w:val="77F91D26"/>
    <w:rsid w:val="77F9416D"/>
    <w:rsid w:val="780D4FB8"/>
    <w:rsid w:val="780F09F4"/>
    <w:rsid w:val="78790184"/>
    <w:rsid w:val="788814FE"/>
    <w:rsid w:val="78A90480"/>
    <w:rsid w:val="78B613F3"/>
    <w:rsid w:val="78E41E92"/>
    <w:rsid w:val="78FA39F9"/>
    <w:rsid w:val="790B41A2"/>
    <w:rsid w:val="795409C4"/>
    <w:rsid w:val="79555464"/>
    <w:rsid w:val="79924AE9"/>
    <w:rsid w:val="799F73A3"/>
    <w:rsid w:val="79C8388C"/>
    <w:rsid w:val="79D80E53"/>
    <w:rsid w:val="79EC0B0A"/>
    <w:rsid w:val="7A124520"/>
    <w:rsid w:val="7A364017"/>
    <w:rsid w:val="7A39085B"/>
    <w:rsid w:val="7A4874F5"/>
    <w:rsid w:val="7A5B3C56"/>
    <w:rsid w:val="7A5D6009"/>
    <w:rsid w:val="7A600CC0"/>
    <w:rsid w:val="7A6B5CC5"/>
    <w:rsid w:val="7A6E193B"/>
    <w:rsid w:val="7A72701F"/>
    <w:rsid w:val="7A8265E1"/>
    <w:rsid w:val="7AB12572"/>
    <w:rsid w:val="7AB226D6"/>
    <w:rsid w:val="7AF45F29"/>
    <w:rsid w:val="7AF46C75"/>
    <w:rsid w:val="7B060B9B"/>
    <w:rsid w:val="7B152A96"/>
    <w:rsid w:val="7B1A5C2B"/>
    <w:rsid w:val="7B38558B"/>
    <w:rsid w:val="7B441D99"/>
    <w:rsid w:val="7B686D42"/>
    <w:rsid w:val="7B7D4F4D"/>
    <w:rsid w:val="7B833B04"/>
    <w:rsid w:val="7B841746"/>
    <w:rsid w:val="7B8B5D52"/>
    <w:rsid w:val="7B985F55"/>
    <w:rsid w:val="7BC44910"/>
    <w:rsid w:val="7BE769EF"/>
    <w:rsid w:val="7BF560BE"/>
    <w:rsid w:val="7C3C1148"/>
    <w:rsid w:val="7C601AB6"/>
    <w:rsid w:val="7C6C5AC7"/>
    <w:rsid w:val="7C783145"/>
    <w:rsid w:val="7C8C7649"/>
    <w:rsid w:val="7CAF63CF"/>
    <w:rsid w:val="7CB121E9"/>
    <w:rsid w:val="7CBD3298"/>
    <w:rsid w:val="7CC6544B"/>
    <w:rsid w:val="7CCE0FC9"/>
    <w:rsid w:val="7CE24C65"/>
    <w:rsid w:val="7CEC3F89"/>
    <w:rsid w:val="7CF6426C"/>
    <w:rsid w:val="7D0239FF"/>
    <w:rsid w:val="7D2F0AF6"/>
    <w:rsid w:val="7D32048E"/>
    <w:rsid w:val="7D3467AE"/>
    <w:rsid w:val="7D5E40CD"/>
    <w:rsid w:val="7DCD56F2"/>
    <w:rsid w:val="7DDA593C"/>
    <w:rsid w:val="7DDB232E"/>
    <w:rsid w:val="7DEF6D37"/>
    <w:rsid w:val="7E1E5A2C"/>
    <w:rsid w:val="7E2761FD"/>
    <w:rsid w:val="7E307C52"/>
    <w:rsid w:val="7E886178"/>
    <w:rsid w:val="7E8976C6"/>
    <w:rsid w:val="7EA00077"/>
    <w:rsid w:val="7EB70BC3"/>
    <w:rsid w:val="7EBC330F"/>
    <w:rsid w:val="7ED10C1A"/>
    <w:rsid w:val="7ED83AEB"/>
    <w:rsid w:val="7F001CE7"/>
    <w:rsid w:val="7F0D1D41"/>
    <w:rsid w:val="7F1C5E3E"/>
    <w:rsid w:val="7F740073"/>
    <w:rsid w:val="7F7E1E7F"/>
    <w:rsid w:val="7FA206DC"/>
    <w:rsid w:val="7FA75CF2"/>
    <w:rsid w:val="7FAF6A76"/>
    <w:rsid w:val="7FE47E50"/>
    <w:rsid w:val="7FFD3BED"/>
    <w:rsid w:val="7FFF43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0" w:semiHidden="0" w:name="heading 4" w:locked="1"/>
    <w:lsdException w:qFormat="1" w:unhideWhenUsed="0" w:uiPriority="1"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99" w:semiHidden="0" w:name="Hyperlink" w:locked="1"/>
    <w:lsdException w:qFormat="1" w:uiPriority="99" w:semiHidden="0" w:name="FollowedHyperlink" w:locked="1"/>
    <w:lsdException w:qFormat="1" w:unhideWhenUsed="0" w:uiPriority="22" w:semiHidden="0" w:name="Strong" w:locked="1"/>
    <w:lsdException w:qFormat="1" w:unhideWhenUsed="0" w:uiPriority="0" w:semiHidden="0" w:name="Emphasis" w:locked="1"/>
    <w:lsdException w:qFormat="1" w:unhideWhenUsed="0" w:uiPriority="99"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semiHidden/>
    <w:unhideWhenUsed/>
    <w:qFormat/>
    <w:locked/>
    <w:uiPriority w:val="0"/>
    <w:pPr>
      <w:spacing w:beforeAutospacing="1" w:afterAutospacing="1"/>
      <w:jc w:val="left"/>
      <w:outlineLvl w:val="1"/>
    </w:pPr>
    <w:rPr>
      <w:rFonts w:hint="eastAsia" w:ascii="宋体" w:hAnsi="宋体"/>
      <w:b/>
      <w:bCs/>
      <w:kern w:val="0"/>
      <w:sz w:val="36"/>
      <w:szCs w:val="36"/>
    </w:rPr>
  </w:style>
  <w:style w:type="paragraph" w:styleId="6">
    <w:name w:val="heading 4"/>
    <w:basedOn w:val="1"/>
    <w:next w:val="1"/>
    <w:link w:val="39"/>
    <w:qFormat/>
    <w:locked/>
    <w:uiPriority w:val="0"/>
    <w:pPr>
      <w:keepNext/>
      <w:keepLines/>
      <w:spacing w:before="280" w:after="290" w:line="372" w:lineRule="auto"/>
      <w:outlineLvl w:val="3"/>
    </w:pPr>
    <w:rPr>
      <w:rFonts w:ascii="Arial" w:hAnsi="Arial" w:eastAsia="黑体"/>
      <w:b/>
      <w:bCs/>
      <w:sz w:val="24"/>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正文01"/>
    <w:basedOn w:val="3"/>
    <w:qFormat/>
    <w:uiPriority w:val="0"/>
    <w:pPr>
      <w:spacing w:before="40" w:line="420" w:lineRule="exact"/>
      <w:ind w:firstLine="200" w:firstLineChars="200"/>
    </w:pPr>
    <w:rPr>
      <w:bCs/>
      <w:sz w:val="24"/>
    </w:rPr>
  </w:style>
  <w:style w:type="paragraph" w:styleId="3">
    <w:name w:val="Normal Indent"/>
    <w:basedOn w:val="1"/>
    <w:link w:val="118"/>
    <w:qFormat/>
    <w:locked/>
    <w:uiPriority w:val="0"/>
    <w:pPr>
      <w:ind w:firstLine="200" w:firstLineChars="200"/>
    </w:pPr>
    <w:rPr>
      <w:sz w:val="28"/>
    </w:rPr>
  </w:style>
  <w:style w:type="paragraph" w:styleId="7">
    <w:name w:val="caption"/>
    <w:basedOn w:val="1"/>
    <w:next w:val="1"/>
    <w:qFormat/>
    <w:locked/>
    <w:uiPriority w:val="0"/>
    <w:pPr>
      <w:spacing w:beforeLines="50"/>
      <w:jc w:val="center"/>
    </w:pPr>
    <w:rPr>
      <w:rFonts w:eastAsia="仿宋_GB2312"/>
      <w:b/>
      <w:sz w:val="24"/>
      <w:szCs w:val="20"/>
    </w:rPr>
  </w:style>
  <w:style w:type="paragraph" w:styleId="8">
    <w:name w:val="Document Map"/>
    <w:basedOn w:val="1"/>
    <w:link w:val="40"/>
    <w:qFormat/>
    <w:locked/>
    <w:uiPriority w:val="99"/>
    <w:rPr>
      <w:rFonts w:ascii="宋体"/>
      <w:sz w:val="18"/>
      <w:szCs w:val="18"/>
    </w:rPr>
  </w:style>
  <w:style w:type="paragraph" w:styleId="9">
    <w:name w:val="annotation text"/>
    <w:basedOn w:val="1"/>
    <w:link w:val="41"/>
    <w:qFormat/>
    <w:uiPriority w:val="0"/>
    <w:pPr>
      <w:jc w:val="left"/>
    </w:pPr>
    <w:rPr>
      <w:kern w:val="0"/>
      <w:sz w:val="24"/>
      <w:szCs w:val="20"/>
    </w:rPr>
  </w:style>
  <w:style w:type="paragraph" w:styleId="10">
    <w:name w:val="Body Text 3"/>
    <w:basedOn w:val="1"/>
    <w:link w:val="42"/>
    <w:qFormat/>
    <w:locked/>
    <w:uiPriority w:val="0"/>
    <w:pPr>
      <w:spacing w:line="360" w:lineRule="auto"/>
    </w:pPr>
    <w:rPr>
      <w:rFonts w:ascii="宋体" w:hAnsi="MS Sans Serif"/>
      <w:b/>
      <w:bCs/>
      <w:color w:val="000000"/>
      <w:kern w:val="0"/>
      <w:sz w:val="24"/>
    </w:rPr>
  </w:style>
  <w:style w:type="paragraph" w:styleId="11">
    <w:name w:val="Body Text"/>
    <w:basedOn w:val="1"/>
    <w:next w:val="12"/>
    <w:link w:val="43"/>
    <w:qFormat/>
    <w:uiPriority w:val="0"/>
    <w:pPr>
      <w:widowControl/>
      <w:snapToGrid w:val="0"/>
      <w:spacing w:line="500" w:lineRule="exact"/>
      <w:ind w:firstLine="720" w:firstLineChars="200"/>
    </w:pPr>
    <w:rPr>
      <w:kern w:val="0"/>
      <w:sz w:val="24"/>
      <w:szCs w:val="20"/>
    </w:rPr>
  </w:style>
  <w:style w:type="paragraph" w:styleId="12">
    <w:name w:val="List Bullet 5"/>
    <w:basedOn w:val="1"/>
    <w:qFormat/>
    <w:locked/>
    <w:uiPriority w:val="0"/>
    <w:pPr>
      <w:tabs>
        <w:tab w:val="left" w:pos="2040"/>
      </w:tabs>
      <w:ind w:left="2040" w:hanging="360"/>
    </w:pPr>
  </w:style>
  <w:style w:type="paragraph" w:styleId="13">
    <w:name w:val="Body Text Indent"/>
    <w:basedOn w:val="1"/>
    <w:link w:val="44"/>
    <w:qFormat/>
    <w:uiPriority w:val="0"/>
    <w:pPr>
      <w:spacing w:after="120"/>
      <w:ind w:left="420" w:leftChars="200"/>
    </w:pPr>
    <w:rPr>
      <w:kern w:val="0"/>
      <w:sz w:val="24"/>
      <w:szCs w:val="20"/>
    </w:rPr>
  </w:style>
  <w:style w:type="paragraph" w:styleId="14">
    <w:name w:val="toc 3"/>
    <w:basedOn w:val="1"/>
    <w:next w:val="1"/>
    <w:qFormat/>
    <w:locked/>
    <w:uiPriority w:val="39"/>
    <w:pPr>
      <w:ind w:left="840" w:leftChars="400"/>
    </w:pPr>
  </w:style>
  <w:style w:type="paragraph" w:styleId="15">
    <w:name w:val="Plain Text"/>
    <w:basedOn w:val="1"/>
    <w:next w:val="1"/>
    <w:link w:val="120"/>
    <w:qFormat/>
    <w:locked/>
    <w:uiPriority w:val="0"/>
    <w:rPr>
      <w:rFonts w:ascii="宋体"/>
      <w:sz w:val="20"/>
    </w:rPr>
  </w:style>
  <w:style w:type="paragraph" w:styleId="16">
    <w:name w:val="Date"/>
    <w:basedOn w:val="1"/>
    <w:next w:val="1"/>
    <w:link w:val="45"/>
    <w:qFormat/>
    <w:uiPriority w:val="0"/>
    <w:pPr>
      <w:ind w:left="100" w:leftChars="2500"/>
    </w:pPr>
    <w:rPr>
      <w:kern w:val="0"/>
      <w:sz w:val="24"/>
      <w:szCs w:val="20"/>
    </w:rPr>
  </w:style>
  <w:style w:type="paragraph" w:styleId="17">
    <w:name w:val="Body Text Indent 2"/>
    <w:basedOn w:val="1"/>
    <w:link w:val="46"/>
    <w:qFormat/>
    <w:locked/>
    <w:uiPriority w:val="0"/>
    <w:pPr>
      <w:spacing w:line="360" w:lineRule="auto"/>
      <w:ind w:firstLine="480" w:firstLineChars="200"/>
    </w:pPr>
    <w:rPr>
      <w:rFonts w:ascii="宋体" w:hAnsi="宋体"/>
      <w:color w:val="FF0000"/>
      <w:kern w:val="0"/>
      <w:sz w:val="24"/>
    </w:rPr>
  </w:style>
  <w:style w:type="paragraph" w:styleId="18">
    <w:name w:val="Balloon Text"/>
    <w:basedOn w:val="1"/>
    <w:link w:val="47"/>
    <w:qFormat/>
    <w:uiPriority w:val="0"/>
    <w:rPr>
      <w:kern w:val="0"/>
      <w:sz w:val="18"/>
      <w:szCs w:val="20"/>
    </w:rPr>
  </w:style>
  <w:style w:type="paragraph" w:styleId="19">
    <w:name w:val="footer"/>
    <w:basedOn w:val="1"/>
    <w:link w:val="48"/>
    <w:qFormat/>
    <w:uiPriority w:val="99"/>
    <w:pPr>
      <w:tabs>
        <w:tab w:val="center" w:pos="4153"/>
        <w:tab w:val="right" w:pos="8306"/>
      </w:tabs>
      <w:snapToGrid w:val="0"/>
      <w:jc w:val="left"/>
    </w:pPr>
    <w:rPr>
      <w:kern w:val="0"/>
      <w:sz w:val="18"/>
      <w:szCs w:val="20"/>
    </w:rPr>
  </w:style>
  <w:style w:type="paragraph" w:styleId="20">
    <w:name w:val="header"/>
    <w:basedOn w:val="1"/>
    <w:link w:val="49"/>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qFormat/>
    <w:locked/>
    <w:uiPriority w:val="0"/>
  </w:style>
  <w:style w:type="paragraph" w:styleId="22">
    <w:name w:val="List"/>
    <w:basedOn w:val="1"/>
    <w:next w:val="1"/>
    <w:qFormat/>
    <w:locked/>
    <w:uiPriority w:val="0"/>
    <w:pPr>
      <w:keepNext/>
      <w:adjustRightInd w:val="0"/>
      <w:snapToGrid w:val="0"/>
      <w:spacing w:before="240" w:line="276" w:lineRule="auto"/>
      <w:jc w:val="center"/>
      <w:textAlignment w:val="baseline"/>
    </w:pPr>
    <w:rPr>
      <w:kern w:val="0"/>
      <w:sz w:val="24"/>
    </w:rPr>
  </w:style>
  <w:style w:type="paragraph" w:styleId="23">
    <w:name w:val="Body Text Indent 3"/>
    <w:basedOn w:val="1"/>
    <w:link w:val="50"/>
    <w:qFormat/>
    <w:locked/>
    <w:uiPriority w:val="0"/>
    <w:pPr>
      <w:spacing w:after="120"/>
      <w:ind w:left="420" w:leftChars="200"/>
    </w:pPr>
    <w:rPr>
      <w:sz w:val="16"/>
      <w:szCs w:val="16"/>
    </w:rPr>
  </w:style>
  <w:style w:type="paragraph" w:styleId="24">
    <w:name w:val="Body Text 2"/>
    <w:basedOn w:val="1"/>
    <w:link w:val="51"/>
    <w:qFormat/>
    <w:locked/>
    <w:uiPriority w:val="0"/>
    <w:pPr>
      <w:spacing w:after="120" w:line="480" w:lineRule="auto"/>
    </w:pPr>
  </w:style>
  <w:style w:type="paragraph" w:styleId="25">
    <w:name w:val="HTML Preformatted"/>
    <w:basedOn w:val="1"/>
    <w:link w:val="52"/>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6">
    <w:name w:val="Normal (Web)"/>
    <w:basedOn w:val="1"/>
    <w:link w:val="53"/>
    <w:qFormat/>
    <w:uiPriority w:val="0"/>
    <w:pPr>
      <w:widowControl/>
      <w:spacing w:before="100" w:beforeAutospacing="1" w:after="100" w:afterAutospacing="1"/>
      <w:jc w:val="left"/>
    </w:pPr>
    <w:rPr>
      <w:rFonts w:ascii="宋体" w:hAnsi="宋体"/>
      <w:kern w:val="0"/>
      <w:sz w:val="24"/>
      <w:szCs w:val="20"/>
    </w:rPr>
  </w:style>
  <w:style w:type="paragraph" w:styleId="27">
    <w:name w:val="Title"/>
    <w:basedOn w:val="1"/>
    <w:next w:val="1"/>
    <w:link w:val="54"/>
    <w:qFormat/>
    <w:locked/>
    <w:uiPriority w:val="0"/>
    <w:pPr>
      <w:spacing w:before="240" w:after="60"/>
      <w:jc w:val="center"/>
      <w:outlineLvl w:val="0"/>
    </w:pPr>
    <w:rPr>
      <w:rFonts w:ascii="Cambria" w:hAnsi="Cambria"/>
      <w:b/>
      <w:bCs/>
      <w:sz w:val="32"/>
      <w:szCs w:val="32"/>
    </w:rPr>
  </w:style>
  <w:style w:type="paragraph" w:styleId="28">
    <w:name w:val="annotation subject"/>
    <w:basedOn w:val="9"/>
    <w:next w:val="9"/>
    <w:link w:val="55"/>
    <w:qFormat/>
    <w:uiPriority w:val="0"/>
    <w:rPr>
      <w:b/>
      <w:kern w:val="2"/>
    </w:rPr>
  </w:style>
  <w:style w:type="paragraph" w:styleId="29">
    <w:name w:val="Body Text First Indent 2"/>
    <w:basedOn w:val="1"/>
    <w:next w:val="1"/>
    <w:link w:val="56"/>
    <w:qFormat/>
    <w:locked/>
    <w:uiPriority w:val="0"/>
    <w:pPr>
      <w:ind w:firstLine="420" w:firstLineChars="200"/>
    </w:p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locked/>
    <w:uiPriority w:val="22"/>
    <w:rPr>
      <w:b/>
      <w:bCs/>
    </w:rPr>
  </w:style>
  <w:style w:type="character" w:styleId="34">
    <w:name w:val="page number"/>
    <w:basedOn w:val="32"/>
    <w:qFormat/>
    <w:locked/>
    <w:uiPriority w:val="0"/>
  </w:style>
  <w:style w:type="character" w:styleId="35">
    <w:name w:val="FollowedHyperlink"/>
    <w:unhideWhenUsed/>
    <w:qFormat/>
    <w:locked/>
    <w:uiPriority w:val="99"/>
    <w:rPr>
      <w:color w:val="800080"/>
      <w:u w:val="single"/>
    </w:rPr>
  </w:style>
  <w:style w:type="character" w:styleId="36">
    <w:name w:val="Hyperlink"/>
    <w:qFormat/>
    <w:locked/>
    <w:uiPriority w:val="99"/>
    <w:rPr>
      <w:color w:val="0000CC"/>
      <w:u w:val="single"/>
    </w:rPr>
  </w:style>
  <w:style w:type="character" w:styleId="37">
    <w:name w:val="annotation reference"/>
    <w:basedOn w:val="32"/>
    <w:qFormat/>
    <w:uiPriority w:val="0"/>
    <w:rPr>
      <w:sz w:val="21"/>
    </w:rPr>
  </w:style>
  <w:style w:type="paragraph" w:customStyle="1" w:styleId="38">
    <w:name w:val="！正文"/>
    <w:basedOn w:val="1"/>
    <w:qFormat/>
    <w:uiPriority w:val="0"/>
    <w:pPr>
      <w:spacing w:line="500" w:lineRule="exact"/>
      <w:ind w:firstLine="200" w:firstLineChars="200"/>
    </w:pPr>
    <w:rPr>
      <w:sz w:val="24"/>
    </w:rPr>
  </w:style>
  <w:style w:type="character" w:customStyle="1" w:styleId="39">
    <w:name w:val="标题 4 字符"/>
    <w:link w:val="6"/>
    <w:qFormat/>
    <w:uiPriority w:val="0"/>
    <w:rPr>
      <w:rFonts w:ascii="Arial" w:hAnsi="Arial" w:eastAsia="黑体"/>
      <w:b/>
      <w:bCs/>
      <w:kern w:val="2"/>
      <w:sz w:val="24"/>
      <w:szCs w:val="28"/>
    </w:rPr>
  </w:style>
  <w:style w:type="character" w:customStyle="1" w:styleId="40">
    <w:name w:val="文档结构图 字符"/>
    <w:link w:val="8"/>
    <w:qFormat/>
    <w:uiPriority w:val="99"/>
    <w:rPr>
      <w:rFonts w:ascii="宋体"/>
      <w:kern w:val="2"/>
      <w:sz w:val="18"/>
      <w:szCs w:val="18"/>
    </w:rPr>
  </w:style>
  <w:style w:type="character" w:customStyle="1" w:styleId="41">
    <w:name w:val="批注文字 字符"/>
    <w:link w:val="9"/>
    <w:qFormat/>
    <w:locked/>
    <w:uiPriority w:val="0"/>
    <w:rPr>
      <w:rFonts w:ascii="Times New Roman" w:hAnsi="Times New Roman" w:eastAsia="宋体"/>
      <w:sz w:val="24"/>
    </w:rPr>
  </w:style>
  <w:style w:type="character" w:customStyle="1" w:styleId="42">
    <w:name w:val="正文文本 3 字符"/>
    <w:link w:val="10"/>
    <w:qFormat/>
    <w:uiPriority w:val="0"/>
    <w:rPr>
      <w:rFonts w:ascii="宋体" w:hAnsi="MS Sans Serif"/>
      <w:b/>
      <w:bCs/>
      <w:color w:val="000000"/>
      <w:sz w:val="24"/>
      <w:szCs w:val="24"/>
    </w:rPr>
  </w:style>
  <w:style w:type="character" w:customStyle="1" w:styleId="43">
    <w:name w:val="正文文本 字符"/>
    <w:link w:val="11"/>
    <w:qFormat/>
    <w:locked/>
    <w:uiPriority w:val="0"/>
    <w:rPr>
      <w:rFonts w:ascii="Times New Roman" w:hAnsi="Times New Roman" w:eastAsia="宋体"/>
      <w:sz w:val="24"/>
    </w:rPr>
  </w:style>
  <w:style w:type="character" w:customStyle="1" w:styleId="44">
    <w:name w:val="正文文本缩进 字符"/>
    <w:link w:val="13"/>
    <w:qFormat/>
    <w:locked/>
    <w:uiPriority w:val="0"/>
    <w:rPr>
      <w:rFonts w:ascii="Times New Roman" w:hAnsi="Times New Roman" w:eastAsia="宋体"/>
      <w:sz w:val="24"/>
    </w:rPr>
  </w:style>
  <w:style w:type="character" w:customStyle="1" w:styleId="45">
    <w:name w:val="日期 字符1"/>
    <w:link w:val="16"/>
    <w:qFormat/>
    <w:locked/>
    <w:uiPriority w:val="0"/>
    <w:rPr>
      <w:rFonts w:ascii="Times New Roman" w:hAnsi="Times New Roman" w:eastAsia="宋体"/>
      <w:sz w:val="24"/>
    </w:rPr>
  </w:style>
  <w:style w:type="character" w:customStyle="1" w:styleId="46">
    <w:name w:val="正文文本缩进 2 字符"/>
    <w:link w:val="17"/>
    <w:qFormat/>
    <w:uiPriority w:val="0"/>
    <w:rPr>
      <w:rFonts w:ascii="宋体" w:hAnsi="宋体"/>
      <w:color w:val="FF0000"/>
      <w:sz w:val="24"/>
      <w:szCs w:val="24"/>
    </w:rPr>
  </w:style>
  <w:style w:type="character" w:customStyle="1" w:styleId="47">
    <w:name w:val="批注框文本 字符"/>
    <w:link w:val="18"/>
    <w:qFormat/>
    <w:locked/>
    <w:uiPriority w:val="0"/>
    <w:rPr>
      <w:rFonts w:ascii="Times New Roman" w:hAnsi="Times New Roman" w:eastAsia="宋体"/>
      <w:sz w:val="18"/>
    </w:rPr>
  </w:style>
  <w:style w:type="character" w:customStyle="1" w:styleId="48">
    <w:name w:val="页脚 字符1"/>
    <w:link w:val="19"/>
    <w:qFormat/>
    <w:locked/>
    <w:uiPriority w:val="99"/>
    <w:rPr>
      <w:sz w:val="18"/>
    </w:rPr>
  </w:style>
  <w:style w:type="character" w:customStyle="1" w:styleId="49">
    <w:name w:val="页眉 字符"/>
    <w:link w:val="20"/>
    <w:qFormat/>
    <w:locked/>
    <w:uiPriority w:val="0"/>
    <w:rPr>
      <w:sz w:val="18"/>
    </w:rPr>
  </w:style>
  <w:style w:type="character" w:customStyle="1" w:styleId="50">
    <w:name w:val="正文文本缩进 3 字符"/>
    <w:link w:val="23"/>
    <w:qFormat/>
    <w:uiPriority w:val="0"/>
    <w:rPr>
      <w:kern w:val="2"/>
      <w:sz w:val="16"/>
      <w:szCs w:val="16"/>
    </w:rPr>
  </w:style>
  <w:style w:type="character" w:customStyle="1" w:styleId="51">
    <w:name w:val="正文文本 2 字符"/>
    <w:link w:val="24"/>
    <w:qFormat/>
    <w:uiPriority w:val="0"/>
    <w:rPr>
      <w:kern w:val="2"/>
      <w:sz w:val="21"/>
      <w:szCs w:val="24"/>
    </w:rPr>
  </w:style>
  <w:style w:type="character" w:customStyle="1" w:styleId="52">
    <w:name w:val="HTML 预设格式 字符"/>
    <w:link w:val="25"/>
    <w:qFormat/>
    <w:uiPriority w:val="0"/>
    <w:rPr>
      <w:rFonts w:ascii="宋体" w:hAnsi="宋体"/>
      <w:sz w:val="24"/>
      <w:szCs w:val="24"/>
    </w:rPr>
  </w:style>
  <w:style w:type="character" w:customStyle="1" w:styleId="53">
    <w:name w:val="普通(网站) 字符"/>
    <w:link w:val="26"/>
    <w:qFormat/>
    <w:locked/>
    <w:uiPriority w:val="0"/>
    <w:rPr>
      <w:rFonts w:ascii="宋体" w:hAnsi="宋体" w:eastAsia="宋体"/>
      <w:sz w:val="24"/>
    </w:rPr>
  </w:style>
  <w:style w:type="character" w:customStyle="1" w:styleId="54">
    <w:name w:val="标题 字符1"/>
    <w:link w:val="27"/>
    <w:qFormat/>
    <w:uiPriority w:val="0"/>
    <w:rPr>
      <w:rFonts w:ascii="Cambria" w:hAnsi="Cambria" w:cs="Times New Roman"/>
      <w:b/>
      <w:bCs/>
      <w:kern w:val="2"/>
      <w:sz w:val="32"/>
      <w:szCs w:val="32"/>
    </w:rPr>
  </w:style>
  <w:style w:type="character" w:customStyle="1" w:styleId="55">
    <w:name w:val="批注主题 字符"/>
    <w:link w:val="28"/>
    <w:qFormat/>
    <w:locked/>
    <w:uiPriority w:val="0"/>
    <w:rPr>
      <w:rFonts w:ascii="Times New Roman" w:hAnsi="Times New Roman" w:eastAsia="宋体"/>
      <w:b/>
      <w:kern w:val="2"/>
      <w:sz w:val="24"/>
    </w:rPr>
  </w:style>
  <w:style w:type="character" w:customStyle="1" w:styleId="56">
    <w:name w:val="正文文本首行缩进 2 字符"/>
    <w:link w:val="29"/>
    <w:qFormat/>
    <w:uiPriority w:val="0"/>
  </w:style>
  <w:style w:type="character" w:customStyle="1" w:styleId="57">
    <w:name w:val="正文文本 3 Char1"/>
    <w:qFormat/>
    <w:uiPriority w:val="0"/>
    <w:rPr>
      <w:kern w:val="2"/>
      <w:sz w:val="16"/>
      <w:szCs w:val="16"/>
    </w:rPr>
  </w:style>
  <w:style w:type="character" w:customStyle="1" w:styleId="58">
    <w:name w:val="正文文本缩进 2 Char1"/>
    <w:qFormat/>
    <w:uiPriority w:val="0"/>
    <w:rPr>
      <w:kern w:val="2"/>
      <w:sz w:val="21"/>
      <w:szCs w:val="24"/>
    </w:rPr>
  </w:style>
  <w:style w:type="character" w:customStyle="1" w:styleId="59">
    <w:name w:val="HTML 预设格式 Char1"/>
    <w:qFormat/>
    <w:uiPriority w:val="0"/>
    <w:rPr>
      <w:rFonts w:ascii="Courier New" w:hAnsi="Courier New" w:cs="Courier New"/>
      <w:kern w:val="2"/>
    </w:rPr>
  </w:style>
  <w:style w:type="character" w:customStyle="1" w:styleId="60">
    <w:name w:val="正文首行缩进 2 Char1"/>
    <w:qFormat/>
    <w:uiPriority w:val="0"/>
    <w:rPr>
      <w:kern w:val="2"/>
      <w:sz w:val="21"/>
      <w:szCs w:val="24"/>
    </w:rPr>
  </w:style>
  <w:style w:type="character" w:customStyle="1" w:styleId="61">
    <w:name w:val="标题 Char"/>
    <w:qFormat/>
    <w:uiPriority w:val="0"/>
    <w:rPr>
      <w:rFonts w:ascii="Cambria" w:hAnsi="Cambria"/>
      <w:b/>
      <w:bCs/>
      <w:sz w:val="32"/>
      <w:szCs w:val="32"/>
    </w:rPr>
  </w:style>
  <w:style w:type="character" w:customStyle="1" w:styleId="62">
    <w:name w:val="页脚 字符"/>
    <w:qFormat/>
    <w:uiPriority w:val="99"/>
  </w:style>
  <w:style w:type="character" w:customStyle="1" w:styleId="63">
    <w:name w:val="正文文本 字符1"/>
    <w:semiHidden/>
    <w:qFormat/>
    <w:uiPriority w:val="0"/>
    <w:rPr>
      <w:rFonts w:ascii="Times New Roman" w:hAnsi="Times New Roman" w:eastAsia="宋体"/>
      <w:sz w:val="24"/>
    </w:rPr>
  </w:style>
  <w:style w:type="character" w:customStyle="1" w:styleId="64">
    <w:name w:val="表格 Char"/>
    <w:link w:val="65"/>
    <w:qFormat/>
    <w:locked/>
    <w:uiPriority w:val="0"/>
    <w:rPr>
      <w:rFonts w:ascii="宋体"/>
      <w:sz w:val="21"/>
    </w:rPr>
  </w:style>
  <w:style w:type="paragraph" w:customStyle="1" w:styleId="65">
    <w:name w:val="表格"/>
    <w:basedOn w:val="1"/>
    <w:next w:val="1"/>
    <w:link w:val="64"/>
    <w:qFormat/>
    <w:uiPriority w:val="0"/>
    <w:pPr>
      <w:adjustRightInd w:val="0"/>
      <w:snapToGrid w:val="0"/>
      <w:spacing w:beforeLines="10" w:afterLines="10" w:line="259" w:lineRule="auto"/>
      <w:jc w:val="center"/>
    </w:pPr>
    <w:rPr>
      <w:rFonts w:ascii="宋体"/>
      <w:kern w:val="0"/>
      <w:szCs w:val="20"/>
    </w:rPr>
  </w:style>
  <w:style w:type="character" w:customStyle="1" w:styleId="66">
    <w:name w:val="日期 字符"/>
    <w:semiHidden/>
    <w:qFormat/>
    <w:uiPriority w:val="0"/>
    <w:rPr>
      <w:rFonts w:ascii="Times New Roman" w:hAnsi="Times New Roman" w:eastAsia="宋体"/>
      <w:sz w:val="24"/>
    </w:rPr>
  </w:style>
  <w:style w:type="character" w:customStyle="1" w:styleId="67">
    <w:name w:val="批注文字 字符1"/>
    <w:semiHidden/>
    <w:qFormat/>
    <w:uiPriority w:val="0"/>
    <w:rPr>
      <w:rFonts w:ascii="Times New Roman" w:hAnsi="Times New Roman" w:eastAsia="宋体"/>
      <w:sz w:val="24"/>
    </w:rPr>
  </w:style>
  <w:style w:type="paragraph" w:customStyle="1" w:styleId="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0">
    <w:name w:val="列出段落111"/>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71">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72">
    <w:name w:val="List Paragraph"/>
    <w:basedOn w:val="1"/>
    <w:qFormat/>
    <w:uiPriority w:val="99"/>
    <w:pPr>
      <w:widowControl/>
      <w:spacing w:line="500" w:lineRule="exact"/>
      <w:ind w:firstLine="420" w:firstLineChars="200"/>
      <w:jc w:val="left"/>
    </w:pPr>
    <w:rPr>
      <w:rFonts w:ascii="Calibri" w:hAnsi="Calibri"/>
      <w:szCs w:val="22"/>
    </w:rPr>
  </w:style>
  <w:style w:type="paragraph" w:customStyle="1" w:styleId="73">
    <w:name w:val="正文_19"/>
    <w:qFormat/>
    <w:uiPriority w:val="0"/>
    <w:pPr>
      <w:widowControl w:val="0"/>
      <w:jc w:val="both"/>
    </w:pPr>
    <w:rPr>
      <w:rFonts w:ascii="Calibri" w:hAnsi="Calibri" w:eastAsia="宋体" w:cs="Times New Roman"/>
      <w:kern w:val="2"/>
      <w:sz w:val="21"/>
      <w:lang w:val="en-US" w:eastAsia="zh-CN" w:bidi="ar-SA"/>
    </w:rPr>
  </w:style>
  <w:style w:type="paragraph" w:customStyle="1" w:styleId="74">
    <w:name w:val="文本框"/>
    <w:basedOn w:val="1"/>
    <w:next w:val="1"/>
    <w:qFormat/>
    <w:uiPriority w:val="0"/>
    <w:pPr>
      <w:tabs>
        <w:tab w:val="left" w:pos="0"/>
      </w:tabs>
      <w:spacing w:line="240" w:lineRule="atLeast"/>
      <w:jc w:val="center"/>
    </w:pPr>
    <w:rPr>
      <w:rFonts w:eastAsia="仿宋_GB2312"/>
      <w:spacing w:val="12"/>
      <w:szCs w:val="28"/>
    </w:rPr>
  </w:style>
  <w:style w:type="paragraph" w:customStyle="1" w:styleId="75">
    <w:name w:val="1"/>
    <w:basedOn w:val="1"/>
    <w:next w:val="24"/>
    <w:qFormat/>
    <w:uiPriority w:val="0"/>
    <w:pPr>
      <w:widowControl/>
      <w:jc w:val="left"/>
    </w:pPr>
    <w:rPr>
      <w:color w:val="000000"/>
    </w:rPr>
  </w:style>
  <w:style w:type="paragraph" w:customStyle="1" w:styleId="76">
    <w:name w:val="Char Char9 Char Char Char Char Char Char Char"/>
    <w:basedOn w:val="1"/>
    <w:qFormat/>
    <w:uiPriority w:val="0"/>
  </w:style>
  <w:style w:type="paragraph" w:customStyle="1" w:styleId="77">
    <w:name w:val="常用表头样式"/>
    <w:qFormat/>
    <w:uiPriority w:val="0"/>
    <w:pPr>
      <w:tabs>
        <w:tab w:val="left" w:pos="2805"/>
      </w:tabs>
      <w:overflowPunct w:val="0"/>
      <w:autoSpaceDE w:val="0"/>
      <w:autoSpaceDN w:val="0"/>
      <w:adjustRightInd w:val="0"/>
      <w:spacing w:before="60"/>
      <w:jc w:val="center"/>
      <w:textAlignment w:val="baseline"/>
    </w:pPr>
    <w:rPr>
      <w:rFonts w:ascii="宋体" w:hAnsi="宋体" w:eastAsia="仿宋_GB2312" w:cs="Times New Roman"/>
      <w:b/>
      <w:lang w:val="en-US" w:eastAsia="zh-CN" w:bidi="ar-SA"/>
    </w:rPr>
  </w:style>
  <w:style w:type="character" w:customStyle="1" w:styleId="78">
    <w:name w:val="icon_loc"/>
    <w:qFormat/>
    <w:uiPriority w:val="0"/>
    <w:rPr>
      <w:szCs w:val="24"/>
    </w:rPr>
  </w:style>
  <w:style w:type="paragraph" w:customStyle="1" w:styleId="79">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80">
    <w:name w:val="正文_18"/>
    <w:qFormat/>
    <w:uiPriority w:val="0"/>
    <w:pPr>
      <w:widowControl w:val="0"/>
      <w:jc w:val="both"/>
    </w:pPr>
    <w:rPr>
      <w:rFonts w:ascii="Calibri" w:hAnsi="Calibri" w:eastAsia="宋体" w:cs="Times New Roman"/>
      <w:kern w:val="2"/>
      <w:sz w:val="21"/>
      <w:lang w:val="en-US" w:eastAsia="zh-CN" w:bidi="ar-SA"/>
    </w:rPr>
  </w:style>
  <w:style w:type="paragraph" w:customStyle="1" w:styleId="81">
    <w:name w:val="常用正文样式"/>
    <w:basedOn w:val="1"/>
    <w:link w:val="82"/>
    <w:qFormat/>
    <w:uiPriority w:val="0"/>
    <w:pPr>
      <w:spacing w:line="360" w:lineRule="auto"/>
      <w:ind w:firstLine="480" w:firstLineChars="200"/>
    </w:pPr>
    <w:rPr>
      <w:rFonts w:ascii="宋体" w:hAnsi="宋体" w:eastAsia="仿宋_GB2312"/>
      <w:bCs/>
      <w:kern w:val="28"/>
      <w:sz w:val="24"/>
    </w:rPr>
  </w:style>
  <w:style w:type="character" w:customStyle="1" w:styleId="82">
    <w:name w:val="常用正文样式 Char1"/>
    <w:link w:val="81"/>
    <w:qFormat/>
    <w:uiPriority w:val="0"/>
    <w:rPr>
      <w:rFonts w:ascii="宋体" w:hAnsi="宋体" w:eastAsia="仿宋_GB2312" w:cs="宋体"/>
      <w:bCs/>
      <w:kern w:val="28"/>
      <w:sz w:val="24"/>
      <w:szCs w:val="24"/>
    </w:rPr>
  </w:style>
  <w:style w:type="paragraph" w:customStyle="1" w:styleId="83">
    <w:name w:val="xl23"/>
    <w:basedOn w:val="1"/>
    <w:qFormat/>
    <w:uiPriority w:val="0"/>
    <w:pPr>
      <w:widowControl/>
      <w:spacing w:before="100" w:beforeAutospacing="1" w:after="100" w:afterAutospacing="1"/>
      <w:jc w:val="center"/>
    </w:pPr>
    <w:rPr>
      <w:rFonts w:ascii="Arial Unicode MS" w:hAnsi="Arial Unicode MS"/>
      <w:kern w:val="0"/>
      <w:sz w:val="24"/>
    </w:rPr>
  </w:style>
  <w:style w:type="paragraph" w:customStyle="1" w:styleId="84">
    <w:name w:val="列出段落1"/>
    <w:basedOn w:val="1"/>
    <w:qFormat/>
    <w:uiPriority w:val="0"/>
    <w:pPr>
      <w:ind w:firstLine="420" w:firstLineChars="200"/>
    </w:pPr>
  </w:style>
  <w:style w:type="paragraph" w:customStyle="1" w:styleId="85">
    <w:name w:val="列出段落11"/>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86">
    <w:name w:val="TOC 标题1"/>
    <w:basedOn w:val="4"/>
    <w:next w:val="1"/>
    <w:qFormat/>
    <w:uiPriority w:val="39"/>
    <w:pPr>
      <w:keepLines/>
      <w:widowControl/>
      <w:overflowPunct/>
      <w:snapToGrid/>
      <w:spacing w:before="240" w:after="0"/>
      <w:ind w:left="0" w:firstLine="0"/>
      <w:jc w:val="left"/>
      <w:outlineLvl w:val="9"/>
    </w:pPr>
    <w:rPr>
      <w:rFonts w:ascii="Calibri Light" w:hAnsi="Calibri Light" w:eastAsia="宋体"/>
      <w:b w:val="0"/>
      <w:bCs w:val="0"/>
      <w:color w:val="2E74B5"/>
      <w:kern w:val="0"/>
      <w:sz w:val="32"/>
      <w:szCs w:val="32"/>
    </w:rPr>
  </w:style>
  <w:style w:type="paragraph" w:customStyle="1" w:styleId="87">
    <w:name w:val="Char Char Char1 Char Char Char Char"/>
    <w:basedOn w:val="1"/>
    <w:qFormat/>
    <w:uiPriority w:val="0"/>
    <w:rPr>
      <w:sz w:val="24"/>
    </w:rPr>
  </w:style>
  <w:style w:type="character" w:customStyle="1" w:styleId="88">
    <w:name w:val="apple-style-span"/>
    <w:qFormat/>
    <w:uiPriority w:val="0"/>
  </w:style>
  <w:style w:type="character" w:customStyle="1" w:styleId="89">
    <w:name w:val="标题 Char1"/>
    <w:qFormat/>
    <w:uiPriority w:val="10"/>
    <w:rPr>
      <w:rFonts w:ascii="Cambria" w:hAnsi="Cambria" w:eastAsia="宋体" w:cs="Times New Roman"/>
      <w:b/>
      <w:bCs/>
      <w:sz w:val="32"/>
      <w:szCs w:val="32"/>
    </w:rPr>
  </w:style>
  <w:style w:type="character" w:customStyle="1" w:styleId="90">
    <w:name w:val="font31"/>
    <w:qFormat/>
    <w:uiPriority w:val="0"/>
    <w:rPr>
      <w:rFonts w:hint="default" w:ascii="Times New Roman" w:hAnsi="Times New Roman" w:cs="Times New Roman"/>
      <w:color w:val="000000"/>
      <w:sz w:val="22"/>
      <w:szCs w:val="22"/>
      <w:u w:val="none"/>
    </w:rPr>
  </w:style>
  <w:style w:type="character" w:customStyle="1" w:styleId="91">
    <w:name w:val="批注框文本 Char1"/>
    <w:semiHidden/>
    <w:qFormat/>
    <w:uiPriority w:val="99"/>
    <w:rPr>
      <w:rFonts w:ascii="Times New Roman" w:hAnsi="Times New Roman" w:eastAsia="宋体" w:cs="Times New Roman"/>
      <w:sz w:val="18"/>
      <w:szCs w:val="18"/>
    </w:rPr>
  </w:style>
  <w:style w:type="character" w:customStyle="1" w:styleId="92">
    <w:name w:val="批注文字 Char1"/>
    <w:semiHidden/>
    <w:qFormat/>
    <w:uiPriority w:val="99"/>
    <w:rPr>
      <w:rFonts w:ascii="Times New Roman" w:hAnsi="Times New Roman" w:eastAsia="宋体" w:cs="Times New Roman"/>
      <w:szCs w:val="24"/>
    </w:rPr>
  </w:style>
  <w:style w:type="character" w:customStyle="1" w:styleId="93">
    <w:name w:val="批注主题 Char1"/>
    <w:semiHidden/>
    <w:qFormat/>
    <w:uiPriority w:val="99"/>
    <w:rPr>
      <w:b/>
      <w:bCs/>
    </w:rPr>
  </w:style>
  <w:style w:type="character" w:customStyle="1" w:styleId="94">
    <w:name w:val="font01"/>
    <w:qFormat/>
    <w:uiPriority w:val="0"/>
    <w:rPr>
      <w:rFonts w:hint="default" w:ascii="Times New Roman" w:hAnsi="Times New Roman" w:cs="Times New Roman"/>
      <w:color w:val="000000"/>
      <w:sz w:val="24"/>
      <w:szCs w:val="24"/>
      <w:u w:val="none"/>
    </w:rPr>
  </w:style>
  <w:style w:type="character" w:customStyle="1" w:styleId="95">
    <w:name w:val="标题 字符"/>
    <w:qFormat/>
    <w:uiPriority w:val="0"/>
    <w:rPr>
      <w:rFonts w:ascii="等线 Light" w:hAnsi="等线 Light" w:cs="Times New Roman"/>
      <w:b/>
      <w:bCs/>
      <w:kern w:val="2"/>
      <w:sz w:val="32"/>
      <w:szCs w:val="32"/>
    </w:rPr>
  </w:style>
  <w:style w:type="character" w:customStyle="1" w:styleId="96">
    <w:name w:val="样式1 Char"/>
    <w:link w:val="97"/>
    <w:qFormat/>
    <w:locked/>
    <w:uiPriority w:val="0"/>
    <w:rPr>
      <w:color w:val="000000"/>
      <w:sz w:val="24"/>
    </w:rPr>
  </w:style>
  <w:style w:type="paragraph" w:customStyle="1" w:styleId="97">
    <w:name w:val="样式1"/>
    <w:basedOn w:val="1"/>
    <w:link w:val="96"/>
    <w:qFormat/>
    <w:uiPriority w:val="0"/>
    <w:pPr>
      <w:spacing w:line="360" w:lineRule="auto"/>
    </w:pPr>
    <w:rPr>
      <w:color w:val="000000"/>
      <w:kern w:val="0"/>
      <w:sz w:val="24"/>
      <w:szCs w:val="20"/>
    </w:rPr>
  </w:style>
  <w:style w:type="character" w:customStyle="1" w:styleId="98">
    <w:name w:val="font21"/>
    <w:basedOn w:val="32"/>
    <w:qFormat/>
    <w:uiPriority w:val="0"/>
    <w:rPr>
      <w:rFonts w:hint="eastAsia" w:ascii="宋体" w:hAnsi="宋体" w:eastAsia="宋体"/>
      <w:color w:val="000000"/>
      <w:sz w:val="22"/>
      <w:szCs w:val="22"/>
      <w:u w:val="none"/>
    </w:rPr>
  </w:style>
  <w:style w:type="character" w:customStyle="1" w:styleId="99">
    <w:name w:val="font11"/>
    <w:qFormat/>
    <w:uiPriority w:val="0"/>
    <w:rPr>
      <w:rFonts w:hint="eastAsia" w:ascii="宋体" w:hAnsi="宋体" w:eastAsia="宋体"/>
      <w:color w:val="000000"/>
      <w:sz w:val="24"/>
      <w:szCs w:val="24"/>
      <w:u w:val="none"/>
    </w:rPr>
  </w:style>
  <w:style w:type="paragraph" w:customStyle="1" w:styleId="100">
    <w:name w:val="xl22"/>
    <w:basedOn w:val="1"/>
    <w:qFormat/>
    <w:uiPriority w:val="0"/>
    <w:pPr>
      <w:widowControl/>
      <w:spacing w:before="100" w:beforeAutospacing="1" w:after="100" w:afterAutospacing="1"/>
      <w:jc w:val="left"/>
    </w:pPr>
    <w:rPr>
      <w:kern w:val="0"/>
      <w:sz w:val="24"/>
    </w:rPr>
  </w:style>
  <w:style w:type="paragraph" w:customStyle="1" w:styleId="101">
    <w:name w:val="Char"/>
    <w:basedOn w:val="1"/>
    <w:qFormat/>
    <w:uiPriority w:val="0"/>
    <w:rPr>
      <w:sz w:val="24"/>
    </w:rPr>
  </w:style>
  <w:style w:type="paragraph" w:customStyle="1" w:styleId="102">
    <w:name w:val="5正文，首行缩进"/>
    <w:basedOn w:val="1"/>
    <w:qFormat/>
    <w:uiPriority w:val="0"/>
    <w:pPr>
      <w:adjustRightInd w:val="0"/>
      <w:snapToGrid w:val="0"/>
      <w:spacing w:line="360" w:lineRule="auto"/>
      <w:ind w:left="20" w:leftChars="20" w:right="20" w:rightChars="20" w:firstLine="200" w:firstLineChars="200"/>
    </w:pPr>
    <w:rPr>
      <w:rFonts w:cs="宋体"/>
      <w:kern w:val="24"/>
      <w:sz w:val="24"/>
      <w:szCs w:val="20"/>
    </w:rPr>
  </w:style>
  <w:style w:type="paragraph" w:customStyle="1" w:styleId="103">
    <w:name w:val="小四表文左齐"/>
    <w:basedOn w:val="1"/>
    <w:qFormat/>
    <w:uiPriority w:val="0"/>
    <w:pPr>
      <w:snapToGrid w:val="0"/>
      <w:spacing w:line="312" w:lineRule="auto"/>
      <w:jc w:val="center"/>
    </w:pPr>
    <w:rPr>
      <w:rFonts w:ascii="宋体" w:hAnsi="宋体"/>
      <w:bCs/>
      <w:snapToGrid w:val="0"/>
      <w:kern w:val="0"/>
      <w:szCs w:val="20"/>
    </w:rPr>
  </w:style>
  <w:style w:type="paragraph" w:customStyle="1" w:styleId="104">
    <w:name w:val="正文段落"/>
    <w:basedOn w:val="1"/>
    <w:qFormat/>
    <w:uiPriority w:val="0"/>
    <w:pPr>
      <w:autoSpaceDE w:val="0"/>
      <w:autoSpaceDN w:val="0"/>
      <w:adjustRightInd w:val="0"/>
      <w:spacing w:line="500" w:lineRule="exact"/>
      <w:ind w:firstLine="200" w:firstLineChars="200"/>
      <w:textAlignment w:val="baseline"/>
    </w:pPr>
    <w:rPr>
      <w:rFonts w:ascii="宋体" w:hAnsi="Tms Rmn"/>
      <w:kern w:val="0"/>
      <w:sz w:val="28"/>
      <w:szCs w:val="28"/>
    </w:rPr>
  </w:style>
  <w:style w:type="paragraph" w:customStyle="1" w:styleId="105">
    <w:name w:val="列出段落2"/>
    <w:basedOn w:val="1"/>
    <w:qFormat/>
    <w:uiPriority w:val="0"/>
    <w:pPr>
      <w:ind w:firstLine="420" w:firstLineChars="200"/>
    </w:pPr>
  </w:style>
  <w:style w:type="paragraph" w:customStyle="1" w:styleId="106">
    <w:name w:val="_Style 2"/>
    <w:basedOn w:val="1"/>
    <w:qFormat/>
    <w:uiPriority w:val="34"/>
    <w:pPr>
      <w:ind w:firstLine="420" w:firstLineChars="200"/>
    </w:pPr>
  </w:style>
  <w:style w:type="paragraph" w:customStyle="1" w:styleId="107">
    <w:name w:val="表格文字"/>
    <w:basedOn w:val="1"/>
    <w:qFormat/>
    <w:uiPriority w:val="0"/>
    <w:pPr>
      <w:jc w:val="center"/>
    </w:pPr>
    <w:rPr>
      <w:rFonts w:ascii="仿宋_GB2312" w:hAnsi="Arial Black" w:eastAsia="仿宋_GB2312"/>
      <w:kern w:val="44"/>
      <w:sz w:val="24"/>
      <w:szCs w:val="20"/>
    </w:rPr>
  </w:style>
  <w:style w:type="paragraph" w:customStyle="1" w:styleId="108">
    <w:name w:val="列出段落21"/>
    <w:basedOn w:val="1"/>
    <w:unhideWhenUsed/>
    <w:qFormat/>
    <w:uiPriority w:val="34"/>
    <w:pPr>
      <w:ind w:firstLine="420" w:firstLineChars="200"/>
    </w:pPr>
  </w:style>
  <w:style w:type="paragraph" w:customStyle="1" w:styleId="109">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10">
    <w:name w:val="Table Paragraph"/>
    <w:basedOn w:val="1"/>
    <w:qFormat/>
    <w:uiPriority w:val="1"/>
    <w:pPr>
      <w:autoSpaceDE w:val="0"/>
      <w:autoSpaceDN w:val="0"/>
      <w:adjustRightInd w:val="0"/>
      <w:jc w:val="left"/>
    </w:pPr>
    <w:rPr>
      <w:kern w:val="0"/>
      <w:sz w:val="24"/>
    </w:rPr>
  </w:style>
  <w:style w:type="paragraph" w:customStyle="1" w:styleId="111">
    <w:name w:val="xl2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12">
    <w:name w:val="_Style 6"/>
    <w:qFormat/>
    <w:uiPriority w:val="99"/>
    <w:pPr>
      <w:widowControl w:val="0"/>
      <w:jc w:val="center"/>
    </w:pPr>
    <w:rPr>
      <w:rFonts w:ascii="宋体" w:hAnsi="Courier New" w:eastAsia="仿宋_GB2312" w:cs="Times New Roman"/>
      <w:kern w:val="2"/>
      <w:sz w:val="24"/>
      <w:szCs w:val="22"/>
      <w:lang w:val="en-US" w:eastAsia="zh-CN" w:bidi="ar-SA"/>
    </w:rPr>
  </w:style>
  <w:style w:type="paragraph" w:customStyle="1" w:styleId="113">
    <w:name w:val="List Paragraph*"/>
    <w:basedOn w:val="1"/>
    <w:qFormat/>
    <w:uiPriority w:val="0"/>
    <w:pPr>
      <w:ind w:firstLine="420"/>
    </w:pPr>
    <w:rPr>
      <w:color w:val="000000"/>
      <w:kern w:val="1"/>
      <w:szCs w:val="20"/>
    </w:rPr>
  </w:style>
  <w:style w:type="paragraph" w:customStyle="1" w:styleId="114">
    <w:name w:val="Char Char Char1 Char Char Char Char1"/>
    <w:basedOn w:val="1"/>
    <w:qFormat/>
    <w:uiPriority w:val="0"/>
    <w:rPr>
      <w:sz w:val="24"/>
    </w:rPr>
  </w:style>
  <w:style w:type="paragraph" w:customStyle="1" w:styleId="115">
    <w:name w:val="Char Char Char Char Char Char Char Char Char"/>
    <w:basedOn w:val="1"/>
    <w:qFormat/>
    <w:uiPriority w:val="0"/>
  </w:style>
  <w:style w:type="paragraph" w:customStyle="1" w:styleId="116">
    <w:name w:val="样式1表内容"/>
    <w:basedOn w:val="11"/>
    <w:qFormat/>
    <w:uiPriority w:val="0"/>
    <w:pPr>
      <w:widowControl w:val="0"/>
      <w:snapToGrid/>
      <w:spacing w:after="120" w:line="240" w:lineRule="auto"/>
      <w:jc w:val="center"/>
    </w:pPr>
    <w:rPr>
      <w:kern w:val="2"/>
      <w:sz w:val="21"/>
    </w:rPr>
  </w:style>
  <w:style w:type="paragraph" w:customStyle="1" w:styleId="117">
    <w:name w:val="Char1"/>
    <w:basedOn w:val="1"/>
    <w:qFormat/>
    <w:uiPriority w:val="0"/>
    <w:pPr>
      <w:spacing w:line="240" w:lineRule="exact"/>
      <w:ind w:firstLine="200" w:firstLineChars="200"/>
    </w:pPr>
  </w:style>
  <w:style w:type="character" w:customStyle="1" w:styleId="118">
    <w:name w:val="正文缩进 字符"/>
    <w:link w:val="3"/>
    <w:qFormat/>
    <w:uiPriority w:val="0"/>
    <w:rPr>
      <w:kern w:val="2"/>
      <w:sz w:val="28"/>
      <w:szCs w:val="24"/>
    </w:rPr>
  </w:style>
  <w:style w:type="character" w:customStyle="1" w:styleId="119">
    <w:name w:val="纯文本 Char"/>
    <w:qFormat/>
    <w:uiPriority w:val="0"/>
    <w:rPr>
      <w:rFonts w:ascii="宋体"/>
      <w:kern w:val="2"/>
      <w:szCs w:val="24"/>
    </w:rPr>
  </w:style>
  <w:style w:type="character" w:customStyle="1" w:styleId="120">
    <w:name w:val="纯文本 字符"/>
    <w:basedOn w:val="32"/>
    <w:link w:val="15"/>
    <w:qFormat/>
    <w:uiPriority w:val="0"/>
    <w:rPr>
      <w:rFonts w:ascii="宋体" w:hAnsi="Courier New" w:cs="Courier New"/>
      <w:kern w:val="2"/>
      <w:sz w:val="21"/>
      <w:szCs w:val="21"/>
    </w:rPr>
  </w:style>
  <w:style w:type="paragraph" w:customStyle="1" w:styleId="121">
    <w:name w:val="p0"/>
    <w:basedOn w:val="1"/>
    <w:qFormat/>
    <w:uiPriority w:val="0"/>
    <w:pPr>
      <w:widowControl/>
    </w:pPr>
    <w:rPr>
      <w:kern w:val="0"/>
      <w:szCs w:val="21"/>
    </w:rPr>
  </w:style>
  <w:style w:type="paragraph" w:customStyle="1" w:styleId="122">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24"/>
    </w:rPr>
  </w:style>
  <w:style w:type="paragraph" w:customStyle="1" w:styleId="123">
    <w:name w:val="Char Char Char1 Char Char Char Char2"/>
    <w:basedOn w:val="1"/>
    <w:qFormat/>
    <w:uiPriority w:val="0"/>
    <w:rPr>
      <w:sz w:val="24"/>
    </w:rPr>
  </w:style>
  <w:style w:type="character" w:customStyle="1" w:styleId="124">
    <w:name w:val="15"/>
    <w:basedOn w:val="32"/>
    <w:qFormat/>
    <w:uiPriority w:val="0"/>
    <w:rPr>
      <w:rFonts w:hint="default" w:ascii="Times New Roman" w:hAnsi="Times New Roman" w:cs="Times New Roman"/>
    </w:rPr>
  </w:style>
  <w:style w:type="character" w:customStyle="1" w:styleId="125">
    <w:name w:val="10"/>
    <w:basedOn w:val="32"/>
    <w:qFormat/>
    <w:uiPriority w:val="0"/>
    <w:rPr>
      <w:rFonts w:hint="default" w:ascii="Times New Roman" w:hAnsi="Times New Roman" w:cs="Times New Roman"/>
    </w:rPr>
  </w:style>
  <w:style w:type="paragraph" w:customStyle="1" w:styleId="126">
    <w:name w:val="xl24"/>
    <w:basedOn w:val="1"/>
    <w:qFormat/>
    <w:uiPriority w:val="0"/>
    <w:pPr>
      <w:widowControl/>
      <w:pBdr>
        <w:left w:val="single" w:color="auto" w:sz="4" w:space="0"/>
        <w:bottom w:val="single" w:color="auto" w:sz="4" w:space="0"/>
        <w:right w:val="single" w:color="auto" w:sz="4" w:space="0"/>
      </w:pBdr>
      <w:jc w:val="center"/>
    </w:pPr>
    <w:rPr>
      <w:rFonts w:ascii="楷体_GB2312" w:hAnsi="Arial Unicode MS" w:eastAsia="楷体_GB2312"/>
      <w:kern w:val="0"/>
      <w:sz w:val="24"/>
    </w:rPr>
  </w:style>
  <w:style w:type="paragraph" w:customStyle="1" w:styleId="127">
    <w:name w:val="正文 文本"/>
    <w:basedOn w:val="1"/>
    <w:qFormat/>
    <w:uiPriority w:val="0"/>
    <w:pPr>
      <w:spacing w:line="500" w:lineRule="exact"/>
      <w:ind w:firstLine="200" w:firstLineChars="200"/>
    </w:pPr>
    <w:rPr>
      <w:rFonts w:ascii="Calibri" w:hAnsi="Calibri" w:eastAsia="仿宋_GB2312"/>
      <w:sz w:val="28"/>
      <w:szCs w:val="28"/>
    </w:rPr>
  </w:style>
  <w:style w:type="paragraph" w:customStyle="1" w:styleId="128">
    <w:name w:val="表格内容"/>
    <w:basedOn w:val="1"/>
    <w:qFormat/>
    <w:uiPriority w:val="0"/>
    <w:pPr>
      <w:overflowPunct w:val="0"/>
      <w:adjustRightInd w:val="0"/>
      <w:spacing w:before="40" w:after="60" w:line="200" w:lineRule="atLeast"/>
      <w:textAlignment w:val="baseline"/>
    </w:pPr>
    <w:rPr>
      <w:rFonts w:ascii="Arial" w:hAnsi="Arial" w:eastAsia="仿宋_GB2312"/>
      <w:kern w:val="0"/>
      <w:szCs w:val="20"/>
    </w:rPr>
  </w:style>
  <w:style w:type="paragraph" w:customStyle="1" w:styleId="129">
    <w:name w:val="表格标题"/>
    <w:basedOn w:val="1"/>
    <w:qFormat/>
    <w:uiPriority w:val="0"/>
    <w:pPr>
      <w:spacing w:line="500" w:lineRule="exact"/>
      <w:jc w:val="center"/>
    </w:pPr>
    <w:rPr>
      <w:b/>
      <w:sz w:val="24"/>
    </w:rPr>
  </w:style>
  <w:style w:type="paragraph" w:customStyle="1" w:styleId="130">
    <w:name w:val="Table Text"/>
    <w:basedOn w:val="1"/>
    <w:semiHidden/>
    <w:qFormat/>
    <w:uiPriority w:val="0"/>
    <w:rPr>
      <w:rFonts w:ascii="宋体" w:hAnsi="宋体" w:cs="宋体"/>
      <w:sz w:val="24"/>
      <w:lang w:eastAsia="en-US"/>
    </w:rPr>
  </w:style>
  <w:style w:type="table" w:customStyle="1" w:styleId="131">
    <w:name w:val="Table Normal"/>
    <w:semiHidden/>
    <w:unhideWhenUsed/>
    <w:qFormat/>
    <w:uiPriority w:val="0"/>
    <w:tblPr>
      <w:tblCellMar>
        <w:top w:w="0" w:type="dxa"/>
        <w:left w:w="0" w:type="dxa"/>
        <w:bottom w:w="0" w:type="dxa"/>
        <w:right w:w="0" w:type="dxa"/>
      </w:tblCellMar>
    </w:tblPr>
  </w:style>
  <w:style w:type="paragraph" w:customStyle="1" w:styleId="132">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133">
    <w:name w:val="font41"/>
    <w:basedOn w:val="32"/>
    <w:qFormat/>
    <w:uiPriority w:val="0"/>
    <w:rPr>
      <w:rFonts w:hint="eastAsia" w:ascii="宋体" w:hAnsi="宋体" w:eastAsia="宋体" w:cs="宋体"/>
      <w:color w:val="FF0000"/>
      <w:sz w:val="20"/>
      <w:szCs w:val="20"/>
      <w:u w:val="none"/>
    </w:rPr>
  </w:style>
  <w:style w:type="character" w:customStyle="1" w:styleId="134">
    <w:name w:val="font51"/>
    <w:basedOn w:val="32"/>
    <w:qFormat/>
    <w:uiPriority w:val="0"/>
    <w:rPr>
      <w:rFonts w:hint="eastAsia" w:ascii="宋体" w:hAnsi="宋体" w:eastAsia="宋体" w:cs="宋体"/>
      <w:color w:val="FF0000"/>
      <w:sz w:val="20"/>
      <w:szCs w:val="20"/>
      <w:u w:val="none"/>
    </w:rPr>
  </w:style>
  <w:style w:type="paragraph" w:customStyle="1" w:styleId="135">
    <w:name w:val="我的样式（正文）"/>
    <w:basedOn w:val="1"/>
    <w:qFormat/>
    <w:uiPriority w:val="0"/>
    <w:pPr>
      <w:spacing w:line="440" w:lineRule="exact"/>
    </w:pPr>
    <w:rPr>
      <w:rFonts w:ascii="宋体"/>
      <w:sz w:val="28"/>
    </w:rPr>
  </w:style>
  <w:style w:type="paragraph" w:customStyle="1" w:styleId="136">
    <w:name w:val=" Char Char Char Char Char Char Char Char Char"/>
    <w:basedOn w:val="1"/>
    <w:qFormat/>
    <w:uiPriority w:val="0"/>
  </w:style>
  <w:style w:type="paragraph" w:customStyle="1" w:styleId="137">
    <w:name w:val="新表"/>
    <w:basedOn w:val="1"/>
    <w:qFormat/>
    <w:uiPriority w:val="0"/>
    <w:pPr>
      <w:spacing w:line="360" w:lineRule="exact"/>
    </w:pPr>
    <w:rPr>
      <w:rFonts w:eastAsia="仿宋_GB2312"/>
      <w:bCs/>
      <w:kern w:val="0"/>
      <w:sz w:val="24"/>
    </w:rPr>
  </w:style>
  <w:style w:type="paragraph" w:customStyle="1" w:styleId="138">
    <w:name w:val="图标标题"/>
    <w:basedOn w:val="1"/>
    <w:qFormat/>
    <w:uiPriority w:val="0"/>
    <w:pPr>
      <w:autoSpaceDE w:val="0"/>
      <w:autoSpaceDN w:val="0"/>
      <w:adjustRightInd w:val="0"/>
      <w:snapToGrid w:val="0"/>
      <w:spacing w:line="500" w:lineRule="exact"/>
      <w:ind w:firstLine="0" w:firstLineChars="0"/>
      <w:jc w:val="center"/>
    </w:pPr>
    <w:rPr>
      <w:rFonts w:hint="eastAsia" w:cs="宋体"/>
      <w:b/>
      <w:kern w:val="0"/>
      <w:szCs w:val="21"/>
    </w:rPr>
  </w:style>
  <w:style w:type="paragraph" w:customStyle="1" w:styleId="139">
    <w:name w:val="表格 普通文字"/>
    <w:qFormat/>
    <w:uiPriority w:val="0"/>
    <w:pPr>
      <w:jc w:val="center"/>
    </w:pPr>
    <w:rPr>
      <w:rFonts w:ascii="Times New Roman" w:hAnsi="Times New Roman" w:eastAsia="仿宋_GB2312" w:cs="Arial"/>
      <w:kern w:val="2"/>
      <w:sz w:val="21"/>
      <w:szCs w:val="21"/>
      <w:lang w:val="en-US" w:eastAsia="zh-CN" w:bidi="ar-SA"/>
    </w:rPr>
  </w:style>
  <w:style w:type="paragraph" w:customStyle="1" w:styleId="140">
    <w:name w:val="常用正文文本格式"/>
    <w:basedOn w:val="1"/>
    <w:qFormat/>
    <w:uiPriority w:val="0"/>
    <w:pPr>
      <w:autoSpaceDE w:val="0"/>
      <w:autoSpaceDN w:val="0"/>
      <w:spacing w:line="324" w:lineRule="auto"/>
      <w:ind w:firstLine="560" w:firstLineChars="200"/>
      <w:jc w:val="left"/>
    </w:pPr>
    <w:rPr>
      <w:rFonts w:ascii="宋体" w:hAnsi="宋体"/>
      <w:sz w:val="28"/>
      <w:szCs w:val="21"/>
      <w:lang w:val="zh-CN"/>
    </w:rPr>
  </w:style>
  <w:style w:type="paragraph" w:customStyle="1" w:styleId="141">
    <w:name w:val="常用表格样式"/>
    <w:qFormat/>
    <w:uiPriority w:val="0"/>
    <w:pPr>
      <w:widowControl w:val="0"/>
      <w:adjustRightInd w:val="0"/>
      <w:jc w:val="center"/>
    </w:pPr>
    <w:rPr>
      <w:rFonts w:ascii="宋体" w:hAnsi="宋体" w:eastAsia="仿宋_GB2312" w:cs="宋体"/>
      <w:color w:val="000000"/>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wmf"/><Relationship Id="rId23" Type="http://schemas.openxmlformats.org/officeDocument/2006/relationships/oleObject" Target="embeddings/oleObject4.bin"/><Relationship Id="rId22" Type="http://schemas.openxmlformats.org/officeDocument/2006/relationships/image" Target="media/image10.wmf"/><Relationship Id="rId21" Type="http://schemas.openxmlformats.org/officeDocument/2006/relationships/oleObject" Target="embeddings/oleObject3.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8.wmf"/><Relationship Id="rId17" Type="http://schemas.openxmlformats.org/officeDocument/2006/relationships/oleObject" Target="embeddings/oleObject1.bin"/><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wmf"/><Relationship Id="rId11" Type="http://schemas.openxmlformats.org/officeDocument/2006/relationships/image" Target="media/image2.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cap="flat" cmpd="sng">
          <a:solidFill>
            <a:srgbClr val="000000"/>
          </a:solidFill>
          <a:prstDash val="solid"/>
          <a:miter/>
          <a:headEnd type="none" w="med" len="med"/>
          <a:tailEnd type="none" w="med" len="med"/>
        </a:ln>
      </a:spPr>
      <a:bodyPr upright="1"/>
      <a:lstStyle/>
    </a:spDef>
    <a:lnDef>
      <a:spPr>
        <a:ln>
          <a:headEnd type="none" w="med" len="med"/>
          <a:tailEnd type="triangle" w="med" len="med"/>
        </a:ln>
      </a:spPr>
      <a:bodyPr/>
      <a:lstStyle/>
      <a:style>
        <a:lnRef idx="1">
          <a:schemeClr val="dk1"/>
        </a:lnRef>
        <a:fillRef idx="0">
          <a:schemeClr val="dk1"/>
        </a:fillRef>
        <a:effectRef idx="0">
          <a:schemeClr val="dk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58FB6C-6A74-4591-88FC-C28BF00D312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95</Pages>
  <Words>54419</Words>
  <Characters>64585</Characters>
  <Lines>4413</Lines>
  <Paragraphs>4389</Paragraphs>
  <TotalTime>68</TotalTime>
  <ScaleCrop>false</ScaleCrop>
  <LinksUpToDate>false</LinksUpToDate>
  <CharactersWithSpaces>65165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2021-03-19T06:46:00Z</dcterms:created>
  <dc:creator>lhj</dc:creator>
  <cp:lastModifiedBy>py</cp:lastModifiedBy>
  <cp:lastPrinted>2025-12-01T08:07:00Z</cp:lastPrinted>
  <dcterms:modified xsi:type="dcterms:W3CDTF">2026-01-26T04:34:01Z</dcterms:modified>
  <dc:title>附件2</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41EC0B10C03644E3AB5774A263E78614_13</vt:lpwstr>
  </property>
  <property fmtid="{D5CDD505-2E9C-101B-9397-08002B2CF9AE}" pid="4" name="KSOTemplateDocerSaveRecord">
    <vt:lpwstr>eyJoZGlkIjoiN2RkNmU5N2Q1Y2MzY2NhODc0MGFlNDRlYjcwYWEyNDMiLCJ1c2VySWQiOiI0Mzg3MTIxIn0=</vt:lpwstr>
  </property>
</Properties>
</file>